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5h7huq48psb" w:id="0"/>
      <w:bookmarkEnd w:id="0"/>
      <w:r w:rsidDel="00000000" w:rsidR="00000000" w:rsidRPr="00000000">
        <w:rPr>
          <w:rtl w:val="0"/>
        </w:rPr>
        <w:t xml:space="preserve">Technical Integration Specification: Ordnance Survey API Ecosystem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dvqltmsgegn" w:id="1"/>
      <w:bookmarkEnd w:id="1"/>
      <w:r w:rsidDel="00000000" w:rsidR="00000000" w:rsidRPr="00000000">
        <w:rPr>
          <w:rtl w:val="0"/>
        </w:rPr>
        <w:t xml:space="preserve">1. Executive API Strategy and Architecture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current geospatial landscape, the Ordnance Survey (OS) API suite serves as the authoritative backbone for UK-based enterprise GIS. For senior architects, the strategic transition from legacy static data downloads to real-time, OGC-compliant API integration is a prerequisite for mitigating data obsolescence through high-frequency synchronization. This specification details the transition to a service-oriented architecture that prioritizes data currency, system agility, and cross-domain interoperability.The following table prescribes the primary OS API categories and their alignment with industry standards:| Category | Core Functional Purpose | Primary Standard || ------ | ------ | ------ ||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| Geolocation, address discovery, and multi-identifier correlation. | REST / Proprietary ||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| Granular vector data retrieval via Next Generation Data (NGD). | OGC API - Features || </w:t>
      </w: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 | High-performance raster and vector visualization layers. | WMTS / VTS / OGC API - Tiles || </w:t>
      </w:r>
      <w:r w:rsidDel="00000000" w:rsidR="00000000" w:rsidRPr="00000000">
        <w:rPr>
          <w:b w:val="1"/>
          <w:bCs w:val="1"/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| Asynchronous metadata discovery and bulk dataset acquisition. | REST (Metadata-First) || </w:t>
      </w: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  <w:t xml:space="preserve"> | High-precision GNSS correction and RINEX log retrieval. | RINEX / RTCM |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ty4b7ixfpnc7" w:id="2"/>
      <w:bookmarkEnd w:id="2"/>
      <w:r w:rsidDel="00000000" w:rsidR="00000000" w:rsidRPr="00000000">
        <w:rPr>
          <w:rtl w:val="0"/>
        </w:rPr>
        <w:t xml:space="preserve">Global "Ground Truth" Parameters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Enterprise integration must adhere to standardized Spatial Reference Systems (SRS) and delivery formats to ensure consistency across the map stack: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SRS Options</w:t>
      </w:r>
      <w:r w:rsidDel="00000000" w:rsidR="00000000" w:rsidRPr="00000000">
        <w:rPr>
          <w:rtl w:val="0"/>
        </w:rPr>
        <w:t xml:space="preserve"> : Support is mandated for WGS84 (EPSG:4326) for web-native compatibility and British National Grid (EPSG:27700) for localized high-precision engineering requirements.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Delivery Formats</w:t>
      </w:r>
      <w:r w:rsidDel="00000000" w:rsidR="00000000" w:rsidRPr="00000000">
        <w:rPr>
          <w:rtl w:val="0"/>
        </w:rPr>
        <w:t xml:space="preserve"> : Services utilize application/json or application/geo+json for data-intensive payloads, ensuring streamlined parsing by modern GIS clients.This specification serves as the technical blueprint for harmonizing authoritative OS data with internal enterprise records via persistent, linked identifiers.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3ko8r1l2h0o" w:id="3"/>
      <w:bookmarkEnd w:id="3"/>
      <w:r w:rsidDel="00000000" w:rsidR="00000000" w:rsidRPr="00000000">
        <w:rPr>
          <w:rtl w:val="0"/>
        </w:rPr>
        <w:t xml:space="preserve">2. The OS Search Suite: Discovery and Geolocation Protocols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prescriptive search strategy—integrating both free-text discovery and rigorous coordinate-based queries—is foundational for optimizing front-end user experience and backend data validation.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f7tyf0szyoyb" w:id="4"/>
      <w:bookmarkEnd w:id="4"/>
      <w:r w:rsidDel="00000000" w:rsidR="00000000" w:rsidRPr="00000000">
        <w:rPr>
          <w:rtl w:val="0"/>
        </w:rPr>
        <w:t xml:space="preserve">OS Places API: Multi-Modal Search Patterns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Architects must distinguish between standard discovery and complex spatial analysis. While GET methods suffice for most lookups, spatial geometry queries impose specific architectural requirements: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 Discovery</w:t>
      </w:r>
      <w:r w:rsidDel="00000000" w:rsidR="00000000" w:rsidRPr="00000000">
        <w:rPr>
          <w:rtl w:val="0"/>
        </w:rPr>
        <w:t xml:space="preserve"> : Includes Find (free-text), Postcode (targeted lookup), UPRN (identifier-direct), and Nearest (BNG point proximity).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Area Filtering</w:t>
      </w:r>
      <w:r w:rsidDel="00000000" w:rsidR="00000000" w:rsidRPr="00000000">
        <w:rPr>
          <w:rtl w:val="0"/>
        </w:rPr>
        <w:t xml:space="preserve"> : BBox (limited to &lt; 1km²) and Radius (WGS84 point-based).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Polygon Search</w:t>
      </w:r>
      <w:r w:rsidDel="00000000" w:rsidR="00000000" w:rsidRPr="00000000">
        <w:rPr>
          <w:rtl w:val="0"/>
        </w:rPr>
        <w:t xml:space="preserve"> :  </w:t>
      </w:r>
      <w:r w:rsidDel="00000000" w:rsidR="00000000" w:rsidRPr="00000000">
        <w:rPr>
          <w:b w:val="1"/>
          <w:bCs w:val="1"/>
          <w:rtl w:val="0"/>
        </w:rPr>
        <w:t xml:space="preserve">Architectural Requirement.</w:t>
      </w:r>
      <w:r w:rsidDel="00000000" w:rsidR="00000000" w:rsidRPr="00000000">
        <w:rPr>
          <w:rtl w:val="0"/>
        </w:rPr>
        <w:t xml:space="preserve">  This endpoint necessitates a POST method. The request body must contain a valid  </w:t>
      </w:r>
      <w:r w:rsidDel="00000000" w:rsidR="00000000" w:rsidRPr="00000000">
        <w:rPr>
          <w:b w:val="1"/>
          <w:bCs w:val="1"/>
          <w:rtl w:val="0"/>
        </w:rPr>
        <w:t xml:space="preserve">GeoJSON Polygon object</w:t>
      </w:r>
      <w:r w:rsidDel="00000000" w:rsidR="00000000" w:rsidRPr="00000000">
        <w:rPr>
          <w:rtl w:val="0"/>
        </w:rPr>
        <w:t xml:space="preserve">  to define the query geometry.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y8rl20bf8f6l" w:id="5"/>
      <w:bookmarkEnd w:id="5"/>
      <w:r w:rsidDel="00000000" w:rsidR="00000000" w:rsidRPr="00000000">
        <w:rPr>
          <w:rtl w:val="0"/>
        </w:rPr>
        <w:t xml:space="preserve">Data Interoperability: OS Linked Identifiers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OS Linked Identifiers API</w:t>
      </w:r>
      <w:r w:rsidDel="00000000" w:rsidR="00000000" w:rsidRPr="00000000">
        <w:rPr>
          <w:rtl w:val="0"/>
        </w:rPr>
        <w:t xml:space="preserve">  is the primary mechanism for mitigating data silos. It facilitates the correlation of disparate entities without expensive spatial joins.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Correlation Strings</w:t>
      </w:r>
      <w:r w:rsidDel="00000000" w:rsidR="00000000" w:rsidRPr="00000000">
        <w:rPr>
          <w:rtl w:val="0"/>
        </w:rPr>
        <w:t xml:space="preserve"> : Technical teams should utilize specific correlation methods such as BLPU_UPRN_RoadLink_TOID_9 to map Base Land and Property Units (UPRNs) to the transport network (RoadLink TOIDs).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 Mapping</w:t>
      </w:r>
      <w:r w:rsidDel="00000000" w:rsidR="00000000" w:rsidRPr="00000000">
        <w:rPr>
          <w:rtl w:val="0"/>
        </w:rPr>
        <w:t xml:space="preserve"> : Use the featureTypes/RoadLink/{id} endpoint to resolve relationships between infrastructure and land parcels.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mvtgoa599vnb" w:id="6"/>
      <w:bookmarkEnd w:id="6"/>
      <w:r w:rsidDel="00000000" w:rsidR="00000000" w:rsidRPr="00000000">
        <w:rPr>
          <w:rtl w:val="0"/>
        </w:rPr>
        <w:t xml:space="preserve">Gazetteer and Validation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 Names API</w:t>
      </w:r>
      <w:r w:rsidDel="00000000" w:rsidR="00000000" w:rsidRPr="00000000">
        <w:rPr>
          <w:rtl w:val="0"/>
        </w:rPr>
        <w:t xml:space="preserve"> : Provides comprehensive gazetteer functionality via Find and Nearest methods.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 &amp; Cleanse</w:t>
      </w:r>
      <w:r w:rsidDel="00000000" w:rsidR="00000000" w:rsidRPr="00000000">
        <w:rPr>
          <w:rtl w:val="0"/>
        </w:rPr>
        <w:t xml:space="preserve"> : Essential for address database hygiene. Note that this service is entitlement-gated and requires specific API key permissions.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3t7mncej5j06" w:id="7"/>
      <w:bookmarkEnd w:id="7"/>
      <w:r w:rsidDel="00000000" w:rsidR="00000000" w:rsidRPr="00000000">
        <w:rPr>
          <w:rtl w:val="0"/>
        </w:rPr>
        <w:t xml:space="preserve">3. The OS Features API: Vector Data Retrieval and NGD Collections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architecture shift toward the OS NGD (Next Generation Data) API and the OGC API - Features standard represents a move toward RESTful, granular data consumption. Unlike the heavy, stateful nature of legacy WFS, the NGD API allows for stateless, targeted collection browsing.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n8kt1s6iz8vt" w:id="8"/>
      <w:bookmarkEnd w:id="8"/>
      <w:r w:rsidDel="00000000" w:rsidR="00000000" w:rsidRPr="00000000">
        <w:rPr>
          <w:rtl w:val="0"/>
        </w:rPr>
        <w:t xml:space="preserve">Protocol Comparison: Legacy vs. Modern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Feature,OS Features API (Legacy Archive),OS NGD API – Features (Modern)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Standard,WFS (Web Feature Service),OGC API - Features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Format,XML / GML,JSON / GeoJSON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Statefulness,Stateful / Heavy Sessions,Stateless / RESTful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Primary Use,Historical / Temporal Analysis,Current State / Operational Data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6iwox6dr7z00" w:id="9"/>
      <w:bookmarkEnd w:id="9"/>
      <w:r w:rsidDel="00000000" w:rsidR="00000000" w:rsidRPr="00000000">
        <w:rPr>
          <w:rtl w:val="0"/>
        </w:rPr>
        <w:t xml:space="preserve">NGD Feature Collection Domains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Architects should target specific  </w:t>
      </w:r>
      <w:r w:rsidDel="00000000" w:rsidR="00000000" w:rsidRPr="00000000">
        <w:rPr>
          <w:b w:val="1"/>
          <w:bCs w:val="1"/>
          <w:rtl w:val="0"/>
        </w:rPr>
        <w:t xml:space="preserve">Feature IDs</w:t>
      </w:r>
      <w:r w:rsidDel="00000000" w:rsidR="00000000" w:rsidRPr="00000000">
        <w:rPr>
          <w:rtl w:val="0"/>
        </w:rPr>
        <w:t xml:space="preserve">  to optimize payload delivery. The 91 available collections are categorized into the following technical domains: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Transport Infrastructure</w:t>
      </w:r>
      <w:r w:rsidDel="00000000" w:rsidR="00000000" w:rsidRPr="00000000">
        <w:rPr>
          <w:rtl w:val="0"/>
        </w:rPr>
        <w:t xml:space="preserve"> : trn-ntwk-roadlink-1, trn-ntwk-railwaylink-1, trn-ntwk-buslane-1, trn-ntwk-pathlink-1, and trn-fts-cartographicraildetail-1.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Structures &amp; Buildings</w:t>
      </w:r>
      <w:r w:rsidDel="00000000" w:rsidR="00000000" w:rsidRPr="00000000">
        <w:rPr>
          <w:rtl w:val="0"/>
        </w:rPr>
        <w:t xml:space="preserve"> : bld-fts-building-1 (through v4), bld-fts-buildingaccesslocation-1 (pedestrian/vehicle entry), and str-fts-compoundstructure-1.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Environmental &amp; Land</w:t>
      </w:r>
      <w:r w:rsidDel="00000000" w:rsidR="00000000" w:rsidRPr="00000000">
        <w:rPr>
          <w:rtl w:val="0"/>
        </w:rPr>
        <w:t xml:space="preserve"> : lnd-fts-land-1 (arable/grazing), lnd-fts-landform-1 (morphological cliffs/slopes), and wtr-ntwk-waterlink-1.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Administrative &amp; Vernacular</w:t>
      </w:r>
      <w:r w:rsidDel="00000000" w:rsidR="00000000" w:rsidRPr="00000000">
        <w:rPr>
          <w:rtl w:val="0"/>
        </w:rPr>
        <w:t xml:space="preserve"> : gnm-fts-namedarea-1 and gnm-fts-crowdsourcednamepoint-1 (Vernacular Names Tool).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3d9t2gssft1" w:id="10"/>
      <w:bookmarkEnd w:id="10"/>
      <w:r w:rsidDel="00000000" w:rsidR="00000000" w:rsidRPr="00000000">
        <w:rPr>
          <w:rtl w:val="0"/>
        </w:rPr>
        <w:t xml:space="preserve">Egress Management and Performance Controls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ensure enterprise-grade performance, the bbox and limit parameters must be utilized as strict controls. These parameters manage payload optimization and egress management, preventing client-side performance degradation during high-concurrency requests.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qcyb4hvjwenh" w:id="11"/>
      <w:bookmarkEnd w:id="11"/>
      <w:r w:rsidDel="00000000" w:rsidR="00000000" w:rsidRPr="00000000">
        <w:rPr>
          <w:rtl w:val="0"/>
        </w:rPr>
        <w:t xml:space="preserve">4. Visualization Services: Raster and Vector Tile Protocols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Selecting the appropriate visualization service requires a trade-off analysis between the fidelity of Raster tiles and the styling flexibility of Vector tiles.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1zlbs6qwj5tz" w:id="12"/>
      <w:bookmarkEnd w:id="12"/>
      <w:r w:rsidDel="00000000" w:rsidR="00000000" w:rsidRPr="00000000">
        <w:rPr>
          <w:rtl w:val="0"/>
        </w:rPr>
        <w:t xml:space="preserve">OS Maps API (Raster)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Following the WMTS protocol, this service is optimized for legacy support and high-fidelity static backdrops.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 Pattern</w:t>
      </w:r>
      <w:r w:rsidDel="00000000" w:rsidR="00000000" w:rsidRPr="00000000">
        <w:rPr>
          <w:rtl w:val="0"/>
        </w:rPr>
        <w:t xml:space="preserve"> : Standard /z/x/y.png tile access.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Recommended Layer</w:t>
      </w:r>
      <w:r w:rsidDel="00000000" w:rsidR="00000000" w:rsidRPr="00000000">
        <w:rPr>
          <w:rtl w:val="0"/>
        </w:rPr>
        <w:t xml:space="preserve"> : Light_3857 is the baseline neutral layer for web-mapping integration.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4zmxsojkvrfp" w:id="13"/>
      <w:bookmarkEnd w:id="13"/>
      <w:r w:rsidDel="00000000" w:rsidR="00000000" w:rsidRPr="00000000">
        <w:rPr>
          <w:rtl w:val="0"/>
        </w:rPr>
        <w:t xml:space="preserve">OS Vector Tile API (VTS)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VTS enables client-side rendering and interactive data manipulation via MapLibre-style resources.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: Integration requires the consumption of ArcGIS-style service metadata.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Prescribed Style</w:t>
      </w:r>
      <w:r w:rsidDel="00000000" w:rsidR="00000000" w:rsidRPr="00000000">
        <w:rPr>
          <w:rtl w:val="0"/>
        </w:rPr>
        <w:t xml:space="preserve"> : Developers should default to the OS_VTS_3857_Light.json style resource to ensure consistency. Use of the srs=3857 parameter is mandatory for web-mapping compatibility.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84r56lhje004" w:id="14"/>
      <w:bookmarkEnd w:id="14"/>
      <w:r w:rsidDel="00000000" w:rsidR="00000000" w:rsidRPr="00000000">
        <w:rPr>
          <w:rtl w:val="0"/>
        </w:rPr>
        <w:t xml:space="preserve">OS NGD API – Tiles (OTA)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OTA service represents the OGC-compliant tile service for NGD. Key endpoints for service discovery include: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Landing: Root entry point.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Collections: Available tile sets.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TileMatrixSets: Supported grid systems.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Conformance: Implemented OGC standards.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7eq5nciubml7" w:id="15"/>
      <w:bookmarkEnd w:id="15"/>
      <w:r w:rsidDel="00000000" w:rsidR="00000000" w:rsidRPr="00000000">
        <w:rPr>
          <w:rtl w:val="0"/>
        </w:rPr>
        <w:t xml:space="preserve">5. Auxiliary Services: Data Downloads and GNSS Positioning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OS API ecosystem is finalized by services that manage bulk synchronization and high-precision field data.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gbvlynkiah3x" w:id="16"/>
      <w:bookmarkEnd w:id="16"/>
      <w:r w:rsidDel="00000000" w:rsidR="00000000" w:rsidRPr="00000000">
        <w:rPr>
          <w:rtl w:val="0"/>
        </w:rPr>
        <w:t xml:space="preserve">OS Downloads API: Asynchronous Metadata-First Architecture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Downloads API does not serve raw files directly. Instead, it follows a structured asynchronous workflow:  </w:t>
      </w:r>
      <w:r w:rsidDel="00000000" w:rsidR="00000000" w:rsidRPr="00000000">
        <w:rPr>
          <w:b w:val="1"/>
          <w:bCs w:val="1"/>
          <w:rtl w:val="0"/>
        </w:rPr>
        <w:t xml:space="preserve">Product Lookup -&gt; Version Check -&gt; Secure URL Retrieval.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Enterprise Environmental Data</w:t>
      </w:r>
      <w:r w:rsidDel="00000000" w:rsidR="00000000" w:rsidRPr="00000000">
        <w:rPr>
          <w:rtl w:val="0"/>
        </w:rPr>
        <w:t xml:space="preserve"> : Beyond standard products like Boundary-Line and Code-Point Open, architects should utilize the following BGS/Specialized hazard products: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GB-Hex-5km-GeoSure: 5km hex grid for ground stability.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GB-Hex-1km-Mining-Haz: 1km hex grid for mining hazards.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Radon_Indicative_Atlas: Radon data for GB and NI.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Soil_Parent_Material_Model_1km: Soil parent material modelling.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BGS_Geology_625k: 1:625,000 scale geological mapping.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bxghx0lt9uc1" w:id="17"/>
      <w:bookmarkEnd w:id="17"/>
      <w:r w:rsidDel="00000000" w:rsidR="00000000" w:rsidRPr="00000000">
        <w:rPr>
          <w:rtl w:val="0"/>
        </w:rPr>
        <w:t xml:space="preserve">OS Net API (GNSS Positioning)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OS Net API provides access to high-precision RINEX data archives essential for professional surveying.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Protocols</w:t>
      </w:r>
      <w:r w:rsidDel="00000000" w:rsidR="00000000" w:rsidRPr="00000000">
        <w:rPr>
          <w:rtl w:val="0"/>
        </w:rPr>
        <w:t xml:space="preserve"> : Supports year-based RINEX log discovery.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Station Management</w:t>
      </w:r>
      <w:r w:rsidDel="00000000" w:rsidR="00000000" w:rsidRPr="00000000">
        <w:rPr>
          <w:rtl w:val="0"/>
        </w:rPr>
        <w:t xml:space="preserve"> : Specific station-level detail can be queried via the stations/{stationId} endpoint (e.g., station AMER).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s2sht6ibz2rw" w:id="18"/>
      <w:bookmarkEnd w:id="18"/>
      <w:r w:rsidDel="00000000" w:rsidR="00000000" w:rsidRPr="00000000">
        <w:rPr>
          <w:rtl w:val="0"/>
        </w:rPr>
        <w:t xml:space="preserve">6. Integration Reference Summary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Technical consistency across the suite is maintained through a unified set of HTTP methods and content-types.</w:t>
      </w:r>
    </w:p>
    <w:p w:rsidR="00000000" w:rsidDel="00000000" w:rsidP="00000000" w:rsidRDefault="00000000" w:rsidRPr="00000000" w14:paraId="00000046">
      <w:pPr>
        <w:pStyle w:val="Heading5"/>
        <w:rPr/>
      </w:pPr>
      <w:bookmarkStart w:colFirst="0" w:colLast="0" w:name="_gnun94d2td0f" w:id="19"/>
      <w:bookmarkEnd w:id="19"/>
      <w:r w:rsidDel="00000000" w:rsidR="00000000" w:rsidRPr="00000000">
        <w:rPr>
          <w:rtl w:val="0"/>
        </w:rPr>
        <w:t xml:space="preserve">Master Parameter and Format Guide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Category,Standard HTTP Methods,Primary Content-Types,Common Status Codes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Search,GET / POST (Polygon),application/json,"200, 401, 429"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Features,GET,"application/geo+json, application/xml","200, 401, 429"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Maps,GET,"image/png, application/octet-stream (PBF)","200, 401, 429"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Downloads,GET,"application/json, application/yaml","200, 401, 429"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Positioning,GET,"application/json, text/plain","200, 401, 429"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401 (Unauthorized) and 429 (Too Many Requests) are common integration hurdles; implementation of robust authentication handling and rate-limiting backoff strategies is required.</w:t>
      </w:r>
      <w:r w:rsidDel="00000000" w:rsidR="00000000" w:rsidRPr="00000000">
        <w:rPr>
          <w:rtl w:val="0"/>
        </w:rPr>
        <w:t xml:space="preserve">Architects must reference the official documentation URLs provided in the source context for specific endpoint implementation details and rate-limit quotas.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