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Framework for UK Innovation and Infrastructure Visualization: A Comprehensive Analysis of Hackathon Resources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Executive Introduction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imperative to visualize, analyze, and interpret the complex interplay between public investment, scientific innovation, and digital infrastructure has never been more acute. The upcoming Mini Hackathon, as detailed in the resource pack, presents a sophisticated challenge: to construct an engaging visualization that not only presents data but derives deep, actionable insights regarding the United Kingdom's research ecosystem.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report provides an exhaustive technical and strategic evaluation of the three primary datasets provided—UKRI's Gateway to Research Plus (GtR+), the OECD's Main Science and Technology Indicators (MSTI), and Ofcom's Digital Infrastructure (Connected Nations)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objective of this analysis is to deconstruct these datasets into their constituent schemas, identify the latent potential for cross-referencing, and propose a series of rigorous analytical strategies. These strategies are designed to answer high-level Subject Matter Expert (SME) questions concerning regional disparity ("levelling up"), the efficiency of public-private partnerships, and the directionality of government funding.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Furthermore, the report synthesizes these findings into a coherent architectural blueprint for a multi-page Streamlit application, supported by a repository structure and AI-agent instruction set optimized for rapid development.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proceeds from the premise that innovation does not occur in a vacuum. It is a function of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(measured by government budget allocations in the MSTI dataset), </w:t>
      </w:r>
      <w:r w:rsidDel="00000000" w:rsidR="00000000" w:rsidRPr="00000000">
        <w:rPr>
          <w:rFonts w:ascii="Google Sans Text" w:cs="Google Sans Text" w:eastAsia="Google Sans Text" w:hAnsi="Google Sans Text"/>
          <w:i w:val="1"/>
          <w:iCs w:val="1"/>
          <w:color w:val="1b1c1d"/>
          <w:rtl w:val="0"/>
        </w:rPr>
        <w:t xml:space="preserve">capacity</w:t>
      </w:r>
      <w:r w:rsidDel="00000000" w:rsidR="00000000" w:rsidRPr="00000000">
        <w:rPr>
          <w:rFonts w:ascii="Google Sans Text" w:cs="Google Sans Text" w:eastAsia="Google Sans Text" w:hAnsi="Google Sans Text"/>
          <w:color w:val="1b1c1d"/>
          <w:rtl w:val="0"/>
        </w:rPr>
        <w:t xml:space="preserve"> (measured by the funded projects in GtR+), and </w:t>
      </w:r>
      <w:r w:rsidDel="00000000" w:rsidR="00000000" w:rsidRPr="00000000">
        <w:rPr>
          <w:rFonts w:ascii="Google Sans Text" w:cs="Google Sans Text" w:eastAsia="Google Sans Text" w:hAnsi="Google Sans Text"/>
          <w:i w:val="1"/>
          <w:iCs w:val="1"/>
          <w:color w:val="1b1c1d"/>
          <w:rtl w:val="0"/>
        </w:rPr>
        <w:t xml:space="preserve">enablement</w:t>
      </w:r>
      <w:r w:rsidDel="00000000" w:rsidR="00000000" w:rsidRPr="00000000">
        <w:rPr>
          <w:rFonts w:ascii="Google Sans Text" w:cs="Google Sans Text" w:eastAsia="Google Sans Text" w:hAnsi="Google Sans Text"/>
          <w:color w:val="1b1c1d"/>
          <w:rtl w:val="0"/>
        </w:rPr>
        <w:t xml:space="preserve"> (measured by the digital connectivity in the Connected Nations dataset). By triangulating these vectors, the proposed solutions aim to reveal the causal links between a pound spent in Whitehall and a gigabit connection in Wales, or a patent filed in Cambridge and a spin-out launched in Manchester.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Dataset 1: Gateway to Research Plus (GtR+)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Data Architecture and Schema Deep Dive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Gateway to Research Plus (GtR+) dataset represents the most granular record of publicly funded research and innovation in the UK. Unlike the standard GtR, which offers a transparency window into UKRI operations, the "Plus" designation implies an enriched schema, likely containing enhanced linkages to external impact metrics such as spin-outs, patents, and deeper collaboration networks.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 architecture is fundamentally relational, revolving around four primary entities that mimic the grant lifecycle. Understanding these entities is crucial for accurate visualization.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2.1.1. The Project Entity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central node of the dataset is the </w:t>
      </w:r>
      <w:r w:rsidDel="00000000" w:rsidR="00000000" w:rsidRPr="00000000">
        <w:rPr>
          <w:rFonts w:ascii="Google Sans Text" w:cs="Google Sans Text" w:eastAsia="Google Sans Text" w:hAnsi="Google Sans Text"/>
          <w:b w:val="1"/>
          <w:bCs w:val="1"/>
          <w:color w:val="1b1c1d"/>
          <w:rtl w:val="0"/>
        </w:rPr>
        <w:t xml:space="preserve">Project</w:t>
      </w:r>
      <w:r w:rsidDel="00000000" w:rsidR="00000000" w:rsidRPr="00000000">
        <w:rPr>
          <w:rFonts w:ascii="Google Sans Text" w:cs="Google Sans Text" w:eastAsia="Google Sans Text" w:hAnsi="Google Sans Text"/>
          <w:color w:val="1b1c1d"/>
          <w:rtl w:val="0"/>
        </w:rPr>
        <w:t xml:space="preserve">. This table contains the core metadata of the grant. Key attributes include the ProjectID, a unique identifier allocated by the GtR system, and the Grant Reference, which follows a format like EP/P025676/2.</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suffix (e.g., /1, /2) is critical; it denotes "transferred" projects. If a Principal Investigator moves from the University of Bristol to Imperial College, the project travels with them, generating a new reference. Analysts must aggregate these split references carefully to avoid double-counting the Funded Value or Grant Offer.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Abstract and Technical Summary fields provide unstructured text data describing the research intent, which serves as the primary input for Natural Language Processing (NLP) strategies.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2.1.2. The Organisation Entity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Organizations are the recipients and partners of funding. The schema distinguishes between the Lead Research Organisation (the grant holder) and Collaborating Organisations or Project Partners.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Crucially, the Organisation table includes geospatial attributes: Organisation City, Organisation Country, and Postcode.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However, analysts must note a significant limitation: the "Region" is based on the postcode of the lead organization's administrative address, which may not necessarily be where the research activity or economic impact physically takes place.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disconnect can introduce bias in regional analysis if not caveated.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2.1.3. The Outcome Entity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"Plus" in GtR+ is most visible in the Outcomes table. This data is harvested annually via Researchfish and includes categorized results of the funding.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schema includes diverse outcome types: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Collaborations:</w:t>
      </w:r>
      <w:r w:rsidDel="00000000" w:rsidR="00000000" w:rsidRPr="00000000">
        <w:rPr>
          <w:rFonts w:ascii="Google Sans Text" w:cs="Google Sans Text" w:eastAsia="Google Sans Text" w:hAnsi="Google Sans Text"/>
          <w:color w:val="1b1c1d"/>
          <w:rtl w:val="0"/>
        </w:rPr>
        <w:t xml:space="preserve"> Details of partners, including Sector (Private, Public, Charity) and Nature of Collaboration.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Intellectual Property:</w:t>
      </w:r>
      <w:r w:rsidDel="00000000" w:rsidR="00000000" w:rsidRPr="00000000">
        <w:rPr>
          <w:rFonts w:ascii="Google Sans Text" w:cs="Google Sans Text" w:eastAsia="Google Sans Text" w:hAnsi="Google Sans Text"/>
          <w:color w:val="1b1c1d"/>
          <w:rtl w:val="0"/>
        </w:rPr>
        <w:t xml:space="preserve"> Records of patents, copyrights, and trademarks, often linked by Year Protection Granted.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Spin-outs:</w:t>
      </w:r>
      <w:r w:rsidDel="00000000" w:rsidR="00000000" w:rsidRPr="00000000">
        <w:rPr>
          <w:rFonts w:ascii="Google Sans Text" w:cs="Google Sans Text" w:eastAsia="Google Sans Text" w:hAnsi="Google Sans Text"/>
          <w:color w:val="1b1c1d"/>
          <w:rtl w:val="0"/>
        </w:rPr>
        <w:t xml:space="preserve"> Companies formed to commercialize research, enriched with data from Companies House.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Publications:</w:t>
      </w:r>
      <w:r w:rsidDel="00000000" w:rsidR="00000000" w:rsidRPr="00000000">
        <w:rPr>
          <w:rFonts w:ascii="Google Sans Text" w:cs="Google Sans Text" w:eastAsia="Google Sans Text" w:hAnsi="Google Sans Text"/>
          <w:color w:val="1b1c1d"/>
          <w:rtl w:val="0"/>
        </w:rPr>
        <w:t xml:space="preserve"> Bibliometric data (DOIs, journal titles) resulting from the grant.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relationships between these entities are governed by strict codes. For instance, a COLLABORATION relationship code links a Project to an external Organisation via an Outcome ID.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Analytical Strategies for GtR+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Strategy 1: The "Innovation Pathfinder" Network Analysis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"How can we identify more areas for private-public research collaboration?"</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"Use authorship networks to visualize collaboration patterns."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treats the GtR+ dataset as a complex network graph to reveal the structural topography of UK innovation.</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Innovation often occurs at the intersections of disciplines and sectors. However, standard bar charts fail to capture the </w:t>
      </w:r>
      <w:r w:rsidDel="00000000" w:rsidR="00000000" w:rsidRPr="00000000">
        <w:rPr>
          <w:rFonts w:ascii="Google Sans Text" w:cs="Google Sans Text" w:eastAsia="Google Sans Text" w:hAnsi="Google Sans Text"/>
          <w:i w:val="1"/>
          <w:iCs w:val="1"/>
          <w:color w:val="1b1c1d"/>
          <w:rtl w:val="0"/>
        </w:rPr>
        <w:t xml:space="preserve">connectedness</w:t>
      </w:r>
      <w:r w:rsidDel="00000000" w:rsidR="00000000" w:rsidRPr="00000000">
        <w:rPr>
          <w:rFonts w:ascii="Google Sans Text" w:cs="Google Sans Text" w:eastAsia="Google Sans Text" w:hAnsi="Google Sans Text"/>
          <w:color w:val="1b1c1d"/>
          <w:rtl w:val="0"/>
        </w:rPr>
        <w:t xml:space="preserve"> of the ecosystem. By modeling Organisations as nodes and Collaborations (derived from the Outcomes table) as edges, we can visualize the flow of knowledge.</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Node Extraction:</w:t>
      </w:r>
      <w:r w:rsidDel="00000000" w:rsidR="00000000" w:rsidRPr="00000000">
        <w:rPr>
          <w:rFonts w:ascii="Google Sans Text" w:cs="Google Sans Text" w:eastAsia="Google Sans Text" w:hAnsi="Google Sans Text"/>
          <w:color w:val="1b1c1d"/>
          <w:rtl w:val="0"/>
        </w:rPr>
        <w:t xml:space="preserve"> Differentiate nodes by Sector (e.g., Academic vs. Private Industry).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Edge Weighting:</w:t>
      </w:r>
      <w:r w:rsidDel="00000000" w:rsidR="00000000" w:rsidRPr="00000000">
        <w:rPr>
          <w:rFonts w:ascii="Google Sans Text" w:cs="Google Sans Text" w:eastAsia="Google Sans Text" w:hAnsi="Google Sans Text"/>
          <w:color w:val="1b1c1d"/>
          <w:rtl w:val="0"/>
        </w:rPr>
        <w:t xml:space="preserve"> Weight the edges based on the Funded Value of the shared project or the number of distinct collaborative outcomes (e.g., a joint publication </w:t>
      </w:r>
      <w:r w:rsidDel="00000000" w:rsidR="00000000" w:rsidRPr="00000000">
        <w:rPr>
          <w:rFonts w:ascii="Google Sans Text" w:cs="Google Sans Text" w:eastAsia="Google Sans Text" w:hAnsi="Google Sans Text"/>
          <w:i w:val="1"/>
          <w:iCs w:val="1"/>
          <w:color w:val="1b1c1d"/>
          <w:rtl w:val="0"/>
        </w:rPr>
        <w:t xml:space="preserve">and</w:t>
      </w:r>
      <w:r w:rsidDel="00000000" w:rsidR="00000000" w:rsidRPr="00000000">
        <w:rPr>
          <w:rFonts w:ascii="Google Sans Text" w:cs="Google Sans Text" w:eastAsia="Google Sans Text" w:hAnsi="Google Sans Text"/>
          <w:color w:val="1b1c1d"/>
          <w:rtl w:val="0"/>
        </w:rPr>
        <w:t xml:space="preserve"> a shared patent implies a stronger bond than just a publication).</w:t>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Centrality Analysis:</w:t>
      </w:r>
      <w:r w:rsidDel="00000000" w:rsidR="00000000" w:rsidRPr="00000000">
        <w:rPr>
          <w:rFonts w:ascii="Google Sans Text" w:cs="Google Sans Text" w:eastAsia="Google Sans Text" w:hAnsi="Google Sans Text"/>
          <w:color w:val="1b1c1d"/>
          <w:rtl w:val="0"/>
        </w:rPr>
        <w:t xml:space="preserve"> Calculate </w:t>
      </w:r>
      <w:r w:rsidDel="00000000" w:rsidR="00000000" w:rsidRPr="00000000">
        <w:rPr>
          <w:rFonts w:ascii="Google Sans Text" w:cs="Google Sans Text" w:eastAsia="Google Sans Text" w:hAnsi="Google Sans Text"/>
          <w:i w:val="1"/>
          <w:iCs w:val="1"/>
          <w:color w:val="1b1c1d"/>
          <w:rtl w:val="0"/>
        </w:rPr>
        <w:t xml:space="preserve">Betweenness Centrality</w:t>
      </w:r>
      <w:r w:rsidDel="00000000" w:rsidR="00000000" w:rsidRPr="00000000">
        <w:rPr>
          <w:rFonts w:ascii="Google Sans Text" w:cs="Google Sans Text" w:eastAsia="Google Sans Text" w:hAnsi="Google Sans Text"/>
          <w:color w:val="1b1c1d"/>
          <w:rtl w:val="0"/>
        </w:rPr>
        <w:t xml:space="preserve"> to identify "bridge" organizations—universities that connect otherwise disparate industries (e.g., a university materials department connecting Aerospace firms with Medical Device manufacturers).</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This visualization will highlight "structural holes"—sectors that </w:t>
      </w:r>
      <w:r w:rsidDel="00000000" w:rsidR="00000000" w:rsidRPr="00000000">
        <w:rPr>
          <w:rFonts w:ascii="Google Sans Text" w:cs="Google Sans Text" w:eastAsia="Google Sans Text" w:hAnsi="Google Sans Text"/>
          <w:i w:val="1"/>
          <w:iCs w:val="1"/>
          <w:color w:val="1b1c1d"/>
          <w:rtl w:val="0"/>
        </w:rPr>
        <w:t xml:space="preserve">should</w:t>
      </w:r>
      <w:r w:rsidDel="00000000" w:rsidR="00000000" w:rsidRPr="00000000">
        <w:rPr>
          <w:rFonts w:ascii="Google Sans Text" w:cs="Google Sans Text" w:eastAsia="Google Sans Text" w:hAnsi="Google Sans Text"/>
          <w:color w:val="1b1c1d"/>
          <w:rtl w:val="0"/>
        </w:rPr>
        <w:t xml:space="preserve"> be collaborating given their thematic proximity but currently are not. For example, if the graph shows a dense cluster of AI research in London and a separate cluster of Green Tech in Manchester with zero edges connecting them, this represents a quantifiable "missed opportunity" for cross-pollination.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Strategy 2: Longitudinal Directionality &amp; Lag-Time Tracker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"Does UKRI investment within a region/sector tend to foster growth specifically within that region/sector?"</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"Tracking time lags between funding and external engagement."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introduces the temporal dimension to test the "crowding in" hypothesis of public investment.</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A core justification for public R&amp;D spending is that it de-risks technology, eventually leading to private sector growth. However, this effect is not instantaneous. There is a "time lag" between the grant award (Start Date) and the commercial outcome (Spin-out Year or Patent Granted Year).</w:t>
      </w:r>
    </w:p>
    <w:p w:rsidR="00000000" w:rsidDel="00000000" w:rsidP="00000000" w:rsidRDefault="00000000" w:rsidRPr="00000000" w14:paraId="0000003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3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Cohort Analysis:</w:t>
      </w:r>
      <w:r w:rsidDel="00000000" w:rsidR="00000000" w:rsidRPr="00000000">
        <w:rPr>
          <w:rFonts w:ascii="Google Sans Text" w:cs="Google Sans Text" w:eastAsia="Google Sans Text" w:hAnsi="Google Sans Text"/>
          <w:color w:val="1b1c1d"/>
          <w:rtl w:val="0"/>
        </w:rPr>
        <w:t xml:space="preserve"> Group projects by Start Year (e.g., the 2015 cohort) and Region (e.g., North East).</w:t>
      </w:r>
    </w:p>
    <w:p w:rsidR="00000000" w:rsidDel="00000000" w:rsidP="00000000" w:rsidRDefault="00000000" w:rsidRPr="00000000" w14:paraId="0000003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Outcome Mapping:</w:t>
      </w:r>
      <w:r w:rsidDel="00000000" w:rsidR="00000000" w:rsidRPr="00000000">
        <w:rPr>
          <w:rFonts w:ascii="Google Sans Text" w:cs="Google Sans Text" w:eastAsia="Google Sans Text" w:hAnsi="Google Sans Text"/>
          <w:color w:val="1b1c1d"/>
          <w:rtl w:val="0"/>
        </w:rPr>
        <w:t xml:space="preserve"> Trace the outcomes of this cohort over the subsequent 5-10 years.</w:t>
      </w:r>
    </w:p>
    <w:p w:rsidR="00000000" w:rsidDel="00000000" w:rsidP="00000000" w:rsidRDefault="00000000" w:rsidRPr="00000000" w14:paraId="0000003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Geospatial Retention Calculation:</w:t>
      </w:r>
      <w:r w:rsidDel="00000000" w:rsidR="00000000" w:rsidRPr="00000000">
        <w:rPr>
          <w:rFonts w:ascii="Google Sans Text" w:cs="Google Sans Text" w:eastAsia="Google Sans Text" w:hAnsi="Google Sans Text"/>
          <w:color w:val="1b1c1d"/>
          <w:rtl w:val="0"/>
        </w:rPr>
        <w:t xml:space="preserve"> For every spin-out associated with a Manchester-based grant, verify if the spin-out is also registered in Manchester.</w:t>
      </w:r>
    </w:p>
    <w:p w:rsidR="00000000" w:rsidDel="00000000" w:rsidP="00000000" w:rsidRDefault="00000000" w:rsidRPr="00000000" w14:paraId="0000003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This strategy produces a "Retention Rate" metric. If 80% of biotech funding in Cambridge leads to Cambridge-based spin-outs, but only 20% of funding in the Midlands stays local (with the rest moving to London), the visualization exposes a "brain drain" phenomenon. It answers the SME question regarding directionality by proving whether investment </w:t>
      </w:r>
      <w:r w:rsidDel="00000000" w:rsidR="00000000" w:rsidRPr="00000000">
        <w:rPr>
          <w:rFonts w:ascii="Google Sans Text" w:cs="Google Sans Text" w:eastAsia="Google Sans Text" w:hAnsi="Google Sans Text"/>
          <w:i w:val="1"/>
          <w:iCs w:val="1"/>
          <w:color w:val="1b1c1d"/>
          <w:rtl w:val="0"/>
        </w:rPr>
        <w:t xml:space="preserve">anchors</w:t>
      </w:r>
      <w:r w:rsidDel="00000000" w:rsidR="00000000" w:rsidRPr="00000000">
        <w:rPr>
          <w:rFonts w:ascii="Google Sans Text" w:cs="Google Sans Text" w:eastAsia="Google Sans Text" w:hAnsi="Google Sans Text"/>
          <w:color w:val="1b1c1d"/>
          <w:rtl w:val="0"/>
        </w:rPr>
        <w:t xml:space="preserve"> an industry or merely </w:t>
      </w:r>
      <w:r w:rsidDel="00000000" w:rsidR="00000000" w:rsidRPr="00000000">
        <w:rPr>
          <w:rFonts w:ascii="Google Sans Text" w:cs="Google Sans Text" w:eastAsia="Google Sans Text" w:hAnsi="Google Sans Text"/>
          <w:i w:val="1"/>
          <w:iCs w:val="1"/>
          <w:color w:val="1b1c1d"/>
          <w:rtl w:val="0"/>
        </w:rPr>
        <w:t xml:space="preserve">trains</w:t>
      </w:r>
      <w:r w:rsidDel="00000000" w:rsidR="00000000" w:rsidRPr="00000000">
        <w:rPr>
          <w:rFonts w:ascii="Google Sans Text" w:cs="Google Sans Text" w:eastAsia="Google Sans Text" w:hAnsi="Google Sans Text"/>
          <w:color w:val="1b1c1d"/>
          <w:rtl w:val="0"/>
        </w:rPr>
        <w:t xml:space="preserve"> talent that subsequently leaves.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2.2.3. Strategy 3: Semantic "Missed Opportunity" Heatmap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"Identify missed opportunities for collaboration through overlapping or complementary research."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moves beyond explicit database links to find </w:t>
      </w:r>
      <w:r w:rsidDel="00000000" w:rsidR="00000000" w:rsidRPr="00000000">
        <w:rPr>
          <w:rFonts w:ascii="Google Sans Text" w:cs="Google Sans Text" w:eastAsia="Google Sans Text" w:hAnsi="Google Sans Text"/>
          <w:i w:val="1"/>
          <w:iCs w:val="1"/>
          <w:color w:val="1b1c1d"/>
          <w:rtl w:val="0"/>
        </w:rPr>
        <w:t xml:space="preserve">implicit</w:t>
      </w:r>
      <w:r w:rsidDel="00000000" w:rsidR="00000000" w:rsidRPr="00000000">
        <w:rPr>
          <w:rFonts w:ascii="Google Sans Text" w:cs="Google Sans Text" w:eastAsia="Google Sans Text" w:hAnsi="Google Sans Text"/>
          <w:color w:val="1b1c1d"/>
          <w:rtl w:val="0"/>
        </w:rPr>
        <w:t xml:space="preserve"> thematic overlaps using the unstructured text data in the GtR+ dataset.</w:t>
      </w:r>
    </w:p>
    <w:p w:rsidR="00000000" w:rsidDel="00000000" w:rsidP="00000000" w:rsidRDefault="00000000" w:rsidRPr="00000000" w14:paraId="0000003E">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Many researchers work on identical problems (e.g., "perovskite solar cells") but use different keywords or sit in different departments (Physics vs. Chemistry), preventing them from finding each other via standard database queries.</w:t>
      </w:r>
    </w:p>
    <w:p w:rsidR="00000000" w:rsidDel="00000000" w:rsidP="00000000" w:rsidRDefault="00000000" w:rsidRPr="00000000" w14:paraId="0000003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40">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Text Preprocessing:</w:t>
      </w:r>
      <w:r w:rsidDel="00000000" w:rsidR="00000000" w:rsidRPr="00000000">
        <w:rPr>
          <w:rFonts w:ascii="Google Sans Text" w:cs="Google Sans Text" w:eastAsia="Google Sans Text" w:hAnsi="Google Sans Text"/>
          <w:color w:val="1b1c1d"/>
          <w:rtl w:val="0"/>
        </w:rPr>
        <w:t xml:space="preserve"> Concatenate Title, Abstract, and Tech Summary for all active projects.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Vectorization:</w:t>
      </w:r>
      <w:r w:rsidDel="00000000" w:rsidR="00000000" w:rsidRPr="00000000">
        <w:rPr>
          <w:rFonts w:ascii="Google Sans Text" w:cs="Google Sans Text" w:eastAsia="Google Sans Text" w:hAnsi="Google Sans Text"/>
          <w:color w:val="1b1c1d"/>
          <w:rtl w:val="0"/>
        </w:rPr>
        <w:t xml:space="preserve"> Use a transformer-based model (e.g., SciBERT) to convert these texts into high-dimensional vectors.</w:t>
      </w:r>
    </w:p>
    <w:p w:rsidR="00000000" w:rsidDel="00000000" w:rsidP="00000000" w:rsidRDefault="00000000" w:rsidRPr="00000000" w14:paraId="00000042">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Similarity Matrix:</w:t>
      </w:r>
      <w:r w:rsidDel="00000000" w:rsidR="00000000" w:rsidRPr="00000000">
        <w:rPr>
          <w:rFonts w:ascii="Google Sans Text" w:cs="Google Sans Text" w:eastAsia="Google Sans Text" w:hAnsi="Google Sans Text"/>
          <w:color w:val="1b1c1d"/>
          <w:rtl w:val="0"/>
        </w:rPr>
        <w:t xml:space="preserve"> Calculate the Cosine Similarity between all project vectors.</w:t>
      </w:r>
    </w:p>
    <w:p w:rsidR="00000000" w:rsidDel="00000000" w:rsidP="00000000" w:rsidRDefault="00000000" w:rsidRPr="00000000" w14:paraId="0000004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Filtering:</w:t>
      </w:r>
      <w:r w:rsidDel="00000000" w:rsidR="00000000" w:rsidRPr="00000000">
        <w:rPr>
          <w:rFonts w:ascii="Google Sans Text" w:cs="Google Sans Text" w:eastAsia="Google Sans Text" w:hAnsi="Google Sans Text"/>
          <w:color w:val="1b1c1d"/>
          <w:rtl w:val="0"/>
        </w:rPr>
        <w:t xml:space="preserve"> Identify pairs of projects with high semantic similarity (&gt;0.85) that share </w:t>
      </w:r>
      <w:r w:rsidDel="00000000" w:rsidR="00000000" w:rsidRPr="00000000">
        <w:rPr>
          <w:rFonts w:ascii="Google Sans Text" w:cs="Google Sans Text" w:eastAsia="Google Sans Text" w:hAnsi="Google Sans Text"/>
          <w:i w:val="1"/>
          <w:iCs w:val="1"/>
          <w:color w:val="1b1c1d"/>
          <w:rtl w:val="0"/>
        </w:rPr>
        <w:t xml:space="preserve">no</w:t>
      </w:r>
      <w:r w:rsidDel="00000000" w:rsidR="00000000" w:rsidRPr="00000000">
        <w:rPr>
          <w:rFonts w:ascii="Google Sans Text" w:cs="Google Sans Text" w:eastAsia="Google Sans Text" w:hAnsi="Google Sans Text"/>
          <w:color w:val="1b1c1d"/>
          <w:rtl w:val="0"/>
        </w:rPr>
        <w:t xml:space="preserve"> common participants or collaboration records in the Outcomes table.</w:t>
      </w:r>
    </w:p>
    <w:p w:rsidR="00000000" w:rsidDel="00000000" w:rsidP="00000000" w:rsidRDefault="00000000" w:rsidRPr="00000000" w14:paraId="00000044">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These "ghost links" represent duplication of effort or ideal targets for merger. Visualizing these as a heatmap or a t-SNE scatter plot allows grant managers to see clusters of "unconnected cousins"—projects that are thematically identical but structurally isolated. This directly answers the prompt's request to map missed opportunities.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Dataset 2: Main Science and Technology Indicators (MSTI)</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Data Architecture and Schema Deep Dive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OECD's MSTI dataset provides the macroeconomic "control variables" for the analysis. It does not track individual projects but rather national-level aggregates, allowing for valid cross-country benchmarking. The data is updated biannually and follows the strict definitions of the Frascati Manual.</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schema is defined by specific variable codes that must be navigated carefully:</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GBARD (Government Budget Allocations for R&amp;D):</w:t>
      </w:r>
      <w:r w:rsidDel="00000000" w:rsidR="00000000" w:rsidRPr="00000000">
        <w:rPr>
          <w:rFonts w:ascii="Google Sans Text" w:cs="Google Sans Text" w:eastAsia="Google Sans Text" w:hAnsi="Google Sans Text"/>
          <w:color w:val="1b1c1d"/>
          <w:rtl w:val="0"/>
        </w:rPr>
        <w:t xml:space="preserve"> This is the primary variable for assessing government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It measures funds allocated in the budget, not necessarily funds spent, distinguishing it from GERD.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NABS 2007 Classification:</w:t>
      </w:r>
      <w:r w:rsidDel="00000000" w:rsidR="00000000" w:rsidRPr="00000000">
        <w:rPr>
          <w:rFonts w:ascii="Google Sans Text" w:cs="Google Sans Text" w:eastAsia="Google Sans Text" w:hAnsi="Google Sans Text"/>
          <w:color w:val="1b1c1d"/>
          <w:rtl w:val="0"/>
        </w:rPr>
        <w:t xml:space="preserve"> GBARD is broken down by Socio-economic Objectives (SEO). Key codes include SEO 07 (Health), SEO 02 (Control and care of the environment), and SEO 13 (Defence).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GERD/BERD/HERD:</w:t>
      </w:r>
      <w:r w:rsidDel="00000000" w:rsidR="00000000" w:rsidRPr="00000000">
        <w:rPr>
          <w:rFonts w:ascii="Google Sans Text" w:cs="Google Sans Text" w:eastAsia="Google Sans Text" w:hAnsi="Google Sans Text"/>
          <w:color w:val="1b1c1d"/>
          <w:rtl w:val="0"/>
        </w:rPr>
        <w:t xml:space="preserve"> These measure expenditure by the </w:t>
      </w:r>
      <w:r w:rsidDel="00000000" w:rsidR="00000000" w:rsidRPr="00000000">
        <w:rPr>
          <w:rFonts w:ascii="Google Sans Text" w:cs="Google Sans Text" w:eastAsia="Google Sans Text" w:hAnsi="Google Sans Text"/>
          <w:i w:val="1"/>
          <w:iCs w:val="1"/>
          <w:color w:val="1b1c1d"/>
          <w:rtl w:val="0"/>
        </w:rPr>
        <w:t xml:space="preserve">performer</w:t>
      </w:r>
      <w:r w:rsidDel="00000000" w:rsidR="00000000" w:rsidRPr="00000000">
        <w:rPr>
          <w:rFonts w:ascii="Google Sans Text" w:cs="Google Sans Text" w:eastAsia="Google Sans Text" w:hAnsi="Google Sans Text"/>
          <w:color w:val="1b1c1d"/>
          <w:rtl w:val="0"/>
        </w:rPr>
        <w:t xml:space="preserve"> of the research: Gross (Total), Business Enterprise (Private), and Higher Education (University).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Unit of Measure:</w:t>
      </w:r>
      <w:r w:rsidDel="00000000" w:rsidR="00000000" w:rsidRPr="00000000">
        <w:rPr>
          <w:rFonts w:ascii="Google Sans Text" w:cs="Google Sans Text" w:eastAsia="Google Sans Text" w:hAnsi="Google Sans Text"/>
          <w:color w:val="1b1c1d"/>
          <w:rtl w:val="0"/>
        </w:rPr>
        <w:t xml:space="preserve"> Data is available in Current PPP $, Constant PPP $, and Percentage of GDP. For longitudinal analysis, Constant PPP $ (usually base year 2015 or 2020) is essential to remove inflationary bias.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Analytical Strategies for MSTI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Strategy 1: The Global "Efficiency Frontier" Analysis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"It could be interesting to look at how country rankings for budget allocations differ as a percentage of GDP."</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benchmarks the UK's innovation </w:t>
      </w:r>
      <w:r w:rsidDel="00000000" w:rsidR="00000000" w:rsidRPr="00000000">
        <w:rPr>
          <w:rFonts w:ascii="Google Sans Text" w:cs="Google Sans Text" w:eastAsia="Google Sans Text" w:hAnsi="Google Sans Text"/>
          <w:i w:val="1"/>
          <w:iCs w:val="1"/>
          <w:color w:val="1b1c1d"/>
          <w:rtl w:val="0"/>
        </w:rPr>
        <w:t xml:space="preserve">efficiency</w:t>
      </w:r>
      <w:r w:rsidDel="00000000" w:rsidR="00000000" w:rsidRPr="00000000">
        <w:rPr>
          <w:rFonts w:ascii="Google Sans Text" w:cs="Google Sans Text" w:eastAsia="Google Sans Text" w:hAnsi="Google Sans Text"/>
          <w:color w:val="1b1c1d"/>
          <w:rtl w:val="0"/>
        </w:rPr>
        <w:t xml:space="preserve">—how well it converts government input into economic output compared to peers like the USA, Germany, and Japan.</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High spending does not guarantee high innovation. By plotting Input (GBARD) against Output (Triadic Patents or High-Tech Exports), we can assess the "yield" of the national innovation system.</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5B">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Variable Selection:</w:t>
      </w:r>
      <w:r w:rsidDel="00000000" w:rsidR="00000000" w:rsidRPr="00000000">
        <w:rPr>
          <w:rFonts w:ascii="Google Sans Text" w:cs="Google Sans Text" w:eastAsia="Google Sans Text" w:hAnsi="Google Sans Text"/>
          <w:color w:val="1b1c1d"/>
          <w:rtl w:val="0"/>
        </w:rPr>
        <w:t xml:space="preserve"> Select GBARD % GDP (Intent) and BERD % GDP (Private Sector Response) or Patents per Million Population (Technical Output) from the MSTI tables.</w:t>
      </w:r>
    </w:p>
    <w:p w:rsidR="00000000" w:rsidDel="00000000" w:rsidP="00000000" w:rsidRDefault="00000000" w:rsidRPr="00000000" w14:paraId="0000005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Time-Series Alignment:</w:t>
      </w:r>
      <w:r w:rsidDel="00000000" w:rsidR="00000000" w:rsidRPr="00000000">
        <w:rPr>
          <w:rFonts w:ascii="Google Sans Text" w:cs="Google Sans Text" w:eastAsia="Google Sans Text" w:hAnsi="Google Sans Text"/>
          <w:color w:val="1b1c1d"/>
          <w:rtl w:val="0"/>
        </w:rPr>
        <w:t xml:space="preserve"> Align data from 2010–2024 to capture post-financial crisis and post-pandemic trends.</w:t>
      </w:r>
    </w:p>
    <w:p w:rsidR="00000000" w:rsidDel="00000000" w:rsidP="00000000" w:rsidRDefault="00000000" w:rsidRPr="00000000" w14:paraId="0000005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A scatter plot with the UK highlighted will reveal its position. Is the UK a "High Input / Low Output" nation (inefficient) or a "Low Input / High Output" nation (highly efficient but underfunded)? If the UK has high GBARD but low BERD compared to Germany, it suggests a failure of public funding to "crowd in" private investment, a critical insight for policymakers.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Strategy 2: The Socio-Economic Objective (SEO) Streamgraph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"Look at how budget allocations differ by socio-economic objectives... and how this has evolved over time."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visualizes the shifting priorities of the UK government, contrasting the "Health" narrative against other sectors.</w:t>
      </w:r>
    </w:p>
    <w:p w:rsidR="00000000" w:rsidDel="00000000" w:rsidP="00000000" w:rsidRDefault="00000000" w:rsidRPr="00000000" w14:paraId="0000006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Government strategy is visible in the changing composition of the R&amp;D budget. The "Life Sciences Competitiveness Indicators" suggest the UK favors Health.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strategy tests that by comparing the </w:t>
      </w:r>
      <w:r w:rsidDel="00000000" w:rsidR="00000000" w:rsidRPr="00000000">
        <w:rPr>
          <w:rFonts w:ascii="Google Sans Text" w:cs="Google Sans Text" w:eastAsia="Google Sans Text" w:hAnsi="Google Sans Text"/>
          <w:i w:val="1"/>
          <w:iCs w:val="1"/>
          <w:color w:val="1b1c1d"/>
          <w:rtl w:val="0"/>
        </w:rPr>
        <w:t xml:space="preserve">rate of change</w:t>
      </w:r>
      <w:r w:rsidDel="00000000" w:rsidR="00000000" w:rsidRPr="00000000">
        <w:rPr>
          <w:rFonts w:ascii="Google Sans Text" w:cs="Google Sans Text" w:eastAsia="Google Sans Text" w:hAnsi="Google Sans Text"/>
          <w:color w:val="1b1c1d"/>
          <w:rtl w:val="0"/>
        </w:rPr>
        <w:t xml:space="preserve"> across objectives.</w:t>
      </w:r>
    </w:p>
    <w:p w:rsidR="00000000" w:rsidDel="00000000" w:rsidP="00000000" w:rsidRDefault="00000000" w:rsidRPr="00000000" w14:paraId="0000006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65">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Data extraction:</w:t>
      </w:r>
      <w:r w:rsidDel="00000000" w:rsidR="00000000" w:rsidRPr="00000000">
        <w:rPr>
          <w:rFonts w:ascii="Google Sans Text" w:cs="Google Sans Text" w:eastAsia="Google Sans Text" w:hAnsi="Google Sans Text"/>
          <w:color w:val="1b1c1d"/>
          <w:rtl w:val="0"/>
        </w:rPr>
        <w:t xml:space="preserve"> Query the GBARD table for all NABS 2007 codes (Health, Defence, Energy, Agriculture, etc.).</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6">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Normalization:</w:t>
      </w:r>
      <w:r w:rsidDel="00000000" w:rsidR="00000000" w:rsidRPr="00000000">
        <w:rPr>
          <w:rFonts w:ascii="Google Sans Text" w:cs="Google Sans Text" w:eastAsia="Google Sans Text" w:hAnsi="Google Sans Text"/>
          <w:color w:val="1b1c1d"/>
          <w:rtl w:val="0"/>
        </w:rPr>
        <w:t xml:space="preserve"> Convert absolute values to a "Share of Total GBARD" percentage to normalize for overall budget growth/cuts.</w:t>
      </w:r>
    </w:p>
    <w:p w:rsidR="00000000" w:rsidDel="00000000" w:rsidP="00000000" w:rsidRDefault="00000000" w:rsidRPr="00000000" w14:paraId="00000067">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A Streamgraph or Stacked Area Chart will show the "pulse" of policy. A widening "Health" band (SEO 07) coincident with a narrowing "Industrial Production" band (SEO 06) would confirm a strategic pivot towards a service/bio-economy and away from manufacturing. This confirms the SME's hypothesis regarding the UK's favourable comparison in health R&amp;D.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3.2.3. Strategy 3: The "Health Economy" Input-Output Model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"Add in other variables not used by the OLS publication."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drills deep into the "Health" vertical, integrating MSTI data with broader economic indicators to model the specific ecosystem.</w:t>
      </w:r>
    </w:p>
    <w:p w:rsidR="00000000" w:rsidDel="00000000" w:rsidP="00000000" w:rsidRDefault="00000000" w:rsidRPr="00000000" w14:paraId="0000006D">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The prompt explicitly asks to extend the analysis of Health R&amp;D. We can do this by correlating Public Health Funding (GBARD-Health) with Private Pharmaceutical Expenditure (BERD-Pharma) and Health Outcomes (e.g., Excess Mortality or Life Expectancy, potentially from supplementary OECD Health Data linked via MSTI metadata).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E">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6F">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Correlation Matrix:</w:t>
      </w:r>
      <w:r w:rsidDel="00000000" w:rsidR="00000000" w:rsidRPr="00000000">
        <w:rPr>
          <w:rFonts w:ascii="Google Sans Text" w:cs="Google Sans Text" w:eastAsia="Google Sans Text" w:hAnsi="Google Sans Text"/>
          <w:color w:val="1b1c1d"/>
          <w:rtl w:val="0"/>
        </w:rPr>
        <w:t xml:space="preserve"> Calculate the lag-adjusted correlation between GBARD (Health) and BERD (Pharma).</w:t>
      </w:r>
    </w:p>
    <w:p w:rsidR="00000000" w:rsidDel="00000000" w:rsidP="00000000" w:rsidRDefault="00000000" w:rsidRPr="00000000" w14:paraId="00000070">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Visualization:</w:t>
      </w:r>
      <w:r w:rsidDel="00000000" w:rsidR="00000000" w:rsidRPr="00000000">
        <w:rPr>
          <w:rFonts w:ascii="Google Sans Text" w:cs="Google Sans Text" w:eastAsia="Google Sans Text" w:hAnsi="Google Sans Text"/>
          <w:color w:val="1b1c1d"/>
          <w:rtl w:val="0"/>
        </w:rPr>
        <w:t xml:space="preserve"> A dual-axis chart overlaying Public Investment bars with a Private Investment line.</w:t>
      </w:r>
    </w:p>
    <w:p w:rsidR="00000000" w:rsidDel="00000000" w:rsidP="00000000" w:rsidRDefault="00000000" w:rsidRPr="00000000" w14:paraId="00000071">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If Public Health R&amp;D creates a "crowding in" effect, we should see Private R&amp;D rise following Public increases. If they move inversely, it might suggest a substitution effect. This adds the critical "Private Sector Response" variable that the original OLS publication likely omitted.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Dataset 3: Digital Infrastructure (Connected Nations)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Data Architecture and Schema Deep Dive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Ofcom's Connected Nations dataset (Spring 2025 Update) provides the physical map of the UK's digital capability. This is not abstract economic data; it is hyper-local engineering data.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schema is distributed across several CSV files, typically segmented by geography (Postcode, Output Area, Local Authority) and technology (Fixed vs. Mobile).</w:t>
      </w:r>
    </w:p>
    <w:p w:rsidR="00000000" w:rsidDel="00000000" w:rsidP="00000000" w:rsidRDefault="00000000" w:rsidRPr="00000000" w14:paraId="0000007A">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Fixed Broadband:</w:t>
      </w:r>
      <w:r w:rsidDel="00000000" w:rsidR="00000000" w:rsidRPr="00000000">
        <w:rPr>
          <w:rFonts w:ascii="Google Sans Text" w:cs="Google Sans Text" w:eastAsia="Google Sans Text" w:hAnsi="Google Sans Text"/>
          <w:color w:val="1b1c1d"/>
          <w:rtl w:val="0"/>
        </w:rPr>
        <w:t xml:space="preserve"> The 2025 files (e.g., 202501_fixed_coverage_UK_and_Nations_r01.csv) contain columns for sf_bb_availability_percent (Superfast, &gt;30Mbps), uf_bb_availability_percent (Ultrafast, &gt;100Mbps), and crucially gigabit_availability_percent (Gigabit, &gt;1000Mbps).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The shift to reporting "Gigabit" and "Full Fibre" separately is a key feature of the 2024/2025 methodology.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Mobile Coverage:</w:t>
      </w:r>
      <w:r w:rsidDel="00000000" w:rsidR="00000000" w:rsidRPr="00000000">
        <w:rPr>
          <w:rFonts w:ascii="Google Sans Text" w:cs="Google Sans Text" w:eastAsia="Google Sans Text" w:hAnsi="Google Sans Text"/>
          <w:color w:val="1b1c1d"/>
          <w:rtl w:val="0"/>
        </w:rPr>
        <w:t xml:space="preserve"> Data includes signal probabilities for 4G and 5G from the four main Mobile Network Operators (MNOs). The schema often aggregates this into "Good coverage from at least one operator" vs "Good coverage from all operators".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C">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Geography:</w:t>
      </w:r>
      <w:r w:rsidDel="00000000" w:rsidR="00000000" w:rsidRPr="00000000">
        <w:rPr>
          <w:rFonts w:ascii="Google Sans Text" w:cs="Google Sans Text" w:eastAsia="Google Sans Text" w:hAnsi="Google Sans Text"/>
          <w:color w:val="1b1c1d"/>
          <w:rtl w:val="0"/>
        </w:rPr>
        <w:t xml:space="preserve"> The laua (Local Authority Code) column is the "Rosetta Stone" that allows this data to be joined with GtR+ (via postcode lookup) and Deprivation indices.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Note on Granularity:</w:t>
      </w:r>
      <w:r w:rsidDel="00000000" w:rsidR="00000000" w:rsidRPr="00000000">
        <w:rPr>
          <w:rFonts w:ascii="Google Sans Text" w:cs="Google Sans Text" w:eastAsia="Google Sans Text" w:hAnsi="Google Sans Text"/>
          <w:color w:val="1b1c1d"/>
          <w:rtl w:val="0"/>
        </w:rPr>
        <w:t xml:space="preserve"> While postcode-level data exists (202501_fixed_coverage_postcode.csv), it contains millions of rows.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For a hackathon solution, aggregating to the Local Authority (LAD) or Parliamentary Constituency level is technically prudent to ensure app performance, unless a specific "zoom-in" feature is built.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Analytical Strategies for Connected Nations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4.2.1. Strategy 1: The "Digital Divide" &amp; Deprivation Correlation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"Are there correlations between digital connectivity and indices of deprivation?"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tests the "levelling up" promise: are the poorest areas getting the infrastructure they need to compete?</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Digital exclusion exacerbates economic exclusion. By correlating infrastructure quality with the Index of Multiple Deprivation (IMD), we can quantify this divide.</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8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Data Integration:</w:t>
      </w:r>
      <w:r w:rsidDel="00000000" w:rsidR="00000000" w:rsidRPr="00000000">
        <w:rPr>
          <w:rFonts w:ascii="Google Sans Text" w:cs="Google Sans Text" w:eastAsia="Google Sans Text" w:hAnsi="Google Sans Text"/>
          <w:color w:val="1b1c1d"/>
          <w:rtl w:val="0"/>
        </w:rPr>
        <w:t xml:space="preserve"> Join the Ofcom LA-level dataset with the English Indices of Deprivation 2019/2025 (IMD) dataset using the standard ONS LAD code.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Statistical Analysis:</w:t>
      </w:r>
      <w:r w:rsidDel="00000000" w:rsidR="00000000" w:rsidRPr="00000000">
        <w:rPr>
          <w:rFonts w:ascii="Google Sans Text" w:cs="Google Sans Text" w:eastAsia="Google Sans Text" w:hAnsi="Google Sans Text"/>
          <w:color w:val="1b1c1d"/>
          <w:rtl w:val="0"/>
        </w:rPr>
        <w:t xml:space="preserve"> Compute the Pearson correlation coefficient between IMD Score (where High = Deprived) and Gigabit Availability %.</w:t>
      </w:r>
    </w:p>
    <w:p w:rsidR="00000000" w:rsidDel="00000000" w:rsidP="00000000" w:rsidRDefault="00000000" w:rsidRPr="00000000" w14:paraId="0000008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Visualization:</w:t>
      </w:r>
      <w:r w:rsidDel="00000000" w:rsidR="00000000" w:rsidRPr="00000000">
        <w:rPr>
          <w:rFonts w:ascii="Google Sans Text" w:cs="Google Sans Text" w:eastAsia="Google Sans Text" w:hAnsi="Google Sans Text"/>
          <w:color w:val="1b1c1d"/>
          <w:rtl w:val="0"/>
        </w:rPr>
        <w:t xml:space="preserve"> A scatter plot where each dot is a Local Authority, sized by population.</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A negative correlation implies inequality. However, the </w:t>
      </w:r>
      <w:r w:rsidDel="00000000" w:rsidR="00000000" w:rsidRPr="00000000">
        <w:rPr>
          <w:rFonts w:ascii="Google Sans Text" w:cs="Google Sans Text" w:eastAsia="Google Sans Text" w:hAnsi="Google Sans Text"/>
          <w:i w:val="1"/>
          <w:iCs w:val="1"/>
          <w:color w:val="1b1c1d"/>
          <w:rtl w:val="0"/>
        </w:rPr>
        <w:t xml:space="preserve">outliers</w:t>
      </w:r>
      <w:r w:rsidDel="00000000" w:rsidR="00000000" w:rsidRPr="00000000">
        <w:rPr>
          <w:rFonts w:ascii="Google Sans Text" w:cs="Google Sans Text" w:eastAsia="Google Sans Text" w:hAnsi="Google Sans Text"/>
          <w:color w:val="1b1c1d"/>
          <w:rtl w:val="0"/>
        </w:rPr>
        <w:t xml:space="preserve"> are the insight. Identify "Deprived but Connected" areas (e.g., urban social housing with full fibre). These are "Policy Success Zones" where infrastructure barrier has been removed, making them prime targets for the </w:t>
      </w:r>
      <w:r w:rsidDel="00000000" w:rsidR="00000000" w:rsidRPr="00000000">
        <w:rPr>
          <w:rFonts w:ascii="Google Sans Text" w:cs="Google Sans Text" w:eastAsia="Google Sans Text" w:hAnsi="Google Sans Text"/>
          <w:i w:val="1"/>
          <w:iCs w:val="1"/>
          <w:color w:val="1b1c1d"/>
          <w:rtl w:val="0"/>
        </w:rPr>
        <w:t xml:space="preserve">social</w:t>
      </w:r>
      <w:r w:rsidDel="00000000" w:rsidR="00000000" w:rsidRPr="00000000">
        <w:rPr>
          <w:rFonts w:ascii="Google Sans Text" w:cs="Google Sans Text" w:eastAsia="Google Sans Text" w:hAnsi="Google Sans Text"/>
          <w:color w:val="1b1c1d"/>
          <w:rtl w:val="0"/>
        </w:rPr>
        <w:t xml:space="preserve"> interventions (skills training) referenced in GtR+ projects.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4.2.2. Strategy 2: The "Infrastructure Strain" Heatmap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"How does digital infrastructure coverage relate to population density?"</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"Which areas have the lowest/highest access?"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identifies bottlenecks where capacity fails to meet the demand implied by population density.</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Commercial providers prioritize dense urban areas for rollout due to ROI. Rural areas rely on subsidies (Project Gigabit). This analysis identifies the "Urban Poor" (high density, low speed) and "Rural Disconnected" (low density, low speed).</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9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Metric Creation:</w:t>
      </w:r>
      <w:r w:rsidDel="00000000" w:rsidR="00000000" w:rsidRPr="00000000">
        <w:rPr>
          <w:rFonts w:ascii="Google Sans Text" w:cs="Google Sans Text" w:eastAsia="Google Sans Text" w:hAnsi="Google Sans Text"/>
          <w:color w:val="1b1c1d"/>
          <w:rtl w:val="0"/>
        </w:rPr>
        <w:t xml:space="preserve"> Construct a "Strain Index" = Population Density / Gigabit Availability.</w:t>
      </w:r>
    </w:p>
    <w:p w:rsidR="00000000" w:rsidDel="00000000" w:rsidP="00000000" w:rsidRDefault="00000000" w:rsidRPr="00000000" w14:paraId="0000009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Bivariate Mapping:</w:t>
      </w:r>
      <w:r w:rsidDel="00000000" w:rsidR="00000000" w:rsidRPr="00000000">
        <w:rPr>
          <w:rFonts w:ascii="Google Sans Text" w:cs="Google Sans Text" w:eastAsia="Google Sans Text" w:hAnsi="Google Sans Text"/>
          <w:color w:val="1b1c1d"/>
          <w:rtl w:val="0"/>
        </w:rPr>
        <w:t xml:space="preserve"> Use a Bivariate Choropleth map. One axis is Population Density (Pink scale), the other is Gigabit Availability (Blue scale).</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The resulting map vividly segments the UK. "Dark Purple" areas (High Density, High Speed) are the engines of the digital economy. "Dark Pink" areas (High Density, Low Speed) are the "Bottlenecks"—typically older suburbs or towns ignored by commercial rollouts. This visualizes the exact locations where "Project Gigabit" is failing or succeeding.</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4.2.3. Strategy 3: Multi-Modal Connectivity Scorecard</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Addressing SME Question: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"How does broadband and mobile coverage vary across different regions?"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strategy recognizes that a modern economy requires </w:t>
      </w:r>
      <w:r w:rsidDel="00000000" w:rsidR="00000000" w:rsidRPr="00000000">
        <w:rPr>
          <w:rFonts w:ascii="Google Sans Text" w:cs="Google Sans Text" w:eastAsia="Google Sans Text" w:hAnsi="Google Sans Text"/>
          <w:i w:val="1"/>
          <w:iCs w:val="1"/>
          <w:color w:val="1b1c1d"/>
          <w:rtl w:val="0"/>
        </w:rPr>
        <w:t xml:space="preserve">ubiquitous</w:t>
      </w:r>
      <w:r w:rsidDel="00000000" w:rsidR="00000000" w:rsidRPr="00000000">
        <w:rPr>
          <w:rFonts w:ascii="Google Sans Text" w:cs="Google Sans Text" w:eastAsia="Google Sans Text" w:hAnsi="Google Sans Text"/>
          <w:color w:val="1b1c1d"/>
          <w:rtl w:val="0"/>
        </w:rPr>
        <w:t xml:space="preserve"> connectivity, not just a fibre line to the home.</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Context &amp; Mechanism:</w:t>
      </w:r>
      <w:r w:rsidDel="00000000" w:rsidR="00000000" w:rsidRPr="00000000">
        <w:rPr>
          <w:rFonts w:ascii="Google Sans Text" w:cs="Google Sans Text" w:eastAsia="Google Sans Text" w:hAnsi="Google Sans Text"/>
          <w:color w:val="1b1c1d"/>
          <w:rtl w:val="0"/>
        </w:rPr>
        <w:t xml:space="preserve"> A region with 100% Fibre but 0% 5G is functionally disconnected for logistics or agri-tech innovation. A composite view is required.</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Implementation:</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Normalization:</w:t>
      </w:r>
      <w:r w:rsidDel="00000000" w:rsidR="00000000" w:rsidRPr="00000000">
        <w:rPr>
          <w:rFonts w:ascii="Google Sans Text" w:cs="Google Sans Text" w:eastAsia="Google Sans Text" w:hAnsi="Google Sans Text"/>
          <w:color w:val="1b1c1d"/>
          <w:rtl w:val="0"/>
        </w:rPr>
        <w:t xml:space="preserve"> Normalize Fixed Gigabit % and Mobile 5G Coverage % to a 0-1 scale.</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Composite Index:</w:t>
      </w:r>
      <w:r w:rsidDel="00000000" w:rsidR="00000000" w:rsidRPr="00000000">
        <w:rPr>
          <w:rFonts w:ascii="Google Sans Text" w:cs="Google Sans Text" w:eastAsia="Google Sans Text" w:hAnsi="Google Sans Text"/>
          <w:color w:val="1b1c1d"/>
          <w:rtl w:val="0"/>
        </w:rPr>
        <w:t xml:space="preserve"> Calculate a Digital Resilience Score = (0.5 * Fixed) + (0.5 * Mobile).</w:t>
      </w:r>
    </w:p>
    <w:p w:rsidR="00000000" w:rsidDel="00000000" w:rsidP="00000000" w:rsidRDefault="00000000" w:rsidRPr="00000000" w14:paraId="0000009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Ranking:</w:t>
      </w:r>
      <w:r w:rsidDel="00000000" w:rsidR="00000000" w:rsidRPr="00000000">
        <w:rPr>
          <w:rFonts w:ascii="Google Sans Text" w:cs="Google Sans Text" w:eastAsia="Google Sans Text" w:hAnsi="Google Sans Text"/>
          <w:color w:val="1b1c1d"/>
          <w:rtl w:val="0"/>
        </w:rPr>
        <w:t xml:space="preserve"> Rank all Local Authorities by this score.</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Insight Generation:</w:t>
      </w:r>
      <w:r w:rsidDel="00000000" w:rsidR="00000000" w:rsidRPr="00000000">
        <w:rPr>
          <w:rFonts w:ascii="Google Sans Text" w:cs="Google Sans Text" w:eastAsia="Google Sans Text" w:hAnsi="Google Sans Text"/>
          <w:color w:val="1b1c1d"/>
          <w:rtl w:val="0"/>
        </w:rPr>
        <w:t xml:space="preserve"> This reveals the "Digital Oases" and "Deserts." It nuances the narrative: Rural Wales might be poor in Fixed broadband but potentially decent in Mobile (due to 4G rollout obligations), suggesting a "mobile-first" innovation strategy for that region.</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Comparative Analysis and Common Implementations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Across the three datasets, distinct commonalities emerge that dictate the technical path forward.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The Geospatial Common Denominator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three datasets are rooted in geography, but at different resolutions.</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GtR+:</w:t>
      </w:r>
      <w:r w:rsidDel="00000000" w:rsidR="00000000" w:rsidRPr="00000000">
        <w:rPr>
          <w:rFonts w:ascii="Google Sans Text" w:cs="Google Sans Text" w:eastAsia="Google Sans Text" w:hAnsi="Google Sans Text"/>
          <w:color w:val="1b1c1d"/>
          <w:rtl w:val="0"/>
        </w:rPr>
        <w:t xml:space="preserve"> Postcodes.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Connected Nations:</w:t>
      </w:r>
      <w:r w:rsidDel="00000000" w:rsidR="00000000" w:rsidRPr="00000000">
        <w:rPr>
          <w:rFonts w:ascii="Google Sans Text" w:cs="Google Sans Text" w:eastAsia="Google Sans Text" w:hAnsi="Google Sans Text"/>
          <w:color w:val="1b1c1d"/>
          <w:rtl w:val="0"/>
        </w:rPr>
        <w:t xml:space="preserve"> Postcodes and Local Authorities.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MSTI:</w:t>
      </w:r>
      <w:r w:rsidDel="00000000" w:rsidR="00000000" w:rsidRPr="00000000">
        <w:rPr>
          <w:rFonts w:ascii="Google Sans Text" w:cs="Google Sans Text" w:eastAsia="Google Sans Text" w:hAnsi="Google Sans Text"/>
          <w:color w:val="1b1c1d"/>
          <w:rtl w:val="0"/>
        </w:rPr>
        <w:t xml:space="preserve"> National (Country) level.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Insight:</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Local Authority District (LAD)</w:t>
      </w:r>
      <w:r w:rsidDel="00000000" w:rsidR="00000000" w:rsidRPr="00000000">
        <w:rPr>
          <w:rFonts w:ascii="Google Sans Text" w:cs="Google Sans Text" w:eastAsia="Google Sans Text" w:hAnsi="Google Sans Text"/>
          <w:color w:val="1b1c1d"/>
          <w:rtl w:val="0"/>
        </w:rPr>
        <w:t xml:space="preserve"> is the optimal "atomic unit" for this solution.</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Postcodes are too granular for national visualization (millions of points). National level is too coarse for "levelling up" analysis.</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Implementation:</w:t>
      </w:r>
      <w:r w:rsidDel="00000000" w:rsidR="00000000" w:rsidRPr="00000000">
        <w:rPr>
          <w:rFonts w:ascii="Google Sans Text" w:cs="Google Sans Text" w:eastAsia="Google Sans Text" w:hAnsi="Google Sans Text"/>
          <w:color w:val="1b1c1d"/>
          <w:rtl w:val="0"/>
        </w:rPr>
        <w:t xml:space="preserve"> We must aggregate GtR+ postcodes up to LADs using a lookup library like pgeocode or the ONS Postcode Directory (ONSPD).</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We then join this with the Ofcom LAD-level data. MSTI data serves as a national benchmark (a horizontal line on charts) against which these regional LADs are compared.</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The Temporal Bridge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All datasets have a time component.</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GtR+:</w:t>
      </w:r>
      <w:r w:rsidDel="00000000" w:rsidR="00000000" w:rsidRPr="00000000">
        <w:rPr>
          <w:rFonts w:ascii="Google Sans Text" w:cs="Google Sans Text" w:eastAsia="Google Sans Text" w:hAnsi="Google Sans Text"/>
          <w:color w:val="1b1c1d"/>
          <w:rtl w:val="0"/>
        </w:rPr>
        <w:t xml:space="preserve"> Start Date, End Date.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MSTI:</w:t>
      </w:r>
      <w:r w:rsidDel="00000000" w:rsidR="00000000" w:rsidRPr="00000000">
        <w:rPr>
          <w:rFonts w:ascii="Google Sans Text" w:cs="Google Sans Text" w:eastAsia="Google Sans Text" w:hAnsi="Google Sans Text"/>
          <w:color w:val="1b1c1d"/>
          <w:rtl w:val="0"/>
        </w:rPr>
        <w:t xml:space="preserve"> Annual (1990-2025).</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Connected Nations:</w:t>
      </w:r>
      <w:r w:rsidDel="00000000" w:rsidR="00000000" w:rsidRPr="00000000">
        <w:rPr>
          <w:rFonts w:ascii="Google Sans Text" w:cs="Google Sans Text" w:eastAsia="Google Sans Text" w:hAnsi="Google Sans Text"/>
          <w:color w:val="1b1c1d"/>
          <w:rtl w:val="0"/>
        </w:rPr>
        <w:t xml:space="preserve"> Snapshots (Spring/Autumn).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Insight:</w:t>
      </w:r>
      <w:r w:rsidDel="00000000" w:rsidR="00000000" w:rsidRPr="00000000">
        <w:rPr>
          <w:rFonts w:ascii="Google Sans Text" w:cs="Google Sans Text" w:eastAsia="Google Sans Text" w:hAnsi="Google Sans Text"/>
          <w:color w:val="1b1c1d"/>
          <w:rtl w:val="0"/>
        </w:rPr>
        <w:t xml:space="preserve"> Aligning these on a </w:t>
      </w:r>
      <w:r w:rsidDel="00000000" w:rsidR="00000000" w:rsidRPr="00000000">
        <w:rPr>
          <w:rFonts w:ascii="Google Sans Text" w:cs="Google Sans Text" w:eastAsia="Google Sans Text" w:hAnsi="Google Sans Text"/>
          <w:b w:val="1"/>
          <w:bCs w:val="1"/>
          <w:color w:val="1b1c1d"/>
          <w:rtl w:val="0"/>
        </w:rPr>
        <w:t xml:space="preserve">Fiscal Year</w:t>
      </w:r>
      <w:r w:rsidDel="00000000" w:rsidR="00000000" w:rsidRPr="00000000">
        <w:rPr>
          <w:rFonts w:ascii="Google Sans Text" w:cs="Google Sans Text" w:eastAsia="Google Sans Text" w:hAnsi="Google Sans Text"/>
          <w:color w:val="1b1c1d"/>
          <w:rtl w:val="0"/>
        </w:rPr>
        <w:t xml:space="preserve"> axis allows for lead/lag analysis. We can verify if a spike in GBARD (MSTI) in 2020 led to a spike in GtR+ Projects in 2021 and a demand for Gigabit Infrastructure (Ofcom) in 2022.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Recommended Solution: "The UK Innovation Ecosystem Monitor"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superior solution, capable of being built within the constraints of a Mini Hackathon yet delivering "Exhaustive" insight, is a </w:t>
      </w:r>
      <w:r w:rsidDel="00000000" w:rsidR="00000000" w:rsidRPr="00000000">
        <w:rPr>
          <w:rFonts w:ascii="Google Sans Text" w:cs="Google Sans Text" w:eastAsia="Google Sans Text" w:hAnsi="Google Sans Text"/>
          <w:b w:val="1"/>
          <w:bCs w:val="1"/>
          <w:color w:val="1b1c1d"/>
          <w:rtl w:val="0"/>
        </w:rPr>
        <w:t xml:space="preserve">Streamlit Multi-Page Application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Why Streamlit?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It allows for rapid Python-based development, natively handles the large CSVs (via Pandas), and supports the interactive geospatial visualizations (via Plotly/Folium) required to answer the "Regional" questions. It is the industry standard for data science dashboards.29</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Application Architecture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Page 1: The National Overview (Context)</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MSTI (Time series of GBARD).</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Visuals:</w:t>
      </w:r>
      <w:r w:rsidDel="00000000" w:rsidR="00000000" w:rsidRPr="00000000">
        <w:rPr>
          <w:rFonts w:ascii="Google Sans Text" w:cs="Google Sans Text" w:eastAsia="Google Sans Text" w:hAnsi="Google Sans Text"/>
          <w:color w:val="1b1c1d"/>
          <w:rtl w:val="0"/>
        </w:rPr>
        <w:t xml:space="preserve"> Streamgraph of SEO priorities (Health vs Defence).</w:t>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Narrative:</w:t>
      </w:r>
      <w:r w:rsidDel="00000000" w:rsidR="00000000" w:rsidRPr="00000000">
        <w:rPr>
          <w:rFonts w:ascii="Google Sans Text" w:cs="Google Sans Text" w:eastAsia="Google Sans Text" w:hAnsi="Google Sans Text"/>
          <w:color w:val="1b1c1d"/>
          <w:rtl w:val="0"/>
        </w:rPr>
        <w:t xml:space="preserve"> Sets the scene by showing </w:t>
      </w:r>
      <w:r w:rsidDel="00000000" w:rsidR="00000000" w:rsidRPr="00000000">
        <w:rPr>
          <w:rFonts w:ascii="Google Sans Text" w:cs="Google Sans Text" w:eastAsia="Google Sans Text" w:hAnsi="Google Sans Text"/>
          <w:i w:val="1"/>
          <w:iCs w:val="1"/>
          <w:color w:val="1b1c1d"/>
          <w:rtl w:val="0"/>
        </w:rPr>
        <w:t xml:space="preserve">Intent</w:t>
      </w:r>
      <w:r w:rsidDel="00000000" w:rsidR="00000000" w:rsidRPr="00000000">
        <w:rPr>
          <w:rFonts w:ascii="Google Sans Text" w:cs="Google Sans Text" w:eastAsia="Google Sans Text" w:hAnsi="Google Sans Text"/>
          <w:color w:val="1b1c1d"/>
          <w:rtl w:val="0"/>
        </w:rPr>
        <w:t xml:space="preserve">. "The UK is prioritizing Health R&amp;D.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Page 2: Regional Deep Dive (The Core)</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GtR+ (Aggregated by LA) joined with Connected Nations (by LA) and Deprivation (IMD).</w:t>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Visuals:</w:t>
      </w:r>
    </w:p>
    <w:p w:rsidR="00000000" w:rsidDel="00000000" w:rsidP="00000000" w:rsidRDefault="00000000" w:rsidRPr="00000000" w14:paraId="000000C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Dual-Layer Choropleth Map:</w:t>
      </w:r>
      <w:r w:rsidDel="00000000" w:rsidR="00000000" w:rsidRPr="00000000">
        <w:rPr>
          <w:rFonts w:ascii="Google Sans Text" w:cs="Google Sans Text" w:eastAsia="Google Sans Text" w:hAnsi="Google Sans Text"/>
          <w:color w:val="1b1c1d"/>
          <w:rtl w:val="0"/>
        </w:rPr>
        <w:t xml:space="preserve"> Layer 1 = Innovation Funding Intensity (£ per capita). Layer 2 = Gigabit Availability %.</w:t>
      </w:r>
    </w:p>
    <w:p w:rsidR="00000000" w:rsidDel="00000000" w:rsidP="00000000" w:rsidRDefault="00000000" w:rsidRPr="00000000" w14:paraId="000000C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The "Levelling Up" Scatter Plot:</w:t>
      </w:r>
      <w:r w:rsidDel="00000000" w:rsidR="00000000" w:rsidRPr="00000000">
        <w:rPr>
          <w:rFonts w:ascii="Google Sans Text" w:cs="Google Sans Text" w:eastAsia="Google Sans Text" w:hAnsi="Google Sans Text"/>
          <w:color w:val="1b1c1d"/>
          <w:rtl w:val="0"/>
        </w:rPr>
        <w:t xml:space="preserve"> X-axis = Deprivation Score. Y-axis = Innovation Funding.</w:t>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Narrative:</w:t>
      </w:r>
      <w:r w:rsidDel="00000000" w:rsidR="00000000" w:rsidRPr="00000000">
        <w:rPr>
          <w:rFonts w:ascii="Google Sans Text" w:cs="Google Sans Text" w:eastAsia="Google Sans Text" w:hAnsi="Google Sans Text"/>
          <w:color w:val="1b1c1d"/>
          <w:rtl w:val="0"/>
        </w:rPr>
        <w:t xml:space="preserve"> Answers the "Directionality" question. "Are we funding the areas that need it, and do they have the digital pipes to support it?"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Page 3: Collaboration Networks (The Detail)</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GtR+ (Nodes and Edges).</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Visuals:</w:t>
      </w:r>
      <w:r w:rsidDel="00000000" w:rsidR="00000000" w:rsidRPr="00000000">
        <w:rPr>
          <w:rFonts w:ascii="Google Sans Text" w:cs="Google Sans Text" w:eastAsia="Google Sans Text" w:hAnsi="Google Sans Text"/>
          <w:color w:val="1b1c1d"/>
          <w:rtl w:val="0"/>
        </w:rPr>
        <w:t xml:space="preserve"> Interactive Force-Directed Graph.</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Narrative:</w:t>
      </w:r>
      <w:r w:rsidDel="00000000" w:rsidR="00000000" w:rsidRPr="00000000">
        <w:rPr>
          <w:rFonts w:ascii="Google Sans Text" w:cs="Google Sans Text" w:eastAsia="Google Sans Text" w:hAnsi="Google Sans Text"/>
          <w:color w:val="1b1c1d"/>
          <w:rtl w:val="0"/>
        </w:rPr>
        <w:t xml:space="preserve"> Answers the "Missed Opportunities" question. Users select a region (e.g., "Manchester") and see the local web of University-Industry links, exposing the gaps.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Technical Implementation Guide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the exact specifications for the repository, ensuring immediate start-up for the hackathon team.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Repository Structure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structure adheres to modern Streamlit multipage standards.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uk-innovation-monitor/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├──.github/</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workflows/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ci-pipeline.yml # Automated testing</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data/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raw/ # Raw CSV downloads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gtr_projects.csv</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gtr_outcomes.csv</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ofcom_fixed_2025.csv # 18</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msti_gbard.csv</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processed/ # Parquet files for speed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la_innovation_metrics.parquet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 network_graph.json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geo/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uk_lad_boundaries.geojson # For mapping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src/</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init.py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data_loader.py # Caching functions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geo_utils.py # pgeocode logic 28</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network_analysis.py # NetworkX logic</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visualizations.py # Plotly definitions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pages/ # Streamlit Pages 31</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1_🇬🇧National_Overview.py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2🗺️_Regional_Deep_Dive.py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3_🕸️_Collaboration_Networks.py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assets/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css/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style.css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agents.md # AI Instructions 33</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Home.py # Entry point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requirements.txt # Dependencies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README.md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CHANGELOG.md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The agents.md Instruction File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file is critical. It acts as a "System Prompt" for AI coding assistants (Copilot/Cursor), strictly defining the schema and logic to prevent hallucinations.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AI Agent Instructions: UK Innovation Monitor</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Context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building a Streamlit app to visualize UK innovation (GtR+), Infrastructure (Ofcom), and Policy (MSTI).</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Data Schemas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GtR+ (UKRI)</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Source:</w:t>
      </w:r>
      <w:r w:rsidDel="00000000" w:rsidR="00000000" w:rsidRPr="00000000">
        <w:rPr>
          <w:rFonts w:ascii="Google Sans Text" w:cs="Google Sans Text" w:eastAsia="Google Sans Text" w:hAnsi="Google Sans Text"/>
          <w:color w:val="1b1c1d"/>
          <w:rtl w:val="0"/>
        </w:rPr>
        <w:t xml:space="preserve"> CSV exports from Gateway to Research.</w:t>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Logic:</w:t>
      </w:r>
    </w:p>
    <w:p w:rsidR="00000000" w:rsidDel="00000000" w:rsidP="00000000" w:rsidRDefault="00000000" w:rsidRPr="00000000" w14:paraId="0000010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Funded Value: Must be cleaned of '£' and converted to float.</w:t>
      </w:r>
    </w:p>
    <w:p w:rsidR="00000000" w:rsidDel="00000000" w:rsidP="00000000" w:rsidRDefault="00000000" w:rsidRPr="00000000" w14:paraId="0000010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LeadROPostcode: Use this for geocoding.</w:t>
      </w:r>
    </w:p>
    <w:p w:rsidR="00000000" w:rsidDel="00000000" w:rsidP="00000000" w:rsidRDefault="00000000" w:rsidRPr="00000000" w14:paraId="0000010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Outcomes: Use 'Collaboration' type for network graphs.</w:t>
      </w:r>
    </w:p>
    <w:p w:rsidR="00000000" w:rsidDel="00000000" w:rsidP="00000000" w:rsidRDefault="00000000" w:rsidRPr="00000000" w14:paraId="0000010D">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Warning:</w:t>
      </w:r>
      <w:r w:rsidDel="00000000" w:rsidR="00000000" w:rsidRPr="00000000">
        <w:rPr>
          <w:rFonts w:ascii="Google Sans Text" w:cs="Google Sans Text" w:eastAsia="Google Sans Text" w:hAnsi="Google Sans Text"/>
          <w:color w:val="1b1c1d"/>
          <w:rtl w:val="0"/>
        </w:rPr>
        <w:t xml:space="preserve"> Handle 'Transferred' projects (suffix /1, /2) by aggregating unique Grant Refs to avoid double counting.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Ofcom Connected Nations (Spring 2025)</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Source:</w:t>
      </w:r>
      <w:r w:rsidDel="00000000" w:rsidR="00000000" w:rsidRPr="00000000">
        <w:rPr>
          <w:rFonts w:ascii="Google Sans Text" w:cs="Google Sans Text" w:eastAsia="Google Sans Text" w:hAnsi="Google Sans Text"/>
          <w:color w:val="1b1c1d"/>
          <w:rtl w:val="0"/>
        </w:rPr>
        <w:t xml:space="preserve"> 202501_fixed_coverage_UK_and_Nations_r01.csv.</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1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Columns:</w:t>
      </w:r>
    </w:p>
    <w:p w:rsidR="00000000" w:rsidDel="00000000" w:rsidP="00000000" w:rsidRDefault="00000000" w:rsidRPr="00000000" w14:paraId="0000011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laua: Local Authority Code (Join Key).</w:t>
      </w:r>
    </w:p>
    <w:p w:rsidR="00000000" w:rsidDel="00000000" w:rsidP="00000000" w:rsidRDefault="00000000" w:rsidRPr="00000000" w14:paraId="0000011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gigabit_availability_percent: Primary infrastructure metric.</w:t>
      </w:r>
    </w:p>
    <w:p w:rsidR="00000000" w:rsidDel="00000000" w:rsidP="00000000" w:rsidRDefault="00000000" w:rsidRPr="00000000" w14:paraId="00000115">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sf_bb_availability_percent: Secondary metric.</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MSTI (OECD)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Source:</w:t>
      </w:r>
      <w:r w:rsidDel="00000000" w:rsidR="00000000" w:rsidRPr="00000000">
        <w:rPr>
          <w:rFonts w:ascii="Google Sans Text" w:cs="Google Sans Text" w:eastAsia="Google Sans Text" w:hAnsi="Google Sans Text"/>
          <w:color w:val="1b1c1d"/>
          <w:rtl w:val="0"/>
        </w:rPr>
        <w:t xml:space="preserve"> OECD MSTI Database.</w:t>
      </w:r>
    </w:p>
    <w:p w:rsidR="00000000" w:rsidDel="00000000" w:rsidP="00000000" w:rsidRDefault="00000000" w:rsidRPr="00000000" w14:paraId="0000011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Columns:</w:t>
      </w:r>
      <w:r w:rsidDel="00000000" w:rsidR="00000000" w:rsidRPr="00000000">
        <w:rPr>
          <w:rFonts w:ascii="Google Sans Text" w:cs="Google Sans Text" w:eastAsia="Google Sans Text" w:hAnsi="Google Sans Text"/>
          <w:color w:val="1b1c1d"/>
          <w:rtl w:val="0"/>
        </w:rPr>
        <w:t xml:space="preserve"> GBARD, SEO (Socio-economic Objective), Time.</w:t>
      </w:r>
    </w:p>
    <w:p w:rsidR="00000000" w:rsidDel="00000000" w:rsidP="00000000" w:rsidRDefault="00000000" w:rsidRPr="00000000" w14:paraId="0000011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Codes:</w:t>
      </w:r>
      <w:r w:rsidDel="00000000" w:rsidR="00000000" w:rsidRPr="00000000">
        <w:rPr>
          <w:rFonts w:ascii="Google Sans Text" w:cs="Google Sans Text" w:eastAsia="Google Sans Text" w:hAnsi="Google Sans Text"/>
          <w:color w:val="1b1c1d"/>
          <w:rtl w:val="0"/>
        </w:rPr>
        <w:t xml:space="preserve"> Use NABS 2007 codes. 'Health' = SEO 07. 'Defense' = SEO 13.</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Libraries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Mapping:</w:t>
      </w:r>
      <w:r w:rsidDel="00000000" w:rsidR="00000000" w:rsidRPr="00000000">
        <w:rPr>
          <w:rFonts w:ascii="Google Sans Text" w:cs="Google Sans Text" w:eastAsia="Google Sans Text" w:hAnsi="Google Sans Text"/>
          <w:color w:val="1b1c1d"/>
          <w:rtl w:val="0"/>
        </w:rPr>
        <w:t xml:space="preserve"> Use plotly.express with geojson for LA boundaries. Do not use st.map for choropleths.</w:t>
      </w:r>
    </w:p>
    <w:p w:rsidR="00000000" w:rsidDel="00000000" w:rsidP="00000000" w:rsidRDefault="00000000" w:rsidRPr="00000000" w14:paraId="00000120">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Geocoding:</w:t>
      </w:r>
      <w:r w:rsidDel="00000000" w:rsidR="00000000" w:rsidRPr="00000000">
        <w:rPr>
          <w:rFonts w:ascii="Google Sans Text" w:cs="Google Sans Text" w:eastAsia="Google Sans Text" w:hAnsi="Google Sans Text"/>
          <w:color w:val="1b1c1d"/>
          <w:rtl w:val="0"/>
        </w:rPr>
        <w:t xml:space="preserve"> Use pgeocode (Country: 'GB') to convert Postcodes -&gt; Lat/Lon -&gt; LA.</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Style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Use st.set_page_config(layout="wide").</w:t>
      </w:r>
    </w:p>
    <w:p w:rsidR="00000000" w:rsidDel="00000000" w:rsidP="00000000" w:rsidRDefault="00000000" w:rsidRPr="00000000" w14:paraId="0000012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All plots must have tooltips showing specific funding amounts and speeds.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Conclusion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outlines a definitive path to success for the Mini Hackathon. By recognizing that </w:t>
      </w:r>
      <w:r w:rsidDel="00000000" w:rsidR="00000000" w:rsidRPr="00000000">
        <w:rPr>
          <w:rFonts w:ascii="Google Sans Text" w:cs="Google Sans Text" w:eastAsia="Google Sans Text" w:hAnsi="Google Sans Text"/>
          <w:b w:val="1"/>
          <w:bCs w:val="1"/>
          <w:color w:val="1b1c1d"/>
          <w:rtl w:val="0"/>
        </w:rPr>
        <w:t xml:space="preserve">GtR+</w:t>
      </w:r>
      <w:r w:rsidDel="00000000" w:rsidR="00000000" w:rsidRPr="00000000">
        <w:rPr>
          <w:rFonts w:ascii="Google Sans Text" w:cs="Google Sans Text" w:eastAsia="Google Sans Text" w:hAnsi="Google Sans Text"/>
          <w:color w:val="1b1c1d"/>
          <w:rtl w:val="0"/>
        </w:rPr>
        <w:t xml:space="preserve"> provides the "Who and How Much," </w:t>
      </w:r>
      <w:r w:rsidDel="00000000" w:rsidR="00000000" w:rsidRPr="00000000">
        <w:rPr>
          <w:rFonts w:ascii="Google Sans Text" w:cs="Google Sans Text" w:eastAsia="Google Sans Text" w:hAnsi="Google Sans Text"/>
          <w:b w:val="1"/>
          <w:bCs w:val="1"/>
          <w:color w:val="1b1c1d"/>
          <w:rtl w:val="0"/>
        </w:rPr>
        <w:t xml:space="preserve">MSTI</w:t>
      </w:r>
      <w:r w:rsidDel="00000000" w:rsidR="00000000" w:rsidRPr="00000000">
        <w:rPr>
          <w:rFonts w:ascii="Google Sans Text" w:cs="Google Sans Text" w:eastAsia="Google Sans Text" w:hAnsi="Google Sans Text"/>
          <w:color w:val="1b1c1d"/>
          <w:rtl w:val="0"/>
        </w:rPr>
        <w:t xml:space="preserve"> provides the "Why" (Strategic Intent), and </w:t>
      </w:r>
      <w:r w:rsidDel="00000000" w:rsidR="00000000" w:rsidRPr="00000000">
        <w:rPr>
          <w:rFonts w:ascii="Google Sans Text" w:cs="Google Sans Text" w:eastAsia="Google Sans Text" w:hAnsi="Google Sans Text"/>
          <w:b w:val="1"/>
          <w:bCs w:val="1"/>
          <w:color w:val="1b1c1d"/>
          <w:rtl w:val="0"/>
        </w:rPr>
        <w:t xml:space="preserve">Connected Nations</w:t>
      </w:r>
      <w:r w:rsidDel="00000000" w:rsidR="00000000" w:rsidRPr="00000000">
        <w:rPr>
          <w:rFonts w:ascii="Google Sans Text" w:cs="Google Sans Text" w:eastAsia="Google Sans Text" w:hAnsi="Google Sans Text"/>
          <w:color w:val="1b1c1d"/>
          <w:rtl w:val="0"/>
        </w:rPr>
        <w:t xml:space="preserve"> provides the "Where and What Capacity," participants can move beyond simple description to diagnostic analysis. The proposed </w:t>
      </w:r>
      <w:r w:rsidDel="00000000" w:rsidR="00000000" w:rsidRPr="00000000">
        <w:rPr>
          <w:rFonts w:ascii="Google Sans Text" w:cs="Google Sans Text" w:eastAsia="Google Sans Text" w:hAnsi="Google Sans Text"/>
          <w:b w:val="1"/>
          <w:bCs w:val="1"/>
          <w:color w:val="1b1c1d"/>
          <w:rtl w:val="0"/>
        </w:rPr>
        <w:t xml:space="preserve">Streamlit Innovation Monitor</w:t>
      </w:r>
      <w:r w:rsidDel="00000000" w:rsidR="00000000" w:rsidRPr="00000000">
        <w:rPr>
          <w:rFonts w:ascii="Google Sans Text" w:cs="Google Sans Text" w:eastAsia="Google Sans Text" w:hAnsi="Google Sans Text"/>
          <w:color w:val="1b1c1d"/>
          <w:rtl w:val="0"/>
        </w:rPr>
        <w:t xml:space="preserve"> does not just display data; it tests the fundamental assumptions of UK innovation policy, offering a tool that is as strategically valuable as it is technically impressive. The inclusion of the agents.md file ensures that this complex logic can be translated into code with maximum efficiency, adhering to the "best solution capable of being built" mandate.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Insight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GtR+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Input / Micro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Funded Value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Regional Directionality &amp; Collaboration Gaps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MSTI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Context / Macro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GBARD (% GDP)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Efficiency &amp; Strategic Prioritization (Health)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Ofcom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Enabler / Infra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Gigabit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Digital Divide &amp; Infrastructure Bottlenecks</w:t>
            </w:r>
          </w:p>
        </w:tc>
      </w:tr>
    </w:tbl>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 Hackathon Resource Pack.docx</w:t>
      </w:r>
    </w:p>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Wiring the strategic brain for STI policy - Innovation Growth Lab, accessed on November 18, 2025, </w:t>
      </w:r>
      <w:hyperlink r:id="rId6">
        <w:r w:rsidDel="00000000" w:rsidR="00000000" w:rsidRPr="00000000">
          <w:rPr>
            <w:rFonts w:ascii="Google Sans" w:cs="Google Sans" w:eastAsia="Google Sans" w:hAnsi="Google Sans"/>
            <w:color w:val="0000ee"/>
            <w:sz w:val="24"/>
            <w:szCs w:val="24"/>
            <w:u w:val="single"/>
            <w:rtl w:val="0"/>
          </w:rPr>
          <w:t xml:space="preserve">https://www.innovationgrowthlab.org/blog/wiring-the-strategic-brain-for-sti-policy</w:t>
        </w:r>
      </w:hyperlink>
      <w:r w:rsidDel="00000000" w:rsidR="00000000" w:rsidRPr="00000000">
        <w:rPr>
          <w:rtl w:val="0"/>
        </w:rPr>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UKRI Gateway to Research, accessed on November 18, 2025, </w:t>
      </w:r>
      <w:hyperlink r:id="rId7">
        <w:r w:rsidDel="00000000" w:rsidR="00000000" w:rsidRPr="00000000">
          <w:rPr>
            <w:rFonts w:ascii="Google Sans" w:cs="Google Sans" w:eastAsia="Google Sans" w:hAnsi="Google Sans"/>
            <w:color w:val="0000ee"/>
            <w:sz w:val="24"/>
            <w:szCs w:val="24"/>
            <w:u w:val="single"/>
            <w:rtl w:val="0"/>
          </w:rPr>
          <w:t xml:space="preserve">https://gtr.ukri.org/</w:t>
        </w:r>
      </w:hyperlink>
      <w:r w:rsidDel="00000000" w:rsidR="00000000" w:rsidRPr="00000000">
        <w:rPr>
          <w:rtl w:val="0"/>
        </w:rPr>
      </w:r>
    </w:p>
    <w:p w:rsidR="00000000" w:rsidDel="00000000" w:rsidP="00000000" w:rsidRDefault="00000000" w:rsidRPr="00000000" w14:paraId="000001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Stories: Engaging citizens with data in a post-truth society - UKRI Gateway to Research, accessed on November 18, 2025, </w:t>
      </w:r>
      <w:hyperlink r:id="rId8">
        <w:r w:rsidDel="00000000" w:rsidR="00000000" w:rsidRPr="00000000">
          <w:rPr>
            <w:rFonts w:ascii="Google Sans" w:cs="Google Sans" w:eastAsia="Google Sans" w:hAnsi="Google Sans"/>
            <w:color w:val="0000ee"/>
            <w:sz w:val="24"/>
            <w:szCs w:val="24"/>
            <w:u w:val="single"/>
            <w:rtl w:val="0"/>
          </w:rPr>
          <w:t xml:space="preserve">https://gtr.ukri.org/projects?ref=EP%2FP025676%2F2</w:t>
        </w:r>
      </w:hyperlink>
      <w:r w:rsidDel="00000000" w:rsidR="00000000" w:rsidRPr="00000000">
        <w:rPr>
          <w:rtl w:val="0"/>
        </w:rPr>
      </w:r>
    </w:p>
    <w:p w:rsidR="00000000" w:rsidDel="00000000" w:rsidP="00000000" w:rsidRDefault="00000000" w:rsidRPr="00000000" w14:paraId="0000013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Gateway to Research - UKRI, accessed on November 18, 2025, </w:t>
      </w:r>
      <w:hyperlink r:id="rId9">
        <w:r w:rsidDel="00000000" w:rsidR="00000000" w:rsidRPr="00000000">
          <w:rPr>
            <w:rFonts w:ascii="Google Sans" w:cs="Google Sans" w:eastAsia="Google Sans" w:hAnsi="Google Sans"/>
            <w:color w:val="0000ee"/>
            <w:sz w:val="24"/>
            <w:szCs w:val="24"/>
            <w:u w:val="single"/>
            <w:rtl w:val="0"/>
          </w:rPr>
          <w:t xml:space="preserve">https://www.ukri.org/publications/gateway-to-research-guide/a-guide-to-gateway-to-research/</w:t>
        </w:r>
      </w:hyperlink>
      <w:r w:rsidDel="00000000" w:rsidR="00000000" w:rsidRPr="00000000">
        <w:rPr>
          <w:rtl w:val="0"/>
        </w:rPr>
      </w:r>
    </w:p>
    <w:p w:rsidR="00000000" w:rsidDel="00000000" w:rsidP="00000000" w:rsidRDefault="00000000" w:rsidRPr="00000000" w14:paraId="0000014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GtR Data Dictionary - Version 8.0 – 12/05/17 - UKRI Gateway to Research, accessed on November 18, 2025, </w:t>
      </w:r>
      <w:hyperlink r:id="rId10">
        <w:r w:rsidDel="00000000" w:rsidR="00000000" w:rsidRPr="00000000">
          <w:rPr>
            <w:rFonts w:ascii="Google Sans" w:cs="Google Sans" w:eastAsia="Google Sans" w:hAnsi="Google Sans"/>
            <w:color w:val="0000ee"/>
            <w:sz w:val="24"/>
            <w:szCs w:val="24"/>
            <w:u w:val="single"/>
            <w:rtl w:val="0"/>
          </w:rPr>
          <w:t xml:space="preserve">https://gtr.ukri.org/resources/GtRDataDictionary.pdf</w:t>
        </w:r>
      </w:hyperlink>
      <w:r w:rsidDel="00000000" w:rsidR="00000000" w:rsidRPr="00000000">
        <w:rPr>
          <w:rtl w:val="0"/>
        </w:rPr>
      </w:r>
    </w:p>
    <w:p w:rsidR="00000000" w:rsidDel="00000000" w:rsidP="00000000" w:rsidRDefault="00000000" w:rsidRPr="00000000" w14:paraId="0000014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GtR-User-Guide.docx - UKRI Gateway to Research, accessed on November 18, 2025, </w:t>
      </w:r>
      <w:hyperlink r:id="rId11">
        <w:r w:rsidDel="00000000" w:rsidR="00000000" w:rsidRPr="00000000">
          <w:rPr>
            <w:rFonts w:ascii="Google Sans" w:cs="Google Sans" w:eastAsia="Google Sans" w:hAnsi="Google Sans"/>
            <w:color w:val="0000ee"/>
            <w:sz w:val="24"/>
            <w:szCs w:val="24"/>
            <w:u w:val="single"/>
            <w:rtl w:val="0"/>
          </w:rPr>
          <w:t xml:space="preserve">https://gtr.ukri.org/resources/GtR-User-Guide.docx</w:t>
        </w:r>
      </w:hyperlink>
      <w:r w:rsidDel="00000000" w:rsidR="00000000" w:rsidRPr="00000000">
        <w:rPr>
          <w:rtl w:val="0"/>
        </w:rPr>
      </w:r>
    </w:p>
    <w:p w:rsidR="00000000" w:rsidDel="00000000" w:rsidP="00000000" w:rsidRDefault="00000000" w:rsidRPr="00000000" w14:paraId="0000014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GtR Data Explained - UKRI Gateway to Research, accessed on November 18, 2025, </w:t>
      </w:r>
      <w:hyperlink r:id="rId12">
        <w:r w:rsidDel="00000000" w:rsidR="00000000" w:rsidRPr="00000000">
          <w:rPr>
            <w:rFonts w:ascii="Google Sans" w:cs="Google Sans" w:eastAsia="Google Sans" w:hAnsi="Google Sans"/>
            <w:color w:val="0000ee"/>
            <w:sz w:val="24"/>
            <w:szCs w:val="24"/>
            <w:u w:val="single"/>
            <w:rtl w:val="0"/>
          </w:rPr>
          <w:t xml:space="preserve">https://gtr.ukri.org/resources/data.html</w:t>
        </w:r>
      </w:hyperlink>
      <w:r w:rsidDel="00000000" w:rsidR="00000000" w:rsidRPr="00000000">
        <w:rPr>
          <w:rtl w:val="0"/>
        </w:rPr>
      </w:r>
    </w:p>
    <w:p w:rsidR="00000000" w:rsidDel="00000000" w:rsidP="00000000" w:rsidRDefault="00000000" w:rsidRPr="00000000" w14:paraId="0000014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Gateway to Research API 2 - GtR, accessed on November 18, 2025, </w:t>
      </w:r>
      <w:hyperlink r:id="rId13">
        <w:r w:rsidDel="00000000" w:rsidR="00000000" w:rsidRPr="00000000">
          <w:rPr>
            <w:rFonts w:ascii="Google Sans" w:cs="Google Sans" w:eastAsia="Google Sans" w:hAnsi="Google Sans"/>
            <w:color w:val="0000ee"/>
            <w:sz w:val="24"/>
            <w:szCs w:val="24"/>
            <w:u w:val="single"/>
            <w:rtl w:val="0"/>
          </w:rPr>
          <w:t xml:space="preserve">https://gtr.ukri.org/resources/gtrapi2.html</w:t>
        </w:r>
      </w:hyperlink>
      <w:r w:rsidDel="00000000" w:rsidR="00000000" w:rsidRPr="00000000">
        <w:rPr>
          <w:rtl w:val="0"/>
        </w:rPr>
      </w:r>
    </w:p>
    <w:p w:rsidR="00000000" w:rsidDel="00000000" w:rsidP="00000000" w:rsidRDefault="00000000" w:rsidRPr="00000000" w14:paraId="000001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Science and Technology Indicators (MSTI database) - OECD Data Explorer, accessed on November 18, 2025, </w:t>
      </w:r>
      <w:hyperlink r:id="rId14">
        <w:r w:rsidDel="00000000" w:rsidR="00000000" w:rsidRPr="00000000">
          <w:rPr>
            <w:rFonts w:ascii="Google Sans" w:cs="Google Sans" w:eastAsia="Google Sans" w:hAnsi="Google Sans"/>
            <w:color w:val="0000ee"/>
            <w:sz w:val="24"/>
            <w:szCs w:val="24"/>
            <w:u w:val="single"/>
            <w:rtl w:val="0"/>
          </w:rPr>
          <w:t xml:space="preserve">https://data-explorer.oecd.org/vis?lc=en&amp;tm=DF_MSTI&amp;pg=0&amp;snb=1&amp;df[ds]=dsDisseminateFinalDMZ&amp;df[id]=DSD_MSTI%40DF_MSTI&amp;df[ag]=OECD.STI.STP&amp;df[vs]=1.3&amp;pd=%2C&amp;dq=.A.B...&amp;to[TIME_PERIOD]=false&amp;isAvailabilityDisabled=false</w:t>
        </w:r>
      </w:hyperlink>
      <w:r w:rsidDel="00000000" w:rsidR="00000000" w:rsidRPr="00000000">
        <w:rPr>
          <w:rtl w:val="0"/>
        </w:rPr>
      </w:r>
    </w:p>
    <w:p w:rsidR="00000000" w:rsidDel="00000000" w:rsidP="00000000" w:rsidRDefault="00000000" w:rsidRPr="00000000" w14:paraId="0000014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Science and Technology Indicators - OECD, accessed on November 18, 2025, </w:t>
      </w:r>
      <w:hyperlink r:id="rId15">
        <w:r w:rsidDel="00000000" w:rsidR="00000000" w:rsidRPr="00000000">
          <w:rPr>
            <w:rFonts w:ascii="Google Sans" w:cs="Google Sans" w:eastAsia="Google Sans" w:hAnsi="Google Sans"/>
            <w:color w:val="0000ee"/>
            <w:sz w:val="24"/>
            <w:szCs w:val="24"/>
            <w:u w:val="single"/>
            <w:rtl w:val="0"/>
          </w:rPr>
          <w:t xml:space="preserve">https://www.oecd.org/en/data/datasets/main-science-and-technology-indicators.html</w:t>
        </w:r>
      </w:hyperlink>
      <w:r w:rsidDel="00000000" w:rsidR="00000000" w:rsidRPr="00000000">
        <w:rPr>
          <w:rtl w:val="0"/>
        </w:rPr>
      </w:r>
    </w:p>
    <w:p w:rsidR="00000000" w:rsidDel="00000000" w:rsidP="00000000" w:rsidRDefault="00000000" w:rsidRPr="00000000" w14:paraId="0000014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Science and Innovation for Sustainable Growth - OECD, accessed on November 18, 2025, </w:t>
      </w:r>
      <w:hyperlink r:id="rId16">
        <w:r w:rsidDel="00000000" w:rsidR="00000000" w:rsidRPr="00000000">
          <w:rPr>
            <w:rFonts w:ascii="Google Sans" w:cs="Google Sans" w:eastAsia="Google Sans" w:hAnsi="Google Sans"/>
            <w:color w:val="0000ee"/>
            <w:sz w:val="24"/>
            <w:szCs w:val="24"/>
            <w:u w:val="single"/>
            <w:rtl w:val="0"/>
          </w:rPr>
          <w:t xml:space="preserve">https://www.oecd.org/en/publications/measuring-science-and-innovation-for-sustainable-growth_3b96cf8c-en/full-report/government-support-and-policies-for-sustainable-innovation_49f565a8.html</w:t>
        </w:r>
      </w:hyperlink>
      <w:r w:rsidDel="00000000" w:rsidR="00000000" w:rsidRPr="00000000">
        <w:rPr>
          <w:rtl w:val="0"/>
        </w:rPr>
      </w:r>
    </w:p>
    <w:p w:rsidR="00000000" w:rsidDel="00000000" w:rsidP="00000000" w:rsidRDefault="00000000" w:rsidRPr="00000000" w14:paraId="000001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budget allocations for R&amp;D (GBARD) (gba) - European Commission, accessed on November 18, 2025, </w:t>
      </w:r>
      <w:hyperlink r:id="rId17">
        <w:r w:rsidDel="00000000" w:rsidR="00000000" w:rsidRPr="00000000">
          <w:rPr>
            <w:rFonts w:ascii="Google Sans" w:cs="Google Sans" w:eastAsia="Google Sans" w:hAnsi="Google Sans"/>
            <w:color w:val="0000ee"/>
            <w:sz w:val="24"/>
            <w:szCs w:val="24"/>
            <w:u w:val="single"/>
            <w:rtl w:val="0"/>
          </w:rPr>
          <w:t xml:space="preserve">https://ec.europa.eu/eurostat/cache/metadata/EN/gba_simsgb_fr.htm</w:t>
        </w:r>
      </w:hyperlink>
      <w:r w:rsidDel="00000000" w:rsidR="00000000" w:rsidRPr="00000000">
        <w:rPr>
          <w:rtl w:val="0"/>
        </w:rPr>
      </w:r>
    </w:p>
    <w:p w:rsidR="00000000" w:rsidDel="00000000" w:rsidP="00000000" w:rsidRDefault="00000000" w:rsidRPr="00000000" w14:paraId="000001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between NABS 2007 and NABS 1992 - European Commission, accessed on November 18, 2025, </w:t>
      </w:r>
      <w:hyperlink r:id="rId18">
        <w:r w:rsidDel="00000000" w:rsidR="00000000" w:rsidRPr="00000000">
          <w:rPr>
            <w:rFonts w:ascii="Google Sans" w:cs="Google Sans" w:eastAsia="Google Sans" w:hAnsi="Google Sans"/>
            <w:color w:val="0000ee"/>
            <w:sz w:val="24"/>
            <w:szCs w:val="24"/>
            <w:u w:val="single"/>
            <w:rtl w:val="0"/>
          </w:rPr>
          <w:t xml:space="preserve">https://ec.europa.eu/eurostat/cache/metadata/Annexes/gba_esms_an_1.pdf</w:t>
        </w:r>
      </w:hyperlink>
      <w:r w:rsidDel="00000000" w:rsidR="00000000" w:rsidRPr="00000000">
        <w:rPr>
          <w:rtl w:val="0"/>
        </w:rPr>
      </w:r>
    </w:p>
    <w:p w:rsidR="00000000" w:rsidDel="00000000" w:rsidP="00000000" w:rsidRDefault="00000000" w:rsidRPr="00000000" w14:paraId="000001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 Science and Technology Indicators (MSTI database) - OECD Data Explorer, accessed on November 18, 2025, </w:t>
      </w:r>
      <w:hyperlink r:id="rId19">
        <w:r w:rsidDel="00000000" w:rsidR="00000000" w:rsidRPr="00000000">
          <w:rPr>
            <w:rFonts w:ascii="Google Sans" w:cs="Google Sans" w:eastAsia="Google Sans" w:hAnsi="Google Sans"/>
            <w:color w:val="0000ee"/>
            <w:sz w:val="24"/>
            <w:szCs w:val="24"/>
            <w:u w:val="single"/>
            <w:rtl w:val="0"/>
          </w:rPr>
          <w:t xml:space="preserve">https://data-explorer.oecd.org/vis?df[ds]=dsDisseminateFinalDMZ&amp;df[id]=DSD_MSTI%40DF_MSTI&amp;df[ag]=OECD.STI.STP&amp;vw=tb&amp;dq=DEU.A.G%2BT_RS...&amp;lom=LASTNPERIODS&amp;lo=5&amp;to[TIME_PERIOD]=false</w:t>
        </w:r>
      </w:hyperlink>
      <w:r w:rsidDel="00000000" w:rsidR="00000000" w:rsidRPr="00000000">
        <w:rPr>
          <w:rtl w:val="0"/>
        </w:rPr>
      </w:r>
    </w:p>
    <w:p w:rsidR="00000000" w:rsidDel="00000000" w:rsidP="00000000" w:rsidRDefault="00000000" w:rsidRPr="00000000" w14:paraId="0000014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R&amp;D Statistics Databases - OECD Data - Beating Gravity, accessed on November 18, 2025, </w:t>
      </w:r>
      <w:hyperlink r:id="rId20">
        <w:r w:rsidDel="00000000" w:rsidR="00000000" w:rsidRPr="00000000">
          <w:rPr>
            <w:rFonts w:ascii="Google Sans" w:cs="Google Sans" w:eastAsia="Google Sans" w:hAnsi="Google Sans"/>
            <w:color w:val="0000ee"/>
            <w:sz w:val="24"/>
            <w:szCs w:val="24"/>
            <w:u w:val="single"/>
            <w:rtl w:val="0"/>
          </w:rPr>
          <w:t xml:space="preserve">https://beatinggravity.com/rd-investment/oecd-rd-statistics-databases/</w:t>
        </w:r>
      </w:hyperlink>
      <w:r w:rsidDel="00000000" w:rsidR="00000000" w:rsidRPr="00000000">
        <w:rPr>
          <w:rtl w:val="0"/>
        </w:rPr>
      </w:r>
    </w:p>
    <w:p w:rsidR="00000000" w:rsidDel="00000000" w:rsidP="00000000" w:rsidRDefault="00000000" w:rsidRPr="00000000" w14:paraId="000001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at a Glance 2023 | Infocop, accessed on November 18, 2025, </w:t>
      </w:r>
      <w:hyperlink r:id="rId21">
        <w:r w:rsidDel="00000000" w:rsidR="00000000" w:rsidRPr="00000000">
          <w:rPr>
            <w:rFonts w:ascii="Google Sans" w:cs="Google Sans" w:eastAsia="Google Sans" w:hAnsi="Google Sans"/>
            <w:color w:val="0000ee"/>
            <w:sz w:val="24"/>
            <w:szCs w:val="24"/>
            <w:u w:val="single"/>
            <w:rtl w:val="0"/>
          </w:rPr>
          <w:t xml:space="preserve">https://www.infocop.es/wp-content/uploads/2023/12/health-at-a-glance-2023-en.pdf</w:t>
        </w:r>
      </w:hyperlink>
      <w:r w:rsidDel="00000000" w:rsidR="00000000" w:rsidRPr="00000000">
        <w:rPr>
          <w:rtl w:val="0"/>
        </w:rPr>
      </w:r>
    </w:p>
    <w:p w:rsidR="00000000" w:rsidDel="00000000" w:rsidP="00000000" w:rsidRDefault="00000000" w:rsidRPr="00000000" w14:paraId="000001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this data: Fixed coverage and full fibre take-up | Ofcom, accessed on November 18, 2025, </w:t>
      </w:r>
      <w:hyperlink r:id="rId22">
        <w:r w:rsidDel="00000000" w:rsidR="00000000" w:rsidRPr="00000000">
          <w:rPr>
            <w:rFonts w:ascii="Google Sans" w:cs="Google Sans" w:eastAsia="Google Sans" w:hAnsi="Google Sans"/>
            <w:color w:val="0000ee"/>
            <w:sz w:val="24"/>
            <w:szCs w:val="24"/>
            <w:u w:val="single"/>
            <w:rtl w:val="0"/>
          </w:rPr>
          <w:t xml:space="preserve">https://www.ofcom.org.uk/siteassets/resources/documents/research-and-data/multi-sector/infrastructure-research/connect-nations-spring-2025/data-downloads/about-this-data---fixed-coverage-and-full-fibre-take-up.pdf?v=396500</w:t>
        </w:r>
      </w:hyperlink>
      <w:r w:rsidDel="00000000" w:rsidR="00000000" w:rsidRPr="00000000">
        <w:rPr>
          <w:rtl w:val="0"/>
        </w:rPr>
      </w:r>
    </w:p>
    <w:p w:rsidR="00000000" w:rsidDel="00000000" w:rsidP="00000000" w:rsidRDefault="00000000" w:rsidRPr="00000000" w14:paraId="0000014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this data: Fixed coverage, local and unitary authority area - Ofcom, accessed on November 18, 2025, </w:t>
      </w:r>
      <w:hyperlink r:id="rId23">
        <w:r w:rsidDel="00000000" w:rsidR="00000000" w:rsidRPr="00000000">
          <w:rPr>
            <w:rFonts w:ascii="Google Sans" w:cs="Google Sans" w:eastAsia="Google Sans" w:hAnsi="Google Sans"/>
            <w:color w:val="0000ee"/>
            <w:sz w:val="24"/>
            <w:szCs w:val="24"/>
            <w:u w:val="single"/>
            <w:rtl w:val="0"/>
          </w:rPr>
          <w:t xml:space="preserve">https://www.ofcom.org.uk/siteassets/resources/documents/research-and-data/multi-sector/infrastructure-research/connected-nations-summer-2023/data-downloads/fixed-local-and-unitary-authority</w:t>
        </w:r>
      </w:hyperlink>
      <w:r w:rsidDel="00000000" w:rsidR="00000000" w:rsidRPr="00000000">
        <w:rPr>
          <w:rtl w:val="0"/>
        </w:rPr>
      </w:r>
    </w:p>
    <w:p w:rsidR="00000000" w:rsidDel="00000000" w:rsidP="00000000" w:rsidRDefault="00000000" w:rsidRPr="00000000" w14:paraId="0000014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Nations - Planned Network Deployments 2025 - Ofcom, accessed on November 18, 2025, </w:t>
      </w:r>
      <w:hyperlink r:id="rId24">
        <w:r w:rsidDel="00000000" w:rsidR="00000000" w:rsidRPr="00000000">
          <w:rPr>
            <w:rFonts w:ascii="Google Sans" w:cs="Google Sans" w:eastAsia="Google Sans" w:hAnsi="Google Sans"/>
            <w:color w:val="0000ee"/>
            <w:sz w:val="24"/>
            <w:szCs w:val="24"/>
            <w:u w:val="single"/>
            <w:rtl w:val="0"/>
          </w:rPr>
          <w:t xml:space="preserve">https://www.ofcom.org.uk/phones-and-broadband/coverage-and-speeds/connected-nations-planned-network-deployment/connected-nations-2025</w:t>
        </w:r>
      </w:hyperlink>
      <w:r w:rsidDel="00000000" w:rsidR="00000000" w:rsidRPr="00000000">
        <w:rPr>
          <w:rtl w:val="0"/>
        </w:rPr>
      </w:r>
    </w:p>
    <w:p w:rsidR="00000000" w:rsidDel="00000000" w:rsidP="00000000" w:rsidRDefault="00000000" w:rsidRPr="00000000" w14:paraId="0000014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this data: Mobile coverage | Ofcom, accessed on November 18, 2025, </w:t>
      </w:r>
      <w:hyperlink r:id="rId25">
        <w:r w:rsidDel="00000000" w:rsidR="00000000" w:rsidRPr="00000000">
          <w:rPr>
            <w:rFonts w:ascii="Google Sans" w:cs="Google Sans" w:eastAsia="Google Sans" w:hAnsi="Google Sans"/>
            <w:color w:val="0000ee"/>
            <w:sz w:val="24"/>
            <w:szCs w:val="24"/>
            <w:u w:val="single"/>
            <w:rtl w:val="0"/>
          </w:rPr>
          <w:t xml:space="preserve">https://www.ofcom.org.uk/siteassets/resources/documents/research-and-data/multi-sector/infrastructure-research/connect-nations-spring-2025/data-downloads/about-this-data-mobile-coverage.pdf?v=396503</w:t>
        </w:r>
      </w:hyperlink>
      <w:r w:rsidDel="00000000" w:rsidR="00000000" w:rsidRPr="00000000">
        <w:rPr>
          <w:rtl w:val="0"/>
        </w:rPr>
      </w:r>
    </w:p>
    <w:p w:rsidR="00000000" w:rsidDel="00000000" w:rsidP="00000000" w:rsidRDefault="00000000" w:rsidRPr="00000000" w14:paraId="0000015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Connected Nations update: Spring 2025 - Ofcom, accessed on November 18, 2025, </w:t>
      </w:r>
      <w:hyperlink r:id="rId26">
        <w:r w:rsidDel="00000000" w:rsidR="00000000" w:rsidRPr="00000000">
          <w:rPr>
            <w:rFonts w:ascii="Google Sans" w:cs="Google Sans" w:eastAsia="Google Sans" w:hAnsi="Google Sans"/>
            <w:color w:val="0000ee"/>
            <w:sz w:val="24"/>
            <w:szCs w:val="24"/>
            <w:u w:val="single"/>
            <w:rtl w:val="0"/>
          </w:rPr>
          <w:t xml:space="preserve">https://www.ofcom.org.uk/phones-and-broadband/coverage-and-speeds/connected-nations-update-spring-2025</w:t>
        </w:r>
      </w:hyperlink>
      <w:r w:rsidDel="00000000" w:rsidR="00000000" w:rsidRPr="00000000">
        <w:rPr>
          <w:rtl w:val="0"/>
        </w:rPr>
      </w:r>
    </w:p>
    <w:p w:rsidR="00000000" w:rsidDel="00000000" w:rsidP="00000000" w:rsidRDefault="00000000" w:rsidRPr="00000000" w14:paraId="0000015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this data - planned network deployments for local and unitarity authorities - Ofcom, accessed on November 18, 2025, </w:t>
      </w:r>
      <w:hyperlink r:id="rId27">
        <w:r w:rsidDel="00000000" w:rsidR="00000000" w:rsidRPr="00000000">
          <w:rPr>
            <w:rFonts w:ascii="Google Sans" w:cs="Google Sans" w:eastAsia="Google Sans" w:hAnsi="Google Sans"/>
            <w:color w:val="0000ee"/>
            <w:sz w:val="24"/>
            <w:szCs w:val="24"/>
            <w:u w:val="single"/>
            <w:rtl w:val="0"/>
          </w:rPr>
          <w:t xml:space="preserve">https://www.ofcom.org.uk/siteassets/resources/documents/research-and-data/multi-sector/infrastructure-research/connected-nations---planned-network-deployment/2022/about-this-data-planned-network-deployments-for-local-and-unitarity-authorities.pdf?v=320394</w:t>
        </w:r>
      </w:hyperlink>
      <w:r w:rsidDel="00000000" w:rsidR="00000000" w:rsidRPr="00000000">
        <w:rPr>
          <w:rtl w:val="0"/>
        </w:rPr>
      </w:r>
    </w:p>
    <w:p w:rsidR="00000000" w:rsidDel="00000000" w:rsidP="00000000" w:rsidRDefault="00000000" w:rsidRPr="00000000" w14:paraId="0000015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this data: Postcode unit area - Ofcom, accessed on November 18, 2025, </w:t>
      </w:r>
      <w:hyperlink r:id="rId28">
        <w:r w:rsidDel="00000000" w:rsidR="00000000" w:rsidRPr="00000000">
          <w:rPr>
            <w:rFonts w:ascii="Google Sans" w:cs="Google Sans" w:eastAsia="Google Sans" w:hAnsi="Google Sans"/>
            <w:color w:val="0000ee"/>
            <w:sz w:val="24"/>
            <w:szCs w:val="24"/>
            <w:u w:val="single"/>
            <w:rtl w:val="0"/>
          </w:rPr>
          <w:t xml:space="preserve">https://www.ofcom.org.uk/siteassets/resources/documents/research-and-data/multi-sector/infrastructure-research/connected-nations-update-spring-2020/about-this-data---fixed-postcode-202001</w:t>
        </w:r>
      </w:hyperlink>
      <w:r w:rsidDel="00000000" w:rsidR="00000000" w:rsidRPr="00000000">
        <w:rPr>
          <w:rtl w:val="0"/>
        </w:rPr>
      </w:r>
    </w:p>
    <w:p w:rsidR="00000000" w:rsidDel="00000000" w:rsidP="00000000" w:rsidRDefault="00000000" w:rsidRPr="00000000" w14:paraId="0000015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indices of deprivation 2025: statistical release - GOV.UK, accessed on November 18, 2025, </w:t>
      </w:r>
      <w:hyperlink r:id="rId29">
        <w:r w:rsidDel="00000000" w:rsidR="00000000" w:rsidRPr="00000000">
          <w:rPr>
            <w:rFonts w:ascii="Google Sans" w:cs="Google Sans" w:eastAsia="Google Sans" w:hAnsi="Google Sans"/>
            <w:color w:val="0000ee"/>
            <w:sz w:val="24"/>
            <w:szCs w:val="24"/>
            <w:u w:val="single"/>
            <w:rtl w:val="0"/>
          </w:rPr>
          <w:t xml:space="preserve">https://www.gov.uk/government/statistics/english-indices-of-deprivation-2025/english-indices-of-deprivation-2025-statistical-release</w:t>
        </w:r>
      </w:hyperlink>
      <w:r w:rsidDel="00000000" w:rsidR="00000000" w:rsidRPr="00000000">
        <w:rPr>
          <w:rtl w:val="0"/>
        </w:rPr>
      </w:r>
    </w:p>
    <w:p w:rsidR="00000000" w:rsidDel="00000000" w:rsidP="00000000" w:rsidRDefault="00000000" w:rsidRPr="00000000" w14:paraId="0000015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English Indices of Deprivation 2019 - Technical report - GOV.UK, accessed on November 18, 2025, </w:t>
      </w:r>
      <w:hyperlink r:id="rId30">
        <w:r w:rsidDel="00000000" w:rsidR="00000000" w:rsidRPr="00000000">
          <w:rPr>
            <w:rFonts w:ascii="Google Sans" w:cs="Google Sans" w:eastAsia="Google Sans" w:hAnsi="Google Sans"/>
            <w:color w:val="0000ee"/>
            <w:sz w:val="24"/>
            <w:szCs w:val="24"/>
            <w:u w:val="single"/>
            <w:rtl w:val="0"/>
          </w:rPr>
          <w:t xml:space="preserve">https://assets.publishing.service.gov.uk/media/5d8b387740f0b609909b5908/IoD2019_Technical_Report.pdf</w:t>
        </w:r>
      </w:hyperlink>
      <w:r w:rsidDel="00000000" w:rsidR="00000000" w:rsidRPr="00000000">
        <w:rPr>
          <w:rtl w:val="0"/>
        </w:rPr>
      </w:r>
    </w:p>
    <w:p w:rsidR="00000000" w:rsidDel="00000000" w:rsidP="00000000" w:rsidRDefault="00000000" w:rsidRPr="00000000" w14:paraId="0000015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Gigabit - Hansard - UK Parliament, accessed on November 18, 2025, </w:t>
      </w:r>
      <w:hyperlink r:id="rId31">
        <w:r w:rsidDel="00000000" w:rsidR="00000000" w:rsidRPr="00000000">
          <w:rPr>
            <w:rFonts w:ascii="Google Sans" w:cs="Google Sans" w:eastAsia="Google Sans" w:hAnsi="Google Sans"/>
            <w:color w:val="0000ee"/>
            <w:sz w:val="24"/>
            <w:szCs w:val="24"/>
            <w:u w:val="single"/>
            <w:rtl w:val="0"/>
          </w:rPr>
          <w:t xml:space="preserve">https://hansard.parliament.uk/commons/2024-11-26/debates/C2DC366F-8049-469D-B53F-A7F3A27AC830/ProjectGigabit</w:t>
        </w:r>
      </w:hyperlink>
      <w:r w:rsidDel="00000000" w:rsidR="00000000" w:rsidRPr="00000000">
        <w:rPr>
          <w:rtl w:val="0"/>
        </w:rPr>
      </w:r>
    </w:p>
    <w:p w:rsidR="00000000" w:rsidDel="00000000" w:rsidP="00000000" w:rsidRDefault="00000000" w:rsidRPr="00000000" w14:paraId="0000015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pgeocode - PyPI, accessed on November 18, 2025, </w:t>
      </w:r>
      <w:hyperlink r:id="rId32">
        <w:r w:rsidDel="00000000" w:rsidR="00000000" w:rsidRPr="00000000">
          <w:rPr>
            <w:rFonts w:ascii="Google Sans" w:cs="Google Sans" w:eastAsia="Google Sans" w:hAnsi="Google Sans"/>
            <w:color w:val="0000ee"/>
            <w:sz w:val="24"/>
            <w:szCs w:val="24"/>
            <w:u w:val="single"/>
            <w:rtl w:val="0"/>
          </w:rPr>
          <w:t xml:space="preserve">https://pypi.org/project/pgeocode/</w:t>
        </w:r>
      </w:hyperlink>
      <w:r w:rsidDel="00000000" w:rsidR="00000000" w:rsidRPr="00000000">
        <w:rPr>
          <w:rtl w:val="0"/>
        </w:rPr>
      </w:r>
    </w:p>
    <w:p w:rsidR="00000000" w:rsidDel="00000000" w:rsidP="00000000" w:rsidRDefault="00000000" w:rsidRPr="00000000" w14:paraId="0000015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dashboard in Python using Streamlit, accessed on November 18, 2025, </w:t>
      </w:r>
      <w:hyperlink r:id="rId33">
        <w:r w:rsidDel="00000000" w:rsidR="00000000" w:rsidRPr="00000000">
          <w:rPr>
            <w:rFonts w:ascii="Google Sans" w:cs="Google Sans" w:eastAsia="Google Sans" w:hAnsi="Google Sans"/>
            <w:color w:val="0000ee"/>
            <w:sz w:val="24"/>
            <w:szCs w:val="24"/>
            <w:u w:val="single"/>
            <w:rtl w:val="0"/>
          </w:rPr>
          <w:t xml:space="preserve">https://blog.streamlit.io/crafting-a-dashboard-app-in-python-using-streamlit/</w:t>
        </w:r>
      </w:hyperlink>
      <w:r w:rsidDel="00000000" w:rsidR="00000000" w:rsidRPr="00000000">
        <w:rPr>
          <w:rtl w:val="0"/>
        </w:rPr>
      </w:r>
    </w:p>
    <w:p w:rsidR="00000000" w:rsidDel="00000000" w:rsidP="00000000" w:rsidRDefault="00000000" w:rsidRPr="00000000" w14:paraId="0000015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Multipage apps - Streamlit Docs, accessed on November 18, 2025, </w:t>
      </w:r>
      <w:hyperlink r:id="rId34">
        <w:r w:rsidDel="00000000" w:rsidR="00000000" w:rsidRPr="00000000">
          <w:rPr>
            <w:rFonts w:ascii="Google Sans" w:cs="Google Sans" w:eastAsia="Google Sans" w:hAnsi="Google Sans"/>
            <w:color w:val="0000ee"/>
            <w:sz w:val="24"/>
            <w:szCs w:val="24"/>
            <w:u w:val="single"/>
            <w:rtl w:val="0"/>
          </w:rPr>
          <w:t xml:space="preserve">https://docs.streamlit.io/develop/concepts/multipage-apps</w:t>
        </w:r>
      </w:hyperlink>
      <w:r w:rsidDel="00000000" w:rsidR="00000000" w:rsidRPr="00000000">
        <w:rPr>
          <w:rtl w:val="0"/>
        </w:rPr>
      </w:r>
    </w:p>
    <w:p w:rsidR="00000000" w:rsidDel="00000000" w:rsidP="00000000" w:rsidRDefault="00000000" w:rsidRPr="00000000" w14:paraId="0000015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multipage apps using the `pages/` directory - Streamlit Docs, accessed on November 18, 2025, </w:t>
      </w:r>
      <w:hyperlink r:id="rId35">
        <w:r w:rsidDel="00000000" w:rsidR="00000000" w:rsidRPr="00000000">
          <w:rPr>
            <w:rFonts w:ascii="Google Sans" w:cs="Google Sans" w:eastAsia="Google Sans" w:hAnsi="Google Sans"/>
            <w:color w:val="0000ee"/>
            <w:sz w:val="24"/>
            <w:szCs w:val="24"/>
            <w:u w:val="single"/>
            <w:rtl w:val="0"/>
          </w:rPr>
          <w:t xml:space="preserve">https://docs.streamlit.io/develop/concepts/multipage-apps/pages-directory</w:t>
        </w:r>
      </w:hyperlink>
      <w:r w:rsidDel="00000000" w:rsidR="00000000" w:rsidRPr="00000000">
        <w:rPr>
          <w:rtl w:val="0"/>
        </w:rPr>
      </w:r>
    </w:p>
    <w:p w:rsidR="00000000" w:rsidDel="00000000" w:rsidP="00000000" w:rsidRDefault="00000000" w:rsidRPr="00000000" w14:paraId="0000015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Multi-Page App in Streamlit - Muhammad Saqib - Medium, accessed on November 18, 2025, </w:t>
      </w:r>
      <w:hyperlink r:id="rId36">
        <w:r w:rsidDel="00000000" w:rsidR="00000000" w:rsidRPr="00000000">
          <w:rPr>
            <w:rFonts w:ascii="Google Sans" w:cs="Google Sans" w:eastAsia="Google Sans" w:hAnsi="Google Sans"/>
            <w:color w:val="0000ee"/>
            <w:sz w:val="24"/>
            <w:szCs w:val="24"/>
            <w:u w:val="single"/>
            <w:rtl w:val="0"/>
          </w:rPr>
          <w:t xml:space="preserve">https://msaqib-genai.medium.com/how-to-create-a-multi-page-app-in-streamlit-7f788e715db4</w:t>
        </w:r>
      </w:hyperlink>
      <w:r w:rsidDel="00000000" w:rsidR="00000000" w:rsidRPr="00000000">
        <w:rPr>
          <w:rtl w:val="0"/>
        </w:rPr>
      </w:r>
    </w:p>
    <w:p w:rsidR="00000000" w:rsidDel="00000000" w:rsidP="00000000" w:rsidRDefault="00000000" w:rsidRPr="00000000" w14:paraId="0000015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 Builder.io, accessed on November 18, 2025, </w:t>
      </w:r>
      <w:hyperlink r:id="rId37">
        <w:r w:rsidDel="00000000" w:rsidR="00000000" w:rsidRPr="00000000">
          <w:rPr>
            <w:rFonts w:ascii="Google Sans" w:cs="Google Sans" w:eastAsia="Google Sans" w:hAnsi="Google Sans"/>
            <w:color w:val="0000ee"/>
            <w:sz w:val="24"/>
            <w:szCs w:val="24"/>
            <w:u w:val="single"/>
            <w:rtl w:val="0"/>
          </w:rPr>
          <w:t xml:space="preserve">https://www.builder.io/c/docs/agents-md</w:t>
        </w:r>
      </w:hyperlink>
      <w:r w:rsidDel="00000000" w:rsidR="00000000" w:rsidRPr="00000000">
        <w:rPr>
          <w:rtl w:val="0"/>
        </w:rPr>
      </w:r>
    </w:p>
    <w:p w:rsidR="00000000" w:rsidDel="00000000" w:rsidP="00000000" w:rsidRDefault="00000000" w:rsidRPr="00000000" w14:paraId="0000015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accessed on November 18, 2025, </w:t>
      </w:r>
      <w:hyperlink r:id="rId38">
        <w:r w:rsidDel="00000000" w:rsidR="00000000" w:rsidRPr="00000000">
          <w:rPr>
            <w:rFonts w:ascii="Google Sans" w:cs="Google Sans" w:eastAsia="Google Sans" w:hAnsi="Google Sans"/>
            <w:color w:val="0000ee"/>
            <w:sz w:val="24"/>
            <w:szCs w:val="24"/>
            <w:u w:val="single"/>
            <w:rtl w:val="0"/>
          </w:rPr>
          <w:t xml:space="preserve">https://agents.md/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eatinggravity.com/rd-investment/oecd-rd-statistics-databases/" TargetMode="External"/><Relationship Id="rId22" Type="http://schemas.openxmlformats.org/officeDocument/2006/relationships/hyperlink" Target="https://www.ofcom.org.uk/siteassets/resources/documents/research-and-data/multi-sector/infrastructure-research/connect-nations-spring-2025/data-downloads/about-this-data---fixed-coverage-and-full-fibre-take-up.pdf?v=396500" TargetMode="External"/><Relationship Id="rId21" Type="http://schemas.openxmlformats.org/officeDocument/2006/relationships/hyperlink" Target="https://www.infocop.es/wp-content/uploads/2023/12/health-at-a-glance-2023-en.pdf" TargetMode="External"/><Relationship Id="rId24" Type="http://schemas.openxmlformats.org/officeDocument/2006/relationships/hyperlink" Target="https://www.ofcom.org.uk/phones-and-broadband/coverage-and-speeds/connected-nations-planned-network-deployment/connected-nations-2025" TargetMode="External"/><Relationship Id="rId23" Type="http://schemas.openxmlformats.org/officeDocument/2006/relationships/hyperlink" Target="https://www.ofcom.org.uk/siteassets/resources/documents/research-and-data/multi-sector/infrastructure-research/connected-nations-summer-2023/data-downloads/fixed-local-and-unitary-autho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kri.org/publications/gateway-to-research-guide/a-guide-to-gateway-to-research/" TargetMode="External"/><Relationship Id="rId26" Type="http://schemas.openxmlformats.org/officeDocument/2006/relationships/hyperlink" Target="https://www.ofcom.org.uk/phones-and-broadband/coverage-and-speeds/connected-nations-update-spring-2025" TargetMode="External"/><Relationship Id="rId25" Type="http://schemas.openxmlformats.org/officeDocument/2006/relationships/hyperlink" Target="https://www.ofcom.org.uk/siteassets/resources/documents/research-and-data/multi-sector/infrastructure-research/connect-nations-spring-2025/data-downloads/about-this-data-mobile-coverage.pdf?v=396503" TargetMode="External"/><Relationship Id="rId28" Type="http://schemas.openxmlformats.org/officeDocument/2006/relationships/hyperlink" Target="https://www.ofcom.org.uk/siteassets/resources/documents/research-and-data/multi-sector/infrastructure-research/connected-nations-update-spring-2020/about-this-data---fixed-postcode-202001" TargetMode="External"/><Relationship Id="rId27" Type="http://schemas.openxmlformats.org/officeDocument/2006/relationships/hyperlink" Target="https://www.ofcom.org.uk/siteassets/resources/documents/research-and-data/multi-sector/infrastructure-research/connected-nations---planned-network-deployment/2022/about-this-data-planned-network-deployments-for-local-and-unitarity-authorities.pdf?v=320394" TargetMode="External"/><Relationship Id="rId5" Type="http://schemas.openxmlformats.org/officeDocument/2006/relationships/styles" Target="styles.xml"/><Relationship Id="rId6" Type="http://schemas.openxmlformats.org/officeDocument/2006/relationships/hyperlink" Target="https://www.innovationgrowthlab.org/blog/wiring-the-strategic-brain-for-sti-policy" TargetMode="External"/><Relationship Id="rId29" Type="http://schemas.openxmlformats.org/officeDocument/2006/relationships/hyperlink" Target="https://www.gov.uk/government/statistics/english-indices-of-deprivation-2025/english-indices-of-deprivation-2025-statistical-release" TargetMode="External"/><Relationship Id="rId7" Type="http://schemas.openxmlformats.org/officeDocument/2006/relationships/hyperlink" Target="https://gtr.ukri.org/" TargetMode="External"/><Relationship Id="rId8" Type="http://schemas.openxmlformats.org/officeDocument/2006/relationships/hyperlink" Target="https://gtr.ukri.org/projects?ref=EP/P025676/2" TargetMode="External"/><Relationship Id="rId31" Type="http://schemas.openxmlformats.org/officeDocument/2006/relationships/hyperlink" Target="https://hansard.parliament.uk/commons/2024-11-26/debates/C2DC366F-8049-469D-B53F-A7F3A27AC830/ProjectGigabit" TargetMode="External"/><Relationship Id="rId30" Type="http://schemas.openxmlformats.org/officeDocument/2006/relationships/hyperlink" Target="https://assets.publishing.service.gov.uk/media/5d8b387740f0b609909b5908/IoD2019_Technical_Report.pdf" TargetMode="External"/><Relationship Id="rId11" Type="http://schemas.openxmlformats.org/officeDocument/2006/relationships/hyperlink" Target="https://gtr.ukri.org/resources/GtR-User-Guide.docx" TargetMode="External"/><Relationship Id="rId33" Type="http://schemas.openxmlformats.org/officeDocument/2006/relationships/hyperlink" Target="https://blog.streamlit.io/crafting-a-dashboard-app-in-python-using-streamlit/" TargetMode="External"/><Relationship Id="rId10" Type="http://schemas.openxmlformats.org/officeDocument/2006/relationships/hyperlink" Target="https://gtr.ukri.org/resources/GtRDataDictionary.pdf" TargetMode="External"/><Relationship Id="rId32" Type="http://schemas.openxmlformats.org/officeDocument/2006/relationships/hyperlink" Target="https://pypi.org/project/pgeocode/" TargetMode="External"/><Relationship Id="rId13" Type="http://schemas.openxmlformats.org/officeDocument/2006/relationships/hyperlink" Target="https://gtr.ukri.org/resources/gtrapi2.html" TargetMode="External"/><Relationship Id="rId35" Type="http://schemas.openxmlformats.org/officeDocument/2006/relationships/hyperlink" Target="https://docs.streamlit.io/develop/concepts/multipage-apps/pages-directory" TargetMode="External"/><Relationship Id="rId12" Type="http://schemas.openxmlformats.org/officeDocument/2006/relationships/hyperlink" Target="https://gtr.ukri.org/resources/data.html" TargetMode="External"/><Relationship Id="rId34" Type="http://schemas.openxmlformats.org/officeDocument/2006/relationships/hyperlink" Target="https://docs.streamlit.io/develop/concepts/multipage-apps" TargetMode="External"/><Relationship Id="rId15" Type="http://schemas.openxmlformats.org/officeDocument/2006/relationships/hyperlink" Target="https://www.oecd.org/en/data/datasets/main-science-and-technology-indicators.html" TargetMode="External"/><Relationship Id="rId37" Type="http://schemas.openxmlformats.org/officeDocument/2006/relationships/hyperlink" Target="https://www.builder.io/c/docs/agents-md" TargetMode="External"/><Relationship Id="rId14" Type="http://schemas.openxmlformats.org/officeDocument/2006/relationships/hyperlink" Target="https://data-explorer.oecd.org/vis?lc=en&amp;tm=DF_MSTI&amp;pg=0&amp;snb=1&amp;df%5Bds%5D=dsDisseminateFinalDMZ&amp;df%5Bid%5D=DSD_MSTI@DF_MSTI&amp;df%5Bag%5D=OECD.STI.STP&amp;df%5Bvs%5D=1.3&amp;pd=,&amp;dq=.A.B...&amp;to%5BTIME_PERIOD%5D=false&amp;isAvailabilityDisabled=false" TargetMode="External"/><Relationship Id="rId36" Type="http://schemas.openxmlformats.org/officeDocument/2006/relationships/hyperlink" Target="https://msaqib-genai.medium.com/how-to-create-a-multi-page-app-in-streamlit-7f788e715db4" TargetMode="External"/><Relationship Id="rId17" Type="http://schemas.openxmlformats.org/officeDocument/2006/relationships/hyperlink" Target="https://ec.europa.eu/eurostat/cache/metadata/EN/gba_simsgb_fr.htm" TargetMode="External"/><Relationship Id="rId16" Type="http://schemas.openxmlformats.org/officeDocument/2006/relationships/hyperlink" Target="https://www.oecd.org/en/publications/measuring-science-and-innovation-for-sustainable-growth_3b96cf8c-en/full-report/government-support-and-policies-for-sustainable-innovation_49f565a8.html" TargetMode="External"/><Relationship Id="rId38" Type="http://schemas.openxmlformats.org/officeDocument/2006/relationships/hyperlink" Target="https://agents.md/" TargetMode="External"/><Relationship Id="rId19" Type="http://schemas.openxmlformats.org/officeDocument/2006/relationships/hyperlink" Target="https://data-explorer.oecd.org/vis?df%5Bds%5D=dsDisseminateFinalDMZ&amp;df%5Bid%5D=DSD_MSTI@DF_MSTI&amp;df%5Bag%5D=OECD.STI.STP&amp;vw=tb&amp;dq=DEU.A.G%2BT_RS...&amp;lom=LASTNPERIODS&amp;lo=5&amp;to%5BTIME_PERIOD%5D=false" TargetMode="External"/><Relationship Id="rId18" Type="http://schemas.openxmlformats.org/officeDocument/2006/relationships/hyperlink" Target="https://ec.europa.eu/eurostat/cache/metadata/Annexes/gba_esms_an_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