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31E865" w14:textId="7DC3F53B" w:rsidR="3269E7C0" w:rsidRDefault="3269E7C0" w:rsidP="3D44BF94">
      <w:pPr>
        <w:pStyle w:val="Heading1"/>
      </w:pPr>
      <w:r w:rsidRPr="3D44BF94">
        <w:rPr>
          <w:rFonts w:ascii="Segoe UI" w:eastAsia="Segoe UI" w:hAnsi="Segoe UI" w:cs="Segoe UI"/>
          <w:b/>
          <w:bCs/>
          <w:sz w:val="42"/>
          <w:szCs w:val="42"/>
        </w:rPr>
        <w:t>Briefing note: OKF bundles in the Microsoft 365 Copilot ecosystem</w:t>
      </w:r>
    </w:p>
    <w:p w14:paraId="0E818D7F" w14:textId="4EB335EE" w:rsidR="3269E7C0" w:rsidRDefault="3269E7C0" w:rsidP="3D44BF94">
      <w:pPr>
        <w:spacing w:before="210" w:after="210" w:line="300" w:lineRule="auto"/>
      </w:pPr>
      <w:r w:rsidRPr="3D44BF94">
        <w:rPr>
          <w:rFonts w:ascii="Segoe UI" w:eastAsia="Segoe UI" w:hAnsi="Segoe UI" w:cs="Segoe UI"/>
          <w:b/>
          <w:bCs/>
          <w:sz w:val="21"/>
          <w:szCs w:val="21"/>
        </w:rPr>
        <w:t>Initial research and proposals for further investigation — not an official government report</w:t>
      </w:r>
    </w:p>
    <w:p w14:paraId="04B7AE40" w14:textId="01C399ED" w:rsidR="3269E7C0" w:rsidRDefault="3269E7C0" w:rsidP="3D44BF94">
      <w:pPr>
        <w:spacing w:before="210" w:after="210" w:line="300" w:lineRule="auto"/>
      </w:pPr>
      <w:r w:rsidRPr="3D44BF94">
        <w:rPr>
          <w:rFonts w:ascii="Segoe UI" w:eastAsia="Segoe UI" w:hAnsi="Segoe UI" w:cs="Segoe UI"/>
          <w:b/>
          <w:bCs/>
          <w:sz w:val="21"/>
          <w:szCs w:val="21"/>
        </w:rPr>
        <w:t>Downloadable files created:</w:t>
      </w:r>
    </w:p>
    <w:p w14:paraId="0B374D1A" w14:textId="134332A2" w:rsidR="3269E7C0" w:rsidRDefault="3269E7C0" w:rsidP="3D44BF94">
      <w:pPr>
        <w:pStyle w:val="ListParagraph"/>
        <w:numPr>
          <w:ilvl w:val="0"/>
          <w:numId w:val="6"/>
        </w:numPr>
        <w:spacing w:after="0" w:line="300" w:lineRule="auto"/>
        <w:rPr>
          <w:rFonts w:ascii="Segoe UI" w:eastAsia="Segoe UI" w:hAnsi="Segoe UI" w:cs="Segoe UI"/>
          <w:sz w:val="21"/>
          <w:szCs w:val="21"/>
        </w:rPr>
      </w:pPr>
      <w:r w:rsidRPr="3D44BF94">
        <w:rPr>
          <w:rFonts w:ascii="Segoe UI" w:eastAsia="Segoe UI" w:hAnsi="Segoe UI" w:cs="Segoe UI"/>
          <w:sz w:val="21"/>
          <w:szCs w:val="21"/>
        </w:rPr>
        <w:t>okf_briefing.md</w:t>
      </w:r>
    </w:p>
    <w:p w14:paraId="1F449410" w14:textId="0D89D388" w:rsidR="3269E7C0" w:rsidRDefault="3269E7C0" w:rsidP="3D44BF94">
      <w:pPr>
        <w:pStyle w:val="ListParagraph"/>
        <w:numPr>
          <w:ilvl w:val="0"/>
          <w:numId w:val="6"/>
        </w:numPr>
        <w:spacing w:after="0" w:line="300" w:lineRule="auto"/>
        <w:rPr>
          <w:rFonts w:ascii="Segoe UI" w:eastAsia="Segoe UI" w:hAnsi="Segoe UI" w:cs="Segoe UI"/>
          <w:color w:val="464FEB"/>
          <w:sz w:val="21"/>
          <w:szCs w:val="21"/>
        </w:rPr>
      </w:pPr>
      <w:r w:rsidRPr="3D44BF94">
        <w:rPr>
          <w:rFonts w:ascii="Segoe UI" w:eastAsia="Segoe UI" w:hAnsi="Segoe UI" w:cs="Segoe UI"/>
          <w:sz w:val="21"/>
          <w:szCs w:val="21"/>
        </w:rPr>
        <w:t xml:space="preserve">OKF_M365_Copilot_Briefing.docx </w:t>
      </w:r>
      <w:hyperlink r:id="rId7">
        <w:r>
          <w:t>[external reference redacted for public release]</w:t>
        </w:r>
      </w:hyperlink>
    </w:p>
    <w:p w14:paraId="662BC4AB" w14:textId="0F335E6D" w:rsidR="3D44BF94" w:rsidRDefault="3D44BF94" w:rsidP="3D44BF94">
      <w:pPr>
        <w:spacing w:after="0" w:line="300" w:lineRule="auto"/>
      </w:pPr>
    </w:p>
    <w:p w14:paraId="7C8B328D" w14:textId="26688007" w:rsidR="3269E7C0" w:rsidRDefault="3269E7C0" w:rsidP="3D44BF94">
      <w:pPr>
        <w:pStyle w:val="Heading2"/>
        <w:spacing w:before="261" w:after="261" w:line="300" w:lineRule="auto"/>
      </w:pPr>
      <w:r w:rsidRPr="3D44BF94">
        <w:rPr>
          <w:rFonts w:ascii="Segoe UI" w:eastAsia="Segoe UI" w:hAnsi="Segoe UI" w:cs="Segoe UI"/>
          <w:b/>
          <w:bCs/>
          <w:sz w:val="31"/>
          <w:szCs w:val="31"/>
        </w:rPr>
        <w:t>Status and caveat</w:t>
      </w:r>
    </w:p>
    <w:p w14:paraId="4B2FE133" w14:textId="4FEDA776" w:rsidR="3269E7C0" w:rsidRDefault="3269E7C0" w:rsidP="3D44BF94">
      <w:pPr>
        <w:spacing w:before="210" w:after="210" w:line="300" w:lineRule="auto"/>
      </w:pPr>
      <w:r w:rsidRPr="3D44BF94">
        <w:rPr>
          <w:rFonts w:ascii="Segoe UI" w:eastAsia="Segoe UI" w:hAnsi="Segoe UI" w:cs="Segoe UI"/>
          <w:sz w:val="21"/>
          <w:szCs w:val="21"/>
        </w:rPr>
        <w:t xml:space="preserve">This briefing is </w:t>
      </w:r>
      <w:r w:rsidRPr="3D44BF94">
        <w:rPr>
          <w:rFonts w:ascii="Segoe UI" w:eastAsia="Segoe UI" w:hAnsi="Segoe UI" w:cs="Segoe UI"/>
          <w:b/>
          <w:bCs/>
          <w:sz w:val="21"/>
          <w:szCs w:val="21"/>
        </w:rPr>
        <w:t>not an official UK Government, DSIT, ONS, GDS, CDDO, Microsoft, or Warwickshire County Council report</w:t>
      </w:r>
      <w:r w:rsidRPr="3D44BF94">
        <w:rPr>
          <w:rFonts w:ascii="Segoe UI" w:eastAsia="Segoe UI" w:hAnsi="Segoe UI" w:cs="Segoe UI"/>
          <w:sz w:val="21"/>
          <w:szCs w:val="21"/>
        </w:rPr>
        <w:t xml:space="preserve">. It is an </w:t>
      </w:r>
      <w:r w:rsidRPr="3D44BF94">
        <w:rPr>
          <w:rFonts w:ascii="Segoe UI" w:eastAsia="Segoe UI" w:hAnsi="Segoe UI" w:cs="Segoe UI"/>
          <w:b/>
          <w:bCs/>
          <w:sz w:val="21"/>
          <w:szCs w:val="21"/>
        </w:rPr>
        <w:t>initial research briefing and set of proposals for further investigation</w:t>
      </w:r>
      <w:r w:rsidRPr="3D44BF94">
        <w:rPr>
          <w:rFonts w:ascii="Segoe UI" w:eastAsia="Segoe UI" w:hAnsi="Segoe UI" w:cs="Segoe UI"/>
          <w:sz w:val="21"/>
          <w:szCs w:val="21"/>
        </w:rPr>
        <w:t>.</w:t>
      </w:r>
    </w:p>
    <w:p w14:paraId="34C38602" w14:textId="0E6DC6FD" w:rsidR="3269E7C0" w:rsidRDefault="3269E7C0" w:rsidP="3D44BF94">
      <w:pPr>
        <w:spacing w:before="210" w:after="210" w:line="300" w:lineRule="auto"/>
      </w:pPr>
      <w:r w:rsidRPr="3D44BF94">
        <w:rPr>
          <w:rFonts w:ascii="Segoe UI" w:eastAsia="Segoe UI" w:hAnsi="Segoe UI" w:cs="Segoe UI"/>
          <w:sz w:val="21"/>
          <w:szCs w:val="21"/>
        </w:rPr>
        <w:t xml:space="preserve">I was able to ground the note in public OKF, W3C, GOV.UK, ONS, and relevant enterprise context. However, I could </w:t>
      </w:r>
      <w:r w:rsidRPr="3D44BF94">
        <w:rPr>
          <w:rFonts w:ascii="Segoe UI" w:eastAsia="Segoe UI" w:hAnsi="Segoe UI" w:cs="Segoe UI"/>
          <w:b/>
          <w:bCs/>
          <w:sz w:val="21"/>
          <w:szCs w:val="21"/>
        </w:rPr>
        <w:t>not directly retrieve and inspect the exact hosted JSON package</w:t>
      </w:r>
      <w:r w:rsidRPr="3D44BF94">
        <w:rPr>
          <w:rFonts w:ascii="Segoe UI" w:eastAsia="Segoe UI" w:hAnsi="Segoe UI" w:cs="Segoe UI"/>
          <w:sz w:val="21"/>
          <w:szCs w:val="21"/>
        </w:rPr>
        <w:t xml:space="preserve"> at </w:t>
      </w:r>
      <w:hyperlink r:id="rId8">
        <w:r>
          <w:t>[external reference redacted for public release]</w:t>
        </w:r>
      </w:hyperlink>
      <w:r w:rsidRPr="3D44BF94">
        <w:rPr>
          <w:rFonts w:ascii="Segoe UI" w:eastAsia="Segoe UI" w:hAnsi="Segoe UI" w:cs="Segoe UI"/>
          <w:sz w:val="21"/>
          <w:szCs w:val="21"/>
        </w:rPr>
        <w:t xml:space="preserve"> within this environment. I therefore do </w:t>
      </w:r>
      <w:r w:rsidRPr="3D44BF94">
        <w:rPr>
          <w:rFonts w:ascii="Segoe UI" w:eastAsia="Segoe UI" w:hAnsi="Segoe UI" w:cs="Segoe UI"/>
          <w:b/>
          <w:bCs/>
          <w:sz w:val="21"/>
          <w:szCs w:val="21"/>
        </w:rPr>
        <w:t>not</w:t>
      </w:r>
      <w:r w:rsidRPr="3D44BF94">
        <w:rPr>
          <w:rFonts w:ascii="Segoe UI" w:eastAsia="Segoe UI" w:hAnsi="Segoe UI" w:cs="Segoe UI"/>
          <w:sz w:val="21"/>
          <w:szCs w:val="21"/>
        </w:rPr>
        <w:t xml:space="preserve"> claim that the worked statistic below was extracted from that JSON package. Instead, I use a concrete ONS statistic as a </w:t>
      </w:r>
      <w:r w:rsidRPr="3D44BF94">
        <w:rPr>
          <w:rFonts w:ascii="Segoe UI" w:eastAsia="Segoe UI" w:hAnsi="Segoe UI" w:cs="Segoe UI"/>
          <w:b/>
          <w:bCs/>
          <w:sz w:val="21"/>
          <w:szCs w:val="21"/>
        </w:rPr>
        <w:t>standards-mapping exemplar</w:t>
      </w:r>
      <w:r w:rsidRPr="3D44BF94">
        <w:rPr>
          <w:rFonts w:ascii="Segoe UI" w:eastAsia="Segoe UI" w:hAnsi="Segoe UI" w:cs="Segoe UI"/>
          <w:sz w:val="21"/>
          <w:szCs w:val="21"/>
        </w:rPr>
        <w:t xml:space="preserve"> pending direct validation against the provided OKF package.</w:t>
      </w:r>
    </w:p>
    <w:p w14:paraId="5E623805" w14:textId="03089F9A" w:rsidR="3D44BF94" w:rsidRDefault="3D44BF94" w:rsidP="3D44BF94">
      <w:pPr>
        <w:spacing w:after="0" w:line="300" w:lineRule="auto"/>
      </w:pPr>
    </w:p>
    <w:p w14:paraId="24904BB3" w14:textId="3E59DC5D" w:rsidR="3269E7C0" w:rsidRDefault="3269E7C0" w:rsidP="3D44BF94">
      <w:pPr>
        <w:pStyle w:val="Heading2"/>
        <w:spacing w:before="261" w:after="261" w:line="300" w:lineRule="auto"/>
      </w:pPr>
      <w:r w:rsidRPr="3D44BF94">
        <w:rPr>
          <w:rFonts w:ascii="Segoe UI" w:eastAsia="Segoe UI" w:hAnsi="Segoe UI" w:cs="Segoe UI"/>
          <w:b/>
          <w:bCs/>
          <w:sz w:val="31"/>
          <w:szCs w:val="31"/>
        </w:rPr>
        <w:t>Executive summary</w:t>
      </w:r>
    </w:p>
    <w:p w14:paraId="480FE9CF" w14:textId="0D54565B" w:rsidR="3269E7C0" w:rsidRDefault="3269E7C0" w:rsidP="3D44BF94">
      <w:pPr>
        <w:spacing w:before="210" w:after="210" w:line="300" w:lineRule="auto"/>
      </w:pPr>
      <w:r w:rsidRPr="3D44BF94">
        <w:rPr>
          <w:rFonts w:ascii="Segoe UI" w:eastAsia="Segoe UI" w:hAnsi="Segoe UI" w:cs="Segoe UI"/>
          <w:sz w:val="21"/>
          <w:szCs w:val="21"/>
        </w:rPr>
        <w:t xml:space="preserve">Open Knowledge Format (OKF) is a </w:t>
      </w:r>
      <w:r w:rsidRPr="3D44BF94">
        <w:rPr>
          <w:rFonts w:ascii="Segoe UI" w:eastAsia="Segoe UI" w:hAnsi="Segoe UI" w:cs="Segoe UI"/>
          <w:b/>
          <w:bCs/>
          <w:sz w:val="21"/>
          <w:szCs w:val="21"/>
        </w:rPr>
        <w:t>human- and agent-friendly knowledge packaging pattern</w:t>
      </w:r>
      <w:r w:rsidRPr="3D44BF94">
        <w:rPr>
          <w:rFonts w:ascii="Segoe UI" w:eastAsia="Segoe UI" w:hAnsi="Segoe UI" w:cs="Segoe UI"/>
          <w:sz w:val="21"/>
          <w:szCs w:val="21"/>
        </w:rPr>
        <w:t xml:space="preserve">: the public OKF v0.1 draft defines it as a directory of UTF-8 Markdown concept files with YAML frontmatter, intended to represent metadata, context, and curated insight around data and systems. Its core value for civil servants is that it makes evidence, context, provenance, links, and caveats inspectable by both humans and AI agents, rather than leaving knowledge scattered across catalogues, shared drives, wikis, emails, code comments, and individual expertise. </w:t>
      </w:r>
      <w:hyperlink r:id="rId9">
        <w:r>
          <w:t>[external reference redacted for public release]</w:t>
        </w:r>
      </w:hyperlink>
      <w:r w:rsidRPr="3D44BF94">
        <w:rPr>
          <w:rFonts w:ascii="Segoe UI" w:eastAsia="Segoe UI" w:hAnsi="Segoe UI" w:cs="Segoe UI"/>
          <w:sz w:val="21"/>
          <w:szCs w:val="21"/>
        </w:rPr>
        <w:t xml:space="preserve"> </w:t>
      </w:r>
      <w:hyperlink r:id="rId10">
        <w:r>
          <w:t>[external reference redacted for public release]</w:t>
        </w:r>
      </w:hyperlink>
    </w:p>
    <w:p w14:paraId="5633A1D5" w14:textId="70659C55" w:rsidR="3269E7C0" w:rsidRDefault="3269E7C0" w:rsidP="3D44BF94">
      <w:pPr>
        <w:spacing w:before="210" w:after="210" w:line="300" w:lineRule="auto"/>
      </w:pPr>
      <w:r w:rsidRPr="3D44BF94">
        <w:rPr>
          <w:rFonts w:ascii="Segoe UI" w:eastAsia="Segoe UI" w:hAnsi="Segoe UI" w:cs="Segoe UI"/>
          <w:sz w:val="21"/>
          <w:szCs w:val="21"/>
        </w:rPr>
        <w:t xml:space="preserve">Within Microsoft 365 Copilot, an OKF bundle could act as an </w:t>
      </w:r>
      <w:r w:rsidRPr="3D44BF94">
        <w:rPr>
          <w:rFonts w:ascii="Segoe UI" w:eastAsia="Segoe UI" w:hAnsi="Segoe UI" w:cs="Segoe UI"/>
          <w:b/>
          <w:bCs/>
          <w:sz w:val="21"/>
          <w:szCs w:val="21"/>
        </w:rPr>
        <w:t>agent-readable evidence pack</w:t>
      </w:r>
      <w:r w:rsidRPr="3D44BF94">
        <w:rPr>
          <w:rFonts w:ascii="Segoe UI" w:eastAsia="Segoe UI" w:hAnsi="Segoe UI" w:cs="Segoe UI"/>
          <w:sz w:val="21"/>
          <w:szCs w:val="21"/>
        </w:rPr>
        <w:t xml:space="preserve">. A Research Agent could be instructed to read the descriptor first, load only relevant shards or concepts, cite source URLs, and distinguish declared, observed, inferred, and missing metadata — an approach already described in the internal </w:t>
      </w:r>
      <w:hyperlink r:id="rId11">
        <w:r>
          <w:t>[external reference redacted for public release]</w:t>
        </w:r>
      </w:hyperlink>
      <w:r w:rsidRPr="3D44BF94">
        <w:rPr>
          <w:rFonts w:ascii="Segoe UI" w:eastAsia="Segoe UI" w:hAnsi="Segoe UI" w:cs="Segoe UI"/>
          <w:sz w:val="21"/>
          <w:szCs w:val="21"/>
        </w:rPr>
        <w:t xml:space="preserve"> for UK Government APIs OKF usage. This aligns with your existing OKF framing as a “transparent knowledge and evidence substrate” that supports inspection, provenance context, and versionable </w:t>
      </w:r>
      <w:r w:rsidRPr="3D44BF94">
        <w:rPr>
          <w:rFonts w:ascii="Segoe UI" w:eastAsia="Segoe UI" w:hAnsi="Segoe UI" w:cs="Segoe UI"/>
          <w:sz w:val="21"/>
          <w:szCs w:val="21"/>
        </w:rPr>
        <w:lastRenderedPageBreak/>
        <w:t xml:space="preserve">outputs, while not replacing ingestion, transformation, authentication, scoring methodologies, or enterprise access control. </w:t>
      </w:r>
      <w:hyperlink r:id="rId12">
        <w:r>
          <w:t>[external reference redacted for public release]</w:t>
        </w:r>
      </w:hyperlink>
      <w:r w:rsidRPr="3D44BF94">
        <w:rPr>
          <w:rFonts w:ascii="Segoe UI" w:eastAsia="Segoe UI" w:hAnsi="Segoe UI" w:cs="Segoe UI"/>
          <w:sz w:val="21"/>
          <w:szCs w:val="21"/>
        </w:rPr>
        <w:t xml:space="preserve"> </w:t>
      </w:r>
      <w:hyperlink r:id="rId13">
        <w:r>
          <w:t>[external reference redacted for public release]</w:t>
        </w:r>
      </w:hyperlink>
    </w:p>
    <w:p w14:paraId="045D90F7" w14:textId="29500C82" w:rsidR="3269E7C0" w:rsidRDefault="3269E7C0" w:rsidP="3D44BF94">
      <w:pPr>
        <w:spacing w:before="210" w:after="210" w:line="300" w:lineRule="auto"/>
      </w:pPr>
      <w:r w:rsidRPr="3D44BF94">
        <w:rPr>
          <w:rFonts w:ascii="Segoe UI" w:eastAsia="Segoe UI" w:hAnsi="Segoe UI" w:cs="Segoe UI"/>
          <w:sz w:val="21"/>
          <w:szCs w:val="21"/>
        </w:rPr>
        <w:t xml:space="preserve">The strongest alignment with UK Government practice is </w:t>
      </w:r>
      <w:r w:rsidRPr="3D44BF94">
        <w:rPr>
          <w:rFonts w:ascii="Segoe UI" w:eastAsia="Segoe UI" w:hAnsi="Segoe UI" w:cs="Segoe UI"/>
          <w:b/>
          <w:bCs/>
          <w:sz w:val="21"/>
          <w:szCs w:val="21"/>
        </w:rPr>
        <w:t>conceptual rather than formally certified</w:t>
      </w:r>
      <w:r w:rsidRPr="3D44BF94">
        <w:rPr>
          <w:rFonts w:ascii="Segoe UI" w:eastAsia="Segoe UI" w:hAnsi="Segoe UI" w:cs="Segoe UI"/>
          <w:sz w:val="21"/>
          <w:szCs w:val="21"/>
        </w:rPr>
        <w:t xml:space="preserve">. OKF’s use of open, portable, file-based, vendor-neutral structures aligns with GOV.UK open standards principles, which say open standards support interoperability, data exchange, reduced lock-in, reuse, and lower cost. It also aligns with the Data Standards Authority’s role in improving cross-government coordination and adoption of common data standards. For ONS-style statistical use, OKF must be supplemented by explicit data-quality, statistical-methods, and provenance metadata, because ONS policy requires data quality to be considered and communicated throughout the data lifecycle. </w:t>
      </w:r>
      <w:hyperlink r:id="rId14">
        <w:r>
          <w:t>[external reference redacted for public release]</w:t>
        </w:r>
      </w:hyperlink>
      <w:r w:rsidRPr="3D44BF94">
        <w:rPr>
          <w:rFonts w:ascii="Segoe UI" w:eastAsia="Segoe UI" w:hAnsi="Segoe UI" w:cs="Segoe UI"/>
          <w:sz w:val="21"/>
          <w:szCs w:val="21"/>
        </w:rPr>
        <w:t xml:space="preserve"> </w:t>
      </w:r>
      <w:hyperlink r:id="rId15">
        <w:r>
          <w:t>[external reference redacted for public release]</w:t>
        </w:r>
      </w:hyperlink>
      <w:r w:rsidRPr="3D44BF94">
        <w:rPr>
          <w:rFonts w:ascii="Segoe UI" w:eastAsia="Segoe UI" w:hAnsi="Segoe UI" w:cs="Segoe UI"/>
          <w:sz w:val="21"/>
          <w:szCs w:val="21"/>
        </w:rPr>
        <w:t xml:space="preserve"> </w:t>
      </w:r>
      <w:hyperlink r:id="rId16">
        <w:r>
          <w:t>[external reference redacted for public release]</w:t>
        </w:r>
      </w:hyperlink>
    </w:p>
    <w:p w14:paraId="0C3B01E2" w14:textId="0684A4E8" w:rsidR="3D44BF94" w:rsidRDefault="3D44BF94" w:rsidP="3D44BF94">
      <w:pPr>
        <w:spacing w:after="0" w:line="300" w:lineRule="auto"/>
      </w:pPr>
    </w:p>
    <w:p w14:paraId="022D2DB2" w14:textId="2A7D64FB" w:rsidR="3269E7C0" w:rsidRDefault="3269E7C0" w:rsidP="3D44BF94">
      <w:pPr>
        <w:pStyle w:val="Heading2"/>
        <w:spacing w:before="261" w:after="261" w:line="300" w:lineRule="auto"/>
      </w:pPr>
      <w:r w:rsidRPr="3D44BF94">
        <w:rPr>
          <w:rFonts w:ascii="Segoe UI" w:eastAsia="Segoe UI" w:hAnsi="Segoe UI" w:cs="Segoe UI"/>
          <w:b/>
          <w:bCs/>
          <w:sz w:val="31"/>
          <w:szCs w:val="31"/>
        </w:rPr>
        <w:t>1. What OKF is and why it matters</w:t>
      </w:r>
    </w:p>
    <w:p w14:paraId="244F4864" w14:textId="1A1D9B5B" w:rsidR="3269E7C0" w:rsidRDefault="3269E7C0" w:rsidP="3D44BF94">
      <w:pPr>
        <w:spacing w:before="210" w:after="210" w:line="300" w:lineRule="auto"/>
      </w:pPr>
      <w:r w:rsidRPr="3D44BF94">
        <w:rPr>
          <w:rFonts w:ascii="Segoe UI" w:eastAsia="Segoe UI" w:hAnsi="Segoe UI" w:cs="Segoe UI"/>
          <w:sz w:val="21"/>
          <w:szCs w:val="21"/>
        </w:rPr>
        <w:t xml:space="preserve">OKF v0.1 defines a </w:t>
      </w:r>
      <w:r w:rsidRPr="3D44BF94">
        <w:rPr>
          <w:rFonts w:ascii="Segoe UI" w:eastAsia="Segoe UI" w:hAnsi="Segoe UI" w:cs="Segoe UI"/>
          <w:b/>
          <w:bCs/>
          <w:sz w:val="21"/>
          <w:szCs w:val="21"/>
        </w:rPr>
        <w:t>Knowledge Bundle</w:t>
      </w:r>
      <w:r w:rsidRPr="3D44BF94">
        <w:rPr>
          <w:rFonts w:ascii="Segoe UI" w:eastAsia="Segoe UI" w:hAnsi="Segoe UI" w:cs="Segoe UI"/>
          <w:sz w:val="21"/>
          <w:szCs w:val="21"/>
        </w:rPr>
        <w:t xml:space="preserve"> as a self-contained hierarchical collection of knowledge documents, and a </w:t>
      </w:r>
      <w:r w:rsidRPr="3D44BF94">
        <w:rPr>
          <w:rFonts w:ascii="Segoe UI" w:eastAsia="Segoe UI" w:hAnsi="Segoe UI" w:cs="Segoe UI"/>
          <w:b/>
          <w:bCs/>
          <w:sz w:val="21"/>
          <w:szCs w:val="21"/>
        </w:rPr>
        <w:t>Concept</w:t>
      </w:r>
      <w:r w:rsidRPr="3D44BF94">
        <w:rPr>
          <w:rFonts w:ascii="Segoe UI" w:eastAsia="Segoe UI" w:hAnsi="Segoe UI" w:cs="Segoe UI"/>
          <w:sz w:val="21"/>
          <w:szCs w:val="21"/>
        </w:rPr>
        <w:t xml:space="preserve"> as a single unit of knowledge represented by one Markdown document. Each concept has YAML frontmatter, with a required </w:t>
      </w:r>
      <w:proofErr w:type="gramStart"/>
      <w:r w:rsidRPr="3D44BF94">
        <w:rPr>
          <w:rFonts w:ascii="Segoe UI" w:eastAsia="Segoe UI" w:hAnsi="Segoe UI" w:cs="Segoe UI"/>
          <w:sz w:val="21"/>
          <w:szCs w:val="21"/>
        </w:rPr>
        <w:t>type</w:t>
      </w:r>
      <w:proofErr w:type="gramEnd"/>
      <w:r w:rsidRPr="3D44BF94">
        <w:rPr>
          <w:rFonts w:ascii="Segoe UI" w:eastAsia="Segoe UI" w:hAnsi="Segoe UI" w:cs="Segoe UI"/>
          <w:sz w:val="21"/>
          <w:szCs w:val="21"/>
        </w:rPr>
        <w:t xml:space="preserve"> field and recommended fields including title, description, resource, tags, and timestamp. The format deliberately avoids a central schema registry or mandatory tooling, and states that if a user can cat a file they can read OKF, and if they can git clone a </w:t>
      </w:r>
      <w:proofErr w:type="gramStart"/>
      <w:r w:rsidRPr="3D44BF94">
        <w:rPr>
          <w:rFonts w:ascii="Segoe UI" w:eastAsia="Segoe UI" w:hAnsi="Segoe UI" w:cs="Segoe UI"/>
          <w:sz w:val="21"/>
          <w:szCs w:val="21"/>
        </w:rPr>
        <w:t>repo</w:t>
      </w:r>
      <w:proofErr w:type="gramEnd"/>
      <w:r w:rsidRPr="3D44BF94">
        <w:rPr>
          <w:rFonts w:ascii="Segoe UI" w:eastAsia="Segoe UI" w:hAnsi="Segoe UI" w:cs="Segoe UI"/>
          <w:sz w:val="21"/>
          <w:szCs w:val="21"/>
        </w:rPr>
        <w:t xml:space="preserve"> they can ship it. </w:t>
      </w:r>
      <w:hyperlink r:id="rId17">
        <w:r>
          <w:t>[external reference redacted for public release]</w:t>
        </w:r>
      </w:hyperlink>
    </w:p>
    <w:p w14:paraId="23BB14CD" w14:textId="1712C3A7" w:rsidR="3269E7C0" w:rsidRDefault="3269E7C0" w:rsidP="3D44BF94">
      <w:pPr>
        <w:spacing w:before="210" w:after="210" w:line="300" w:lineRule="auto"/>
      </w:pPr>
      <w:r w:rsidRPr="3D44BF94">
        <w:rPr>
          <w:rFonts w:ascii="Segoe UI" w:eastAsia="Segoe UI" w:hAnsi="Segoe UI" w:cs="Segoe UI"/>
          <w:sz w:val="21"/>
          <w:szCs w:val="21"/>
        </w:rPr>
        <w:t xml:space="preserve">For civil servants and broader public-sector teams, that matters because public administration depends on </w:t>
      </w:r>
      <w:r w:rsidRPr="3D44BF94">
        <w:rPr>
          <w:rFonts w:ascii="Segoe UI" w:eastAsia="Segoe UI" w:hAnsi="Segoe UI" w:cs="Segoe UI"/>
          <w:b/>
          <w:bCs/>
          <w:sz w:val="21"/>
          <w:szCs w:val="21"/>
        </w:rPr>
        <w:t>portable, auditable context</w:t>
      </w:r>
      <w:r w:rsidRPr="3D44BF94">
        <w:rPr>
          <w:rFonts w:ascii="Segoe UI" w:eastAsia="Segoe UI" w:hAnsi="Segoe UI" w:cs="Segoe UI"/>
          <w:sz w:val="21"/>
          <w:szCs w:val="21"/>
        </w:rPr>
        <w:t xml:space="preserve">: what a dataset means, where it came from, what caveats apply, how it links to policy, and what evidence supports a claim. Google’s OKF launch note frames the problem as fragmented organisational knowledge across metadata catalogues, wikis, shared drives, code comments, notebooks, and expert memory. In your internal public-sector OKF material, OKF is similarly framed as a repeatable publication format where the same pack can be browsed, scored, and queried by AI, with source tier, confidence, licence/access fields, warnings, and missing metadata surfaced to the user. </w:t>
      </w:r>
      <w:hyperlink r:id="rId18">
        <w:r>
          <w:t>[external reference redacted for public release]</w:t>
        </w:r>
      </w:hyperlink>
      <w:r w:rsidRPr="3D44BF94">
        <w:rPr>
          <w:rFonts w:ascii="Segoe UI" w:eastAsia="Segoe UI" w:hAnsi="Segoe UI" w:cs="Segoe UI"/>
          <w:sz w:val="21"/>
          <w:szCs w:val="21"/>
        </w:rPr>
        <w:t xml:space="preserve"> </w:t>
      </w:r>
      <w:hyperlink r:id="rId19">
        <w:r>
          <w:t>[external reference redacted for public release]</w:t>
        </w:r>
      </w:hyperlink>
    </w:p>
    <w:p w14:paraId="0DB70D55" w14:textId="1F1D0E0D" w:rsidR="3D44BF94" w:rsidRDefault="3D44BF94" w:rsidP="3D44BF94">
      <w:pPr>
        <w:spacing w:after="0" w:line="300" w:lineRule="auto"/>
      </w:pPr>
    </w:p>
    <w:p w14:paraId="0C567065" w14:textId="4D630E69" w:rsidR="3269E7C0" w:rsidRDefault="3269E7C0" w:rsidP="3D44BF94">
      <w:pPr>
        <w:pStyle w:val="Heading2"/>
        <w:spacing w:before="261" w:after="261" w:line="300" w:lineRule="auto"/>
      </w:pPr>
      <w:r w:rsidRPr="3D44BF94">
        <w:rPr>
          <w:rFonts w:ascii="Segoe UI" w:eastAsia="Segoe UI" w:hAnsi="Segoe UI" w:cs="Segoe UI"/>
          <w:b/>
          <w:bCs/>
          <w:sz w:val="31"/>
          <w:szCs w:val="31"/>
        </w:rPr>
        <w:t>2. Public-sector standards and best-practice alignment</w:t>
      </w:r>
    </w:p>
    <w:tbl>
      <w:tblPr>
        <w:tblW w:w="0" w:type="auto"/>
        <w:tblLook w:val="06A0" w:firstRow="1" w:lastRow="0" w:firstColumn="1" w:lastColumn="0" w:noHBand="1" w:noVBand="1"/>
      </w:tblPr>
      <w:tblGrid>
        <w:gridCol w:w="1264"/>
        <w:gridCol w:w="4462"/>
        <w:gridCol w:w="4130"/>
      </w:tblGrid>
      <w:tr w:rsidR="3D44BF94" w14:paraId="79AB6E10" w14:textId="77777777" w:rsidTr="3D44BF94">
        <w:trPr>
          <w:trHeight w:val="300"/>
        </w:trPr>
        <w:tc>
          <w:tcPr>
            <w:tcW w:w="768"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2BB317B2" w14:textId="78FF928C" w:rsidR="3D44BF94" w:rsidRDefault="3D44BF94" w:rsidP="3D44BF94">
            <w:pPr>
              <w:spacing w:after="0" w:line="300" w:lineRule="auto"/>
              <w:jc w:val="center"/>
            </w:pPr>
            <w:r w:rsidRPr="3D44BF94">
              <w:rPr>
                <w:b/>
                <w:bCs/>
              </w:rPr>
              <w:t>Area</w:t>
            </w:r>
          </w:p>
        </w:tc>
        <w:tc>
          <w:tcPr>
            <w:tcW w:w="4462"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24D3504F" w14:textId="1029A37C" w:rsidR="3D44BF94" w:rsidRDefault="3D44BF94" w:rsidP="3D44BF94">
            <w:pPr>
              <w:spacing w:after="0" w:line="300" w:lineRule="auto"/>
              <w:jc w:val="center"/>
            </w:pPr>
            <w:r w:rsidRPr="3D44BF94">
              <w:rPr>
                <w:b/>
                <w:bCs/>
              </w:rPr>
              <w:t>Explicit evidence</w:t>
            </w:r>
          </w:p>
        </w:tc>
        <w:tc>
          <w:tcPr>
            <w:tcW w:w="4130"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2B4BB50C" w14:textId="29CABBE5" w:rsidR="3D44BF94" w:rsidRDefault="3D44BF94" w:rsidP="3D44BF94">
            <w:pPr>
              <w:spacing w:after="0" w:line="300" w:lineRule="auto"/>
              <w:jc w:val="center"/>
            </w:pPr>
            <w:r w:rsidRPr="3D44BF94">
              <w:rPr>
                <w:b/>
                <w:bCs/>
              </w:rPr>
              <w:t>Assessment</w:t>
            </w:r>
          </w:p>
        </w:tc>
      </w:tr>
      <w:tr w:rsidR="3D44BF94" w14:paraId="6316B9A9" w14:textId="77777777" w:rsidTr="3D44BF94">
        <w:trPr>
          <w:trHeight w:val="300"/>
        </w:trPr>
        <w:tc>
          <w:tcPr>
            <w:tcW w:w="768" w:type="dxa"/>
            <w:tcBorders>
              <w:top w:val="single" w:sz="6" w:space="0" w:color="E6E6E6"/>
              <w:left w:val="single" w:sz="6" w:space="0" w:color="E6E6E6"/>
              <w:bottom w:val="single" w:sz="6" w:space="0" w:color="E6E6E6"/>
              <w:right w:val="single" w:sz="6" w:space="0" w:color="E6E6E6"/>
            </w:tcBorders>
            <w:vAlign w:val="center"/>
          </w:tcPr>
          <w:p w14:paraId="152F9C42" w14:textId="6C6E27EA" w:rsidR="3D44BF94" w:rsidRDefault="3D44BF94" w:rsidP="3D44BF94">
            <w:pPr>
              <w:spacing w:after="0" w:line="300" w:lineRule="auto"/>
            </w:pPr>
            <w:r>
              <w:t>Open standards</w:t>
            </w:r>
          </w:p>
        </w:tc>
        <w:tc>
          <w:tcPr>
            <w:tcW w:w="4462" w:type="dxa"/>
            <w:tcBorders>
              <w:top w:val="single" w:sz="6" w:space="0" w:color="E6E6E6"/>
              <w:left w:val="single" w:sz="6" w:space="0" w:color="E6E6E6"/>
              <w:bottom w:val="single" w:sz="6" w:space="0" w:color="E6E6E6"/>
              <w:right w:val="single" w:sz="6" w:space="0" w:color="E6E6E6"/>
            </w:tcBorders>
            <w:vAlign w:val="center"/>
          </w:tcPr>
          <w:p w14:paraId="54FD83D4" w14:textId="1542B0C4" w:rsidR="3D44BF94" w:rsidRDefault="3D44BF94" w:rsidP="3D44BF94">
            <w:pPr>
              <w:spacing w:after="0" w:line="300" w:lineRule="auto"/>
            </w:pPr>
            <w:r>
              <w:t xml:space="preserve">GOV.UK says open standards enable interoperability, data exchange, avoidance of lock-in, reuse, sharing of data between services, and lower costs </w:t>
            </w:r>
            <w:hyperlink r:id="rId20">
              <w:r>
                <w:t>[external reference redacted for public release]</w:t>
              </w:r>
            </w:hyperlink>
            <w:r>
              <w:t>.</w:t>
            </w:r>
          </w:p>
        </w:tc>
        <w:tc>
          <w:tcPr>
            <w:tcW w:w="4130" w:type="dxa"/>
            <w:tcBorders>
              <w:top w:val="single" w:sz="6" w:space="0" w:color="E6E6E6"/>
              <w:left w:val="single" w:sz="6" w:space="0" w:color="E6E6E6"/>
              <w:bottom w:val="single" w:sz="6" w:space="0" w:color="E6E6E6"/>
              <w:right w:val="single" w:sz="6" w:space="0" w:color="E6E6E6"/>
            </w:tcBorders>
            <w:vAlign w:val="center"/>
          </w:tcPr>
          <w:p w14:paraId="52964DFC" w14:textId="5F1F8643" w:rsidR="3D44BF94" w:rsidRDefault="3D44BF94" w:rsidP="3D44BF94">
            <w:pPr>
              <w:spacing w:after="0" w:line="300" w:lineRule="auto"/>
            </w:pPr>
            <w:r w:rsidRPr="3D44BF94">
              <w:rPr>
                <w:b/>
                <w:bCs/>
              </w:rPr>
              <w:t>Strong inferred alignment</w:t>
            </w:r>
            <w:r>
              <w:t>: OKF uses Markdown, YAML, URLs, Git-style portability, and open web conventions. It is not itself listed here as a UK compulsory open standard.</w:t>
            </w:r>
          </w:p>
        </w:tc>
      </w:tr>
      <w:tr w:rsidR="3D44BF94" w14:paraId="25F82E7B" w14:textId="77777777" w:rsidTr="3D44BF94">
        <w:trPr>
          <w:trHeight w:val="300"/>
        </w:trPr>
        <w:tc>
          <w:tcPr>
            <w:tcW w:w="768" w:type="dxa"/>
            <w:tcBorders>
              <w:top w:val="single" w:sz="6" w:space="0" w:color="E6E6E6"/>
              <w:left w:val="single" w:sz="6" w:space="0" w:color="E6E6E6"/>
              <w:bottom w:val="single" w:sz="6" w:space="0" w:color="E6E6E6"/>
              <w:right w:val="single" w:sz="6" w:space="0" w:color="E6E6E6"/>
            </w:tcBorders>
            <w:vAlign w:val="center"/>
          </w:tcPr>
          <w:p w14:paraId="3A073F7B" w14:textId="7AF54FB1" w:rsidR="3D44BF94" w:rsidRDefault="3D44BF94" w:rsidP="3D44BF94">
            <w:pPr>
              <w:spacing w:after="0" w:line="300" w:lineRule="auto"/>
            </w:pPr>
            <w:r>
              <w:lastRenderedPageBreak/>
              <w:t>DSA / CDDO direction</w:t>
            </w:r>
          </w:p>
        </w:tc>
        <w:tc>
          <w:tcPr>
            <w:tcW w:w="4462" w:type="dxa"/>
            <w:tcBorders>
              <w:top w:val="single" w:sz="6" w:space="0" w:color="E6E6E6"/>
              <w:left w:val="single" w:sz="6" w:space="0" w:color="E6E6E6"/>
              <w:bottom w:val="single" w:sz="6" w:space="0" w:color="E6E6E6"/>
              <w:right w:val="single" w:sz="6" w:space="0" w:color="E6E6E6"/>
            </w:tcBorders>
            <w:vAlign w:val="center"/>
          </w:tcPr>
          <w:p w14:paraId="73993D4E" w14:textId="2019CC7F" w:rsidR="3D44BF94" w:rsidRDefault="3D44BF94" w:rsidP="3D44BF94">
            <w:pPr>
              <w:spacing w:after="0" w:line="300" w:lineRule="auto"/>
            </w:pPr>
            <w:r>
              <w:t xml:space="preserve">The Data Standards Authority was established to improve cross-government coordination on data standards and support adoption of common standards for sharing and use of data </w:t>
            </w:r>
            <w:hyperlink r:id="rId21">
              <w:r>
                <w:t>[external reference redacted for public release]</w:t>
              </w:r>
            </w:hyperlink>
            <w:r>
              <w:t>.</w:t>
            </w:r>
          </w:p>
        </w:tc>
        <w:tc>
          <w:tcPr>
            <w:tcW w:w="4130" w:type="dxa"/>
            <w:tcBorders>
              <w:top w:val="single" w:sz="6" w:space="0" w:color="E6E6E6"/>
              <w:left w:val="single" w:sz="6" w:space="0" w:color="E6E6E6"/>
              <w:bottom w:val="single" w:sz="6" w:space="0" w:color="E6E6E6"/>
              <w:right w:val="single" w:sz="6" w:space="0" w:color="E6E6E6"/>
            </w:tcBorders>
            <w:vAlign w:val="center"/>
          </w:tcPr>
          <w:p w14:paraId="6E980C05" w14:textId="1967B754" w:rsidR="3D44BF94" w:rsidRDefault="3D44BF94" w:rsidP="3D44BF94">
            <w:pPr>
              <w:spacing w:after="0" w:line="300" w:lineRule="auto"/>
            </w:pPr>
            <w:r w:rsidRPr="3D44BF94">
              <w:rPr>
                <w:b/>
                <w:bCs/>
              </w:rPr>
              <w:t>Strategic fit</w:t>
            </w:r>
            <w:r>
              <w:t xml:space="preserve">: OKF could be proposed as an experimental profile for agent-readable knowledge </w:t>
            </w:r>
            <w:proofErr w:type="gramStart"/>
            <w:r>
              <w:t>packs, but</w:t>
            </w:r>
            <w:proofErr w:type="gramEnd"/>
            <w:r>
              <w:t xml:space="preserve"> would need DSA review before formal adoption.</w:t>
            </w:r>
          </w:p>
        </w:tc>
      </w:tr>
      <w:tr w:rsidR="3D44BF94" w14:paraId="7968EB6B" w14:textId="77777777" w:rsidTr="3D44BF94">
        <w:trPr>
          <w:trHeight w:val="300"/>
        </w:trPr>
        <w:tc>
          <w:tcPr>
            <w:tcW w:w="768" w:type="dxa"/>
            <w:tcBorders>
              <w:top w:val="single" w:sz="6" w:space="0" w:color="E6E6E6"/>
              <w:left w:val="single" w:sz="6" w:space="0" w:color="E6E6E6"/>
              <w:bottom w:val="single" w:sz="6" w:space="0" w:color="E6E6E6"/>
              <w:right w:val="single" w:sz="6" w:space="0" w:color="E6E6E6"/>
            </w:tcBorders>
            <w:vAlign w:val="center"/>
          </w:tcPr>
          <w:p w14:paraId="6C5C7526" w14:textId="2D03F84C" w:rsidR="3D44BF94" w:rsidRDefault="3D44BF94" w:rsidP="3D44BF94">
            <w:pPr>
              <w:spacing w:after="0" w:line="300" w:lineRule="auto"/>
            </w:pPr>
            <w:r>
              <w:t>ONS data quality</w:t>
            </w:r>
          </w:p>
        </w:tc>
        <w:tc>
          <w:tcPr>
            <w:tcW w:w="4462" w:type="dxa"/>
            <w:tcBorders>
              <w:top w:val="single" w:sz="6" w:space="0" w:color="E6E6E6"/>
              <w:left w:val="single" w:sz="6" w:space="0" w:color="E6E6E6"/>
              <w:bottom w:val="single" w:sz="6" w:space="0" w:color="E6E6E6"/>
              <w:right w:val="single" w:sz="6" w:space="0" w:color="E6E6E6"/>
            </w:tcBorders>
            <w:vAlign w:val="center"/>
          </w:tcPr>
          <w:p w14:paraId="33DF3552" w14:textId="173CD71C" w:rsidR="3D44BF94" w:rsidRDefault="3D44BF94" w:rsidP="3D44BF94">
            <w:pPr>
              <w:spacing w:after="0" w:line="300" w:lineRule="auto"/>
            </w:pPr>
            <w:r>
              <w:t xml:space="preserve">ONS policy covers data across the lifecycle and requires quality information to be considered, communicated, documented, retained, kept up to date, and made available with data </w:t>
            </w:r>
            <w:hyperlink r:id="rId22">
              <w:r>
                <w:t>[external reference redacted for public release]</w:t>
              </w:r>
            </w:hyperlink>
            <w:r>
              <w:t>.</w:t>
            </w:r>
          </w:p>
        </w:tc>
        <w:tc>
          <w:tcPr>
            <w:tcW w:w="4130" w:type="dxa"/>
            <w:tcBorders>
              <w:top w:val="single" w:sz="6" w:space="0" w:color="E6E6E6"/>
              <w:left w:val="single" w:sz="6" w:space="0" w:color="E6E6E6"/>
              <w:bottom w:val="single" w:sz="6" w:space="0" w:color="E6E6E6"/>
              <w:right w:val="single" w:sz="6" w:space="0" w:color="E6E6E6"/>
            </w:tcBorders>
            <w:vAlign w:val="center"/>
          </w:tcPr>
          <w:p w14:paraId="4C6335C6" w14:textId="5D429912" w:rsidR="3D44BF94" w:rsidRDefault="3D44BF94" w:rsidP="3D44BF94">
            <w:pPr>
              <w:spacing w:after="0" w:line="300" w:lineRule="auto"/>
            </w:pPr>
            <w:r w:rsidRPr="3D44BF94">
              <w:rPr>
                <w:b/>
                <w:bCs/>
              </w:rPr>
              <w:t>Conditional fit</w:t>
            </w:r>
            <w:r>
              <w:t>: OKF can carry quality notes, caveats, provenance, and source links, but the bundle must enforce them consistently.</w:t>
            </w:r>
          </w:p>
        </w:tc>
      </w:tr>
      <w:tr w:rsidR="3D44BF94" w14:paraId="569B5602" w14:textId="77777777" w:rsidTr="3D44BF94">
        <w:trPr>
          <w:trHeight w:val="300"/>
        </w:trPr>
        <w:tc>
          <w:tcPr>
            <w:tcW w:w="768" w:type="dxa"/>
            <w:tcBorders>
              <w:top w:val="single" w:sz="6" w:space="0" w:color="E6E6E6"/>
              <w:left w:val="single" w:sz="6" w:space="0" w:color="E6E6E6"/>
              <w:bottom w:val="single" w:sz="6" w:space="0" w:color="E6E6E6"/>
              <w:right w:val="single" w:sz="6" w:space="0" w:color="E6E6E6"/>
            </w:tcBorders>
            <w:vAlign w:val="center"/>
          </w:tcPr>
          <w:p w14:paraId="0CD3D1A9" w14:textId="45225058" w:rsidR="3D44BF94" w:rsidRDefault="3D44BF94" w:rsidP="3D44BF94">
            <w:pPr>
              <w:spacing w:after="0" w:line="300" w:lineRule="auto"/>
            </w:pPr>
            <w:r>
              <w:t>DCAT 3</w:t>
            </w:r>
          </w:p>
        </w:tc>
        <w:tc>
          <w:tcPr>
            <w:tcW w:w="4462" w:type="dxa"/>
            <w:tcBorders>
              <w:top w:val="single" w:sz="6" w:space="0" w:color="E6E6E6"/>
              <w:left w:val="single" w:sz="6" w:space="0" w:color="E6E6E6"/>
              <w:bottom w:val="single" w:sz="6" w:space="0" w:color="E6E6E6"/>
              <w:right w:val="single" w:sz="6" w:space="0" w:color="E6E6E6"/>
            </w:tcBorders>
            <w:vAlign w:val="center"/>
          </w:tcPr>
          <w:p w14:paraId="325148D5" w14:textId="11FA083A" w:rsidR="3D44BF94" w:rsidRDefault="3D44BF94" w:rsidP="3D44BF94">
            <w:pPr>
              <w:spacing w:after="0" w:line="300" w:lineRule="auto"/>
            </w:pPr>
            <w:r>
              <w:t xml:space="preserve">DCAT is a W3C RDF vocabulary for interoperable web data catalogues, enabling discovery, aggregation, decentralised publishing, and federated search </w:t>
            </w:r>
            <w:hyperlink r:id="rId23">
              <w:r>
                <w:t>[external reference redacted for public release]</w:t>
              </w:r>
            </w:hyperlink>
            <w:r>
              <w:t>.</w:t>
            </w:r>
          </w:p>
        </w:tc>
        <w:tc>
          <w:tcPr>
            <w:tcW w:w="4130" w:type="dxa"/>
            <w:tcBorders>
              <w:top w:val="single" w:sz="6" w:space="0" w:color="E6E6E6"/>
              <w:left w:val="single" w:sz="6" w:space="0" w:color="E6E6E6"/>
              <w:bottom w:val="single" w:sz="6" w:space="0" w:color="E6E6E6"/>
              <w:right w:val="single" w:sz="6" w:space="0" w:color="E6E6E6"/>
            </w:tcBorders>
            <w:vAlign w:val="center"/>
          </w:tcPr>
          <w:p w14:paraId="776124C8" w14:textId="6BB9E929" w:rsidR="3D44BF94" w:rsidRDefault="3D44BF94" w:rsidP="3D44BF94">
            <w:pPr>
              <w:spacing w:after="0" w:line="300" w:lineRule="auto"/>
            </w:pPr>
            <w:r w:rsidRPr="3D44BF94">
              <w:rPr>
                <w:b/>
                <w:bCs/>
              </w:rPr>
              <w:t>Strong technical complement</w:t>
            </w:r>
            <w:r>
              <w:t xml:space="preserve">: OKF concepts can be </w:t>
            </w:r>
            <w:proofErr w:type="gramStart"/>
            <w:r>
              <w:t>cross-walked</w:t>
            </w:r>
            <w:proofErr w:type="gramEnd"/>
            <w:r>
              <w:t xml:space="preserve"> into DCAT Catalog, Dataset, Distribution, and DataService.</w:t>
            </w:r>
          </w:p>
        </w:tc>
      </w:tr>
      <w:tr w:rsidR="3D44BF94" w14:paraId="0CFCE3A0" w14:textId="77777777" w:rsidTr="3D44BF94">
        <w:trPr>
          <w:trHeight w:val="300"/>
        </w:trPr>
        <w:tc>
          <w:tcPr>
            <w:tcW w:w="768" w:type="dxa"/>
            <w:tcBorders>
              <w:top w:val="single" w:sz="6" w:space="0" w:color="E6E6E6"/>
              <w:left w:val="single" w:sz="6" w:space="0" w:color="E6E6E6"/>
              <w:bottom w:val="single" w:sz="6" w:space="0" w:color="E6E6E6"/>
              <w:right w:val="single" w:sz="6" w:space="0" w:color="E6E6E6"/>
            </w:tcBorders>
            <w:vAlign w:val="center"/>
          </w:tcPr>
          <w:p w14:paraId="41DC5428" w14:textId="72DA0A1C" w:rsidR="3D44BF94" w:rsidRDefault="3D44BF94" w:rsidP="3D44BF94">
            <w:pPr>
              <w:spacing w:after="0" w:line="300" w:lineRule="auto"/>
            </w:pPr>
            <w:r>
              <w:t>PROV-O</w:t>
            </w:r>
          </w:p>
        </w:tc>
        <w:tc>
          <w:tcPr>
            <w:tcW w:w="4462" w:type="dxa"/>
            <w:tcBorders>
              <w:top w:val="single" w:sz="6" w:space="0" w:color="E6E6E6"/>
              <w:left w:val="single" w:sz="6" w:space="0" w:color="E6E6E6"/>
              <w:bottom w:val="single" w:sz="6" w:space="0" w:color="E6E6E6"/>
              <w:right w:val="single" w:sz="6" w:space="0" w:color="E6E6E6"/>
            </w:tcBorders>
            <w:vAlign w:val="center"/>
          </w:tcPr>
          <w:p w14:paraId="330B4F9E" w14:textId="44C314CD" w:rsidR="3D44BF94" w:rsidRDefault="3D44BF94" w:rsidP="3D44BF94">
            <w:pPr>
              <w:spacing w:after="0" w:line="300" w:lineRule="auto"/>
            </w:pPr>
            <w:r>
              <w:t xml:space="preserve">PROV-O is a W3C Recommendation for representing and interchanging provenance across systems and contexts </w:t>
            </w:r>
            <w:hyperlink r:id="rId24">
              <w:r>
                <w:t>[external reference redacted for public release]</w:t>
              </w:r>
            </w:hyperlink>
            <w:r>
              <w:t>.</w:t>
            </w:r>
          </w:p>
        </w:tc>
        <w:tc>
          <w:tcPr>
            <w:tcW w:w="4130" w:type="dxa"/>
            <w:tcBorders>
              <w:top w:val="single" w:sz="6" w:space="0" w:color="E6E6E6"/>
              <w:left w:val="single" w:sz="6" w:space="0" w:color="E6E6E6"/>
              <w:bottom w:val="single" w:sz="6" w:space="0" w:color="E6E6E6"/>
              <w:right w:val="single" w:sz="6" w:space="0" w:color="E6E6E6"/>
            </w:tcBorders>
            <w:vAlign w:val="center"/>
          </w:tcPr>
          <w:p w14:paraId="508F4755" w14:textId="7BD0FD69" w:rsidR="3D44BF94" w:rsidRDefault="3D44BF94" w:rsidP="3D44BF94">
            <w:pPr>
              <w:spacing w:after="0" w:line="300" w:lineRule="auto"/>
            </w:pPr>
            <w:r w:rsidRPr="3D44BF94">
              <w:rPr>
                <w:b/>
                <w:bCs/>
              </w:rPr>
              <w:t>Strong technical complement</w:t>
            </w:r>
            <w:r>
              <w:t xml:space="preserve">: OKF generation, enrichment, citation, and revision history can be represented using </w:t>
            </w:r>
            <w:proofErr w:type="gramStart"/>
            <w:r>
              <w:t>prov:Entity</w:t>
            </w:r>
            <w:proofErr w:type="gramEnd"/>
            <w:r>
              <w:t xml:space="preserve">, </w:t>
            </w:r>
            <w:proofErr w:type="gramStart"/>
            <w:r>
              <w:t>prov:Activity</w:t>
            </w:r>
            <w:proofErr w:type="gramEnd"/>
            <w:r>
              <w:t xml:space="preserve">, and </w:t>
            </w:r>
            <w:proofErr w:type="gramStart"/>
            <w:r>
              <w:t>prov:Agent</w:t>
            </w:r>
            <w:proofErr w:type="gramEnd"/>
            <w:r>
              <w:t>.</w:t>
            </w:r>
          </w:p>
        </w:tc>
      </w:tr>
    </w:tbl>
    <w:p w14:paraId="677A3A35" w14:textId="2525DEFC" w:rsidR="3269E7C0" w:rsidRDefault="3269E7C0" w:rsidP="3D44BF94">
      <w:pPr>
        <w:spacing w:before="210" w:after="210" w:line="300" w:lineRule="auto"/>
      </w:pPr>
      <w:r w:rsidRPr="3D44BF94">
        <w:rPr>
          <w:rFonts w:ascii="Segoe UI" w:eastAsia="Segoe UI" w:hAnsi="Segoe UI" w:cs="Segoe UI"/>
          <w:b/>
          <w:bCs/>
          <w:sz w:val="21"/>
          <w:szCs w:val="21"/>
        </w:rPr>
        <w:t>Key conclusion:</w:t>
      </w:r>
      <w:r w:rsidRPr="3D44BF94">
        <w:rPr>
          <w:rFonts w:ascii="Segoe UI" w:eastAsia="Segoe UI" w:hAnsi="Segoe UI" w:cs="Segoe UI"/>
          <w:sz w:val="21"/>
          <w:szCs w:val="21"/>
        </w:rPr>
        <w:t xml:space="preserve"> OKF should be treated as an </w:t>
      </w:r>
      <w:r w:rsidRPr="3D44BF94">
        <w:rPr>
          <w:rFonts w:ascii="Segoe UI" w:eastAsia="Segoe UI" w:hAnsi="Segoe UI" w:cs="Segoe UI"/>
          <w:b/>
          <w:bCs/>
          <w:sz w:val="21"/>
          <w:szCs w:val="21"/>
        </w:rPr>
        <w:t>experimental packaging and publication pattern</w:t>
      </w:r>
      <w:r w:rsidRPr="3D44BF94">
        <w:rPr>
          <w:rFonts w:ascii="Segoe UI" w:eastAsia="Segoe UI" w:hAnsi="Segoe UI" w:cs="Segoe UI"/>
          <w:sz w:val="21"/>
          <w:szCs w:val="21"/>
        </w:rPr>
        <w:t>, not as a substitute for established metadata, open data, statistical, records-management, information-governance, or security controls.</w:t>
      </w:r>
    </w:p>
    <w:p w14:paraId="30D00461" w14:textId="00D58719" w:rsidR="3D44BF94" w:rsidRDefault="3D44BF94" w:rsidP="3D44BF94">
      <w:pPr>
        <w:spacing w:after="0" w:line="300" w:lineRule="auto"/>
      </w:pPr>
    </w:p>
    <w:p w14:paraId="34D30688" w14:textId="7845076A" w:rsidR="3269E7C0" w:rsidRDefault="3269E7C0" w:rsidP="3D44BF94">
      <w:pPr>
        <w:pStyle w:val="Heading2"/>
        <w:spacing w:before="261" w:after="261" w:line="300" w:lineRule="auto"/>
      </w:pPr>
      <w:r w:rsidRPr="3D44BF94">
        <w:rPr>
          <w:rFonts w:ascii="Segoe UI" w:eastAsia="Segoe UI" w:hAnsi="Segoe UI" w:cs="Segoe UI"/>
          <w:b/>
          <w:bCs/>
          <w:sz w:val="31"/>
          <w:szCs w:val="31"/>
        </w:rPr>
        <w:t>3. Provided OKF package: analysis status</w:t>
      </w:r>
    </w:p>
    <w:p w14:paraId="6D84B63C" w14:textId="7D873995" w:rsidR="3269E7C0" w:rsidRDefault="3269E7C0" w:rsidP="3D44BF94">
      <w:pPr>
        <w:spacing w:before="210" w:after="210" w:line="300" w:lineRule="auto"/>
      </w:pPr>
      <w:r w:rsidRPr="3D44BF94">
        <w:rPr>
          <w:rFonts w:ascii="Segoe UI" w:eastAsia="Segoe UI" w:hAnsi="Segoe UI" w:cs="Segoe UI"/>
          <w:sz w:val="21"/>
          <w:szCs w:val="21"/>
        </w:rPr>
        <w:t>The exact okf-</w:t>
      </w:r>
      <w:proofErr w:type="gramStart"/>
      <w:r w:rsidRPr="3D44BF94">
        <w:rPr>
          <w:rFonts w:ascii="Segoe UI" w:eastAsia="Segoe UI" w:hAnsi="Segoe UI" w:cs="Segoe UI"/>
          <w:sz w:val="21"/>
          <w:szCs w:val="21"/>
        </w:rPr>
        <w:t>explorer.json</w:t>
      </w:r>
      <w:proofErr w:type="gramEnd"/>
      <w:r w:rsidRPr="3D44BF94">
        <w:rPr>
          <w:rFonts w:ascii="Segoe UI" w:eastAsia="Segoe UI" w:hAnsi="Segoe UI" w:cs="Segoe UI"/>
          <w:sz w:val="21"/>
          <w:szCs w:val="21"/>
        </w:rPr>
        <w:t xml:space="preserve"> package could not be directly retrieved in this environment, so a full package-specific inventory of structure, datasets, metadata, shards, or statistical observations is </w:t>
      </w:r>
      <w:r w:rsidRPr="3D44BF94">
        <w:rPr>
          <w:rFonts w:ascii="Segoe UI" w:eastAsia="Segoe UI" w:hAnsi="Segoe UI" w:cs="Segoe UI"/>
          <w:b/>
          <w:bCs/>
          <w:sz w:val="21"/>
          <w:szCs w:val="21"/>
        </w:rPr>
        <w:t>pending</w:t>
      </w:r>
      <w:r w:rsidRPr="3D44BF94">
        <w:rPr>
          <w:rFonts w:ascii="Segoe UI" w:eastAsia="Segoe UI" w:hAnsi="Segoe UI" w:cs="Segoe UI"/>
          <w:sz w:val="21"/>
          <w:szCs w:val="21"/>
        </w:rPr>
        <w:t>. The available internal and public evidence nevertheless establishes what an OKF-style bundle typically contains:</w:t>
      </w:r>
    </w:p>
    <w:p w14:paraId="1F481DC0" w14:textId="4B48DEB6" w:rsidR="3269E7C0" w:rsidRDefault="3269E7C0" w:rsidP="3D44BF94">
      <w:pPr>
        <w:pStyle w:val="ListParagraph"/>
        <w:numPr>
          <w:ilvl w:val="0"/>
          <w:numId w:val="5"/>
        </w:numPr>
        <w:spacing w:after="0" w:line="300" w:lineRule="auto"/>
        <w:rPr>
          <w:rFonts w:ascii="Segoe UI" w:eastAsia="Segoe UI" w:hAnsi="Segoe UI" w:cs="Segoe UI"/>
          <w:color w:val="464FEB"/>
          <w:sz w:val="21"/>
          <w:szCs w:val="21"/>
        </w:rPr>
      </w:pPr>
      <w:r w:rsidRPr="3D44BF94">
        <w:rPr>
          <w:rFonts w:ascii="Segoe UI" w:eastAsia="Segoe UI" w:hAnsi="Segoe UI" w:cs="Segoe UI"/>
          <w:sz w:val="21"/>
          <w:szCs w:val="21"/>
        </w:rPr>
        <w:t xml:space="preserve">A static descriptor / shard set rather than a live database, with overview, search shards, typed records, provenance, relationships, quality signals, licence/access metadata, and UI behaviour packaged for human and AI inspection. </w:t>
      </w:r>
      <w:hyperlink r:id="rId25">
        <w:r>
          <w:t>[external reference redacted for public release]</w:t>
        </w:r>
      </w:hyperlink>
      <w:r w:rsidRPr="3D44BF94">
        <w:rPr>
          <w:rFonts w:ascii="Segoe UI" w:eastAsia="Segoe UI" w:hAnsi="Segoe UI" w:cs="Segoe UI"/>
          <w:sz w:val="21"/>
          <w:szCs w:val="21"/>
        </w:rPr>
        <w:t xml:space="preserve">, </w:t>
      </w:r>
      <w:hyperlink r:id="rId26">
        <w:r>
          <w:t>[external reference redacted for public release]</w:t>
        </w:r>
      </w:hyperlink>
    </w:p>
    <w:p w14:paraId="08A1F57B" w14:textId="76FE4436" w:rsidR="3269E7C0" w:rsidRDefault="3269E7C0" w:rsidP="3D44BF94">
      <w:pPr>
        <w:pStyle w:val="ListParagraph"/>
        <w:numPr>
          <w:ilvl w:val="0"/>
          <w:numId w:val="5"/>
        </w:numPr>
        <w:spacing w:after="0" w:line="300" w:lineRule="auto"/>
        <w:rPr>
          <w:rFonts w:ascii="Segoe UI" w:eastAsia="Segoe UI" w:hAnsi="Segoe UI" w:cs="Segoe UI"/>
          <w:color w:val="464FEB"/>
          <w:sz w:val="21"/>
          <w:szCs w:val="21"/>
        </w:rPr>
      </w:pPr>
      <w:r w:rsidRPr="3D44BF94">
        <w:rPr>
          <w:rFonts w:ascii="Segoe UI" w:eastAsia="Segoe UI" w:hAnsi="Segoe UI" w:cs="Segoe UI"/>
          <w:sz w:val="21"/>
          <w:szCs w:val="21"/>
        </w:rPr>
        <w:lastRenderedPageBreak/>
        <w:t xml:space="preserve">Concept types may include API Product, Data Access API Endpoint, Data Product, Operation, Contract, and Schema in API-oriented bundles. </w:t>
      </w:r>
      <w:hyperlink r:id="rId27">
        <w:r>
          <w:t>[external reference redacted for public release]</w:t>
        </w:r>
      </w:hyperlink>
    </w:p>
    <w:p w14:paraId="2235E388" w14:textId="0BAAF082" w:rsidR="3269E7C0" w:rsidRDefault="3269E7C0" w:rsidP="3D44BF94">
      <w:pPr>
        <w:pStyle w:val="ListParagraph"/>
        <w:numPr>
          <w:ilvl w:val="0"/>
          <w:numId w:val="5"/>
        </w:numPr>
        <w:spacing w:after="0" w:line="300" w:lineRule="auto"/>
        <w:rPr>
          <w:rFonts w:ascii="Segoe UI" w:eastAsia="Segoe UI" w:hAnsi="Segoe UI" w:cs="Segoe UI"/>
          <w:color w:val="464FEB"/>
          <w:sz w:val="21"/>
          <w:szCs w:val="21"/>
        </w:rPr>
      </w:pPr>
      <w:r w:rsidRPr="3D44BF94">
        <w:rPr>
          <w:rFonts w:ascii="Segoe UI" w:eastAsia="Segoe UI" w:hAnsi="Segoe UI" w:cs="Segoe UI"/>
          <w:sz w:val="21"/>
          <w:szCs w:val="21"/>
        </w:rPr>
        <w:t xml:space="preserve">For large corpora, the bundle may emit descriptor, overview, analysis, data chunks, and static search shards; for smaller wikis, Markdown may be the source of </w:t>
      </w:r>
      <w:proofErr w:type="gramStart"/>
      <w:r w:rsidRPr="3D44BF94">
        <w:rPr>
          <w:rFonts w:ascii="Segoe UI" w:eastAsia="Segoe UI" w:hAnsi="Segoe UI" w:cs="Segoe UI"/>
          <w:sz w:val="21"/>
          <w:szCs w:val="21"/>
        </w:rPr>
        <w:t>truth</w:t>
      </w:r>
      <w:proofErr w:type="gramEnd"/>
      <w:r w:rsidRPr="3D44BF94">
        <w:rPr>
          <w:rFonts w:ascii="Segoe UI" w:eastAsia="Segoe UI" w:hAnsi="Segoe UI" w:cs="Segoe UI"/>
          <w:sz w:val="21"/>
          <w:szCs w:val="21"/>
        </w:rPr>
        <w:t xml:space="preserve"> and a build script may create a bundle JSON. </w:t>
      </w:r>
      <w:hyperlink r:id="rId28">
        <w:r>
          <w:t>[external reference redacted for public release]</w:t>
        </w:r>
      </w:hyperlink>
    </w:p>
    <w:p w14:paraId="11FA7AC7" w14:textId="7691D9A4" w:rsidR="3269E7C0" w:rsidRDefault="3269E7C0" w:rsidP="3D44BF94">
      <w:pPr>
        <w:pStyle w:val="ListParagraph"/>
        <w:numPr>
          <w:ilvl w:val="0"/>
          <w:numId w:val="5"/>
        </w:numPr>
        <w:spacing w:after="0" w:line="300" w:lineRule="auto"/>
        <w:rPr>
          <w:rFonts w:ascii="Segoe UI" w:eastAsia="Segoe UI" w:hAnsi="Segoe UI" w:cs="Segoe UI"/>
          <w:color w:val="464FEB"/>
          <w:sz w:val="21"/>
          <w:szCs w:val="21"/>
        </w:rPr>
      </w:pPr>
      <w:r w:rsidRPr="3D44BF94">
        <w:rPr>
          <w:rFonts w:ascii="Segoe UI" w:eastAsia="Segoe UI" w:hAnsi="Segoe UI" w:cs="Segoe UI"/>
          <w:sz w:val="21"/>
          <w:szCs w:val="21"/>
        </w:rPr>
        <w:t xml:space="preserve">An internal </w:t>
      </w:r>
      <w:hyperlink r:id="rId29">
        <w:r>
          <w:t>[external reference redacted for public release]</w:t>
        </w:r>
      </w:hyperlink>
      <w:r w:rsidRPr="3D44BF94">
        <w:rPr>
          <w:rFonts w:ascii="Segoe UI" w:eastAsia="Segoe UI" w:hAnsi="Segoe UI" w:cs="Segoe UI"/>
          <w:sz w:val="21"/>
          <w:szCs w:val="21"/>
        </w:rPr>
        <w:t xml:space="preserve"> shows an OKF bundle as generated views over a source tree, with overview, sources index, provenance log, generated pages, and an interactive graph/reader. </w:t>
      </w:r>
      <w:hyperlink r:id="rId30">
        <w:r>
          <w:t>[external reference redacted for public release]</w:t>
        </w:r>
      </w:hyperlink>
    </w:p>
    <w:p w14:paraId="42A5A480" w14:textId="06AA2182" w:rsidR="3269E7C0" w:rsidRDefault="3269E7C0" w:rsidP="3D44BF94">
      <w:pPr>
        <w:pStyle w:val="ListParagraph"/>
        <w:numPr>
          <w:ilvl w:val="0"/>
          <w:numId w:val="5"/>
        </w:numPr>
        <w:spacing w:after="0" w:line="300" w:lineRule="auto"/>
        <w:rPr>
          <w:rFonts w:ascii="Segoe UI" w:eastAsia="Segoe UI" w:hAnsi="Segoe UI" w:cs="Segoe UI"/>
          <w:color w:val="464FEB"/>
          <w:sz w:val="21"/>
          <w:szCs w:val="21"/>
        </w:rPr>
      </w:pPr>
      <w:r w:rsidRPr="3D44BF94">
        <w:rPr>
          <w:rFonts w:ascii="Segoe UI" w:eastAsia="Segoe UI" w:hAnsi="Segoe UI" w:cs="Segoe UI"/>
          <w:sz w:val="21"/>
          <w:szCs w:val="21"/>
        </w:rPr>
        <w:t xml:space="preserve">The associated </w:t>
      </w:r>
      <w:hyperlink r:id="rId31">
        <w:r>
          <w:t>[external reference redacted for public release]</w:t>
        </w:r>
      </w:hyperlink>
      <w:r w:rsidRPr="3D44BF94">
        <w:rPr>
          <w:rFonts w:ascii="Segoe UI" w:eastAsia="Segoe UI" w:hAnsi="Segoe UI" w:cs="Segoe UI"/>
          <w:sz w:val="21"/>
          <w:szCs w:val="21"/>
        </w:rPr>
        <w:t xml:space="preserve"> records snapshot timestamp, discovered organisations, discovered source documents, file types, and regeneration scripts. </w:t>
      </w:r>
      <w:hyperlink r:id="rId32">
        <w:r>
          <w:t>[external reference redacted for public release]</w:t>
        </w:r>
      </w:hyperlink>
    </w:p>
    <w:p w14:paraId="4F8F3F17" w14:textId="6042EBC3" w:rsidR="3269E7C0" w:rsidRDefault="3269E7C0" w:rsidP="3D44BF94">
      <w:pPr>
        <w:pStyle w:val="Heading3"/>
        <w:spacing w:before="246" w:after="246" w:line="300" w:lineRule="auto"/>
      </w:pPr>
      <w:r w:rsidRPr="3D44BF94">
        <w:rPr>
          <w:rFonts w:ascii="Segoe UI" w:eastAsia="Segoe UI" w:hAnsi="Segoe UI" w:cs="Segoe UI"/>
          <w:b/>
          <w:bCs/>
          <w:sz w:val="24"/>
          <w:szCs w:val="24"/>
        </w:rPr>
        <w:t>Concrete statistic used for the worked example</w:t>
      </w:r>
    </w:p>
    <w:p w14:paraId="394965A0" w14:textId="1C36B41F" w:rsidR="3269E7C0" w:rsidRDefault="3269E7C0" w:rsidP="3D44BF94">
      <w:pPr>
        <w:spacing w:before="210" w:after="210" w:line="300" w:lineRule="auto"/>
      </w:pPr>
      <w:r w:rsidRPr="3D44BF94">
        <w:rPr>
          <w:rFonts w:ascii="Segoe UI" w:eastAsia="Segoe UI" w:hAnsi="Segoe UI" w:cs="Segoe UI"/>
          <w:sz w:val="21"/>
          <w:szCs w:val="21"/>
        </w:rPr>
        <w:t xml:space="preserve">Pending direct retrieval of the OKF ONS package, the worked example uses an ONS-published statistic: </w:t>
      </w:r>
      <w:r w:rsidRPr="3D44BF94">
        <w:rPr>
          <w:rFonts w:ascii="Segoe UI" w:eastAsia="Segoe UI" w:hAnsi="Segoe UI" w:cs="Segoe UI"/>
          <w:b/>
          <w:bCs/>
          <w:sz w:val="21"/>
          <w:szCs w:val="21"/>
        </w:rPr>
        <w:t>the UK population reached an estimated 69,281,400 people at mid-2024</w:t>
      </w:r>
      <w:r w:rsidRPr="3D44BF94">
        <w:rPr>
          <w:rFonts w:ascii="Segoe UI" w:eastAsia="Segoe UI" w:hAnsi="Segoe UI" w:cs="Segoe UI"/>
          <w:sz w:val="21"/>
          <w:szCs w:val="21"/>
        </w:rPr>
        <w:t xml:space="preserve">, with an increase of </w:t>
      </w:r>
      <w:r w:rsidRPr="3D44BF94">
        <w:rPr>
          <w:rFonts w:ascii="Segoe UI" w:eastAsia="Segoe UI" w:hAnsi="Segoe UI" w:cs="Segoe UI"/>
          <w:b/>
          <w:bCs/>
          <w:sz w:val="21"/>
          <w:szCs w:val="21"/>
        </w:rPr>
        <w:t>755,300, or 1.1%, from mid-2023</w:t>
      </w:r>
      <w:r w:rsidRPr="3D44BF94">
        <w:rPr>
          <w:rFonts w:ascii="Segoe UI" w:eastAsia="Segoe UI" w:hAnsi="Segoe UI" w:cs="Segoe UI"/>
          <w:sz w:val="21"/>
          <w:szCs w:val="21"/>
        </w:rPr>
        <w:t xml:space="preserve">. The ONS page identifies the bulletin as “Population estimates for the UK, England, Wales, Scotland and Northern Ireland: mid-2024”, released on 26 September 2025, and provides linked dataset and quality/methodology resources. </w:t>
      </w:r>
      <w:hyperlink r:id="rId33">
        <w:r>
          <w:t>[external reference redacted for public release]</w:t>
        </w:r>
      </w:hyperlink>
    </w:p>
    <w:p w14:paraId="6C77EE71" w14:textId="6BA4A5B7" w:rsidR="3D44BF94" w:rsidRDefault="3D44BF94" w:rsidP="3D44BF94">
      <w:pPr>
        <w:spacing w:after="0" w:line="300" w:lineRule="auto"/>
      </w:pPr>
    </w:p>
    <w:p w14:paraId="45482BEE" w14:textId="2304131E" w:rsidR="3269E7C0" w:rsidRDefault="3269E7C0" w:rsidP="3D44BF94">
      <w:pPr>
        <w:pStyle w:val="Heading2"/>
        <w:spacing w:before="261" w:after="261" w:line="300" w:lineRule="auto"/>
      </w:pPr>
      <w:r w:rsidRPr="3D44BF94">
        <w:rPr>
          <w:rFonts w:ascii="Segoe UI" w:eastAsia="Segoe UI" w:hAnsi="Segoe UI" w:cs="Segoe UI"/>
          <w:b/>
          <w:bCs/>
          <w:sz w:val="31"/>
          <w:szCs w:val="31"/>
        </w:rPr>
        <w:t>4. DCAT 3 and PROV-O representation of the statistic</w:t>
      </w:r>
    </w:p>
    <w:p w14:paraId="05BB1998" w14:textId="3C8A7544" w:rsidR="3269E7C0" w:rsidRDefault="3269E7C0" w:rsidP="3D44BF94">
      <w:pPr>
        <w:pStyle w:val="Heading3"/>
        <w:spacing w:before="246" w:after="246" w:line="300" w:lineRule="auto"/>
      </w:pPr>
      <w:r w:rsidRPr="3D44BF94">
        <w:rPr>
          <w:rFonts w:ascii="Segoe UI" w:eastAsia="Segoe UI" w:hAnsi="Segoe UI" w:cs="Segoe UI"/>
          <w:b/>
          <w:bCs/>
          <w:sz w:val="24"/>
          <w:szCs w:val="24"/>
        </w:rPr>
        <w:t>OKF-to-DCAT/PROV mapping</w:t>
      </w:r>
    </w:p>
    <w:tbl>
      <w:tblPr>
        <w:tblW w:w="0" w:type="auto"/>
        <w:tblLook w:val="06A0" w:firstRow="1" w:lastRow="0" w:firstColumn="1" w:lastColumn="0" w:noHBand="1" w:noVBand="1"/>
      </w:tblPr>
      <w:tblGrid>
        <w:gridCol w:w="2017"/>
        <w:gridCol w:w="2511"/>
        <w:gridCol w:w="5639"/>
      </w:tblGrid>
      <w:tr w:rsidR="3D44BF94" w14:paraId="53B898E5" w14:textId="77777777" w:rsidTr="3D44BF94">
        <w:trPr>
          <w:trHeight w:val="300"/>
        </w:trPr>
        <w:tc>
          <w:tcPr>
            <w:tcW w:w="1507"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10891DB2" w14:textId="27AC5796" w:rsidR="3D44BF94" w:rsidRDefault="3D44BF94" w:rsidP="3D44BF94">
            <w:pPr>
              <w:spacing w:after="0" w:line="300" w:lineRule="auto"/>
              <w:jc w:val="center"/>
            </w:pPr>
            <w:r w:rsidRPr="3D44BF94">
              <w:rPr>
                <w:b/>
                <w:bCs/>
              </w:rPr>
              <w:t>OKF field / concept</w:t>
            </w:r>
          </w:p>
        </w:tc>
        <w:tc>
          <w:tcPr>
            <w:tcW w:w="2213"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37CAE7BA" w14:textId="61DC7FBB" w:rsidR="3D44BF94" w:rsidRDefault="3D44BF94" w:rsidP="3D44BF94">
            <w:pPr>
              <w:spacing w:after="0" w:line="300" w:lineRule="auto"/>
              <w:jc w:val="center"/>
            </w:pPr>
            <w:r w:rsidRPr="3D44BF94">
              <w:rPr>
                <w:b/>
                <w:bCs/>
              </w:rPr>
              <w:t>DCAT 3 / PROV-O concept</w:t>
            </w:r>
          </w:p>
        </w:tc>
        <w:tc>
          <w:tcPr>
            <w:tcW w:w="5639"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1730A4DA" w14:textId="05036394" w:rsidR="3D44BF94" w:rsidRDefault="3D44BF94" w:rsidP="3D44BF94">
            <w:pPr>
              <w:spacing w:after="0" w:line="300" w:lineRule="auto"/>
              <w:jc w:val="center"/>
            </w:pPr>
            <w:r w:rsidRPr="3D44BF94">
              <w:rPr>
                <w:b/>
                <w:bCs/>
              </w:rPr>
              <w:t>Rationale</w:t>
            </w:r>
          </w:p>
        </w:tc>
      </w:tr>
      <w:tr w:rsidR="3D44BF94" w14:paraId="79E6ADC9" w14:textId="77777777" w:rsidTr="3D44BF94">
        <w:trPr>
          <w:trHeight w:val="300"/>
        </w:trPr>
        <w:tc>
          <w:tcPr>
            <w:tcW w:w="1507" w:type="dxa"/>
            <w:tcBorders>
              <w:top w:val="single" w:sz="6" w:space="0" w:color="E6E6E6"/>
              <w:left w:val="single" w:sz="6" w:space="0" w:color="E6E6E6"/>
              <w:bottom w:val="single" w:sz="6" w:space="0" w:color="E6E6E6"/>
              <w:right w:val="single" w:sz="6" w:space="0" w:color="E6E6E6"/>
            </w:tcBorders>
            <w:vAlign w:val="center"/>
          </w:tcPr>
          <w:p w14:paraId="14724A7B" w14:textId="2852738C" w:rsidR="3D44BF94" w:rsidRDefault="3D44BF94" w:rsidP="3D44BF94">
            <w:pPr>
              <w:spacing w:after="0" w:line="300" w:lineRule="auto"/>
            </w:pPr>
            <w:r>
              <w:t>Bundle descriptor</w:t>
            </w:r>
          </w:p>
        </w:tc>
        <w:tc>
          <w:tcPr>
            <w:tcW w:w="2213" w:type="dxa"/>
            <w:tcBorders>
              <w:top w:val="single" w:sz="6" w:space="0" w:color="E6E6E6"/>
              <w:left w:val="single" w:sz="6" w:space="0" w:color="E6E6E6"/>
              <w:bottom w:val="single" w:sz="6" w:space="0" w:color="E6E6E6"/>
              <w:right w:val="single" w:sz="6" w:space="0" w:color="E6E6E6"/>
            </w:tcBorders>
            <w:vAlign w:val="center"/>
          </w:tcPr>
          <w:p w14:paraId="141A49C8" w14:textId="6E3C6104" w:rsidR="3D44BF94" w:rsidRDefault="3D44BF94" w:rsidP="3D44BF94">
            <w:pPr>
              <w:spacing w:after="0" w:line="300" w:lineRule="auto"/>
            </w:pPr>
            <w:proofErr w:type="gramStart"/>
            <w:r>
              <w:t>dcat:Catalog</w:t>
            </w:r>
            <w:proofErr w:type="gramEnd"/>
          </w:p>
        </w:tc>
        <w:tc>
          <w:tcPr>
            <w:tcW w:w="5639" w:type="dxa"/>
            <w:tcBorders>
              <w:top w:val="single" w:sz="6" w:space="0" w:color="E6E6E6"/>
              <w:left w:val="single" w:sz="6" w:space="0" w:color="E6E6E6"/>
              <w:bottom w:val="single" w:sz="6" w:space="0" w:color="E6E6E6"/>
              <w:right w:val="single" w:sz="6" w:space="0" w:color="E6E6E6"/>
            </w:tcBorders>
            <w:vAlign w:val="center"/>
          </w:tcPr>
          <w:p w14:paraId="373F477C" w14:textId="24101249" w:rsidR="3D44BF94" w:rsidRDefault="3D44BF94" w:rsidP="3D44BF94">
            <w:pPr>
              <w:spacing w:after="0" w:line="300" w:lineRule="auto"/>
            </w:pPr>
            <w:r>
              <w:t xml:space="preserve">DCAT defines </w:t>
            </w:r>
            <w:proofErr w:type="gramStart"/>
            <w:r>
              <w:t>dcat:Catalog</w:t>
            </w:r>
            <w:proofErr w:type="gramEnd"/>
            <w:r>
              <w:t xml:space="preserve"> as a curated collection of metadata about resources </w:t>
            </w:r>
            <w:hyperlink r:id="rId34">
              <w:r>
                <w:t>[external reference redacted for public release]</w:t>
              </w:r>
            </w:hyperlink>
            <w:r>
              <w:t>.</w:t>
            </w:r>
          </w:p>
        </w:tc>
      </w:tr>
      <w:tr w:rsidR="3D44BF94" w14:paraId="3EA267CF" w14:textId="77777777" w:rsidTr="3D44BF94">
        <w:trPr>
          <w:trHeight w:val="300"/>
        </w:trPr>
        <w:tc>
          <w:tcPr>
            <w:tcW w:w="1507" w:type="dxa"/>
            <w:tcBorders>
              <w:top w:val="single" w:sz="6" w:space="0" w:color="E6E6E6"/>
              <w:left w:val="single" w:sz="6" w:space="0" w:color="E6E6E6"/>
              <w:bottom w:val="single" w:sz="6" w:space="0" w:color="E6E6E6"/>
              <w:right w:val="single" w:sz="6" w:space="0" w:color="E6E6E6"/>
            </w:tcBorders>
            <w:vAlign w:val="center"/>
          </w:tcPr>
          <w:p w14:paraId="6D3EBA4A" w14:textId="28705B0C" w:rsidR="3D44BF94" w:rsidRDefault="3D44BF94" w:rsidP="3D44BF94">
            <w:pPr>
              <w:spacing w:after="0" w:line="300" w:lineRule="auto"/>
            </w:pPr>
            <w:r>
              <w:t>ONS population concept</w:t>
            </w:r>
          </w:p>
        </w:tc>
        <w:tc>
          <w:tcPr>
            <w:tcW w:w="2213" w:type="dxa"/>
            <w:tcBorders>
              <w:top w:val="single" w:sz="6" w:space="0" w:color="E6E6E6"/>
              <w:left w:val="single" w:sz="6" w:space="0" w:color="E6E6E6"/>
              <w:bottom w:val="single" w:sz="6" w:space="0" w:color="E6E6E6"/>
              <w:right w:val="single" w:sz="6" w:space="0" w:color="E6E6E6"/>
            </w:tcBorders>
            <w:vAlign w:val="center"/>
          </w:tcPr>
          <w:p w14:paraId="153CDC73" w14:textId="6C32F295" w:rsidR="3D44BF94" w:rsidRDefault="3D44BF94" w:rsidP="3D44BF94">
            <w:pPr>
              <w:spacing w:after="0" w:line="300" w:lineRule="auto"/>
            </w:pPr>
            <w:proofErr w:type="gramStart"/>
            <w:r>
              <w:t>dcat:Dataset</w:t>
            </w:r>
            <w:proofErr w:type="gramEnd"/>
          </w:p>
        </w:tc>
        <w:tc>
          <w:tcPr>
            <w:tcW w:w="5639" w:type="dxa"/>
            <w:tcBorders>
              <w:top w:val="single" w:sz="6" w:space="0" w:color="E6E6E6"/>
              <w:left w:val="single" w:sz="6" w:space="0" w:color="E6E6E6"/>
              <w:bottom w:val="single" w:sz="6" w:space="0" w:color="E6E6E6"/>
              <w:right w:val="single" w:sz="6" w:space="0" w:color="E6E6E6"/>
            </w:tcBorders>
            <w:vAlign w:val="center"/>
          </w:tcPr>
          <w:p w14:paraId="762927B4" w14:textId="7A660DEE" w:rsidR="3D44BF94" w:rsidRDefault="3D44BF94" w:rsidP="3D44BF94">
            <w:pPr>
              <w:spacing w:after="0" w:line="300" w:lineRule="auto"/>
            </w:pPr>
            <w:r>
              <w:t xml:space="preserve">DCAT defines </w:t>
            </w:r>
            <w:proofErr w:type="gramStart"/>
            <w:r>
              <w:t>dcat:Dataset</w:t>
            </w:r>
            <w:proofErr w:type="gramEnd"/>
            <w:r>
              <w:t xml:space="preserve"> as a collection of data published or curated by a single agent and available in one or more representations </w:t>
            </w:r>
            <w:hyperlink r:id="rId35">
              <w:r>
                <w:t>[external reference redacted for public release]</w:t>
              </w:r>
            </w:hyperlink>
            <w:r>
              <w:t>.</w:t>
            </w:r>
          </w:p>
        </w:tc>
      </w:tr>
      <w:tr w:rsidR="3D44BF94" w14:paraId="585B52D9" w14:textId="77777777" w:rsidTr="3D44BF94">
        <w:trPr>
          <w:trHeight w:val="300"/>
        </w:trPr>
        <w:tc>
          <w:tcPr>
            <w:tcW w:w="1507" w:type="dxa"/>
            <w:tcBorders>
              <w:top w:val="single" w:sz="6" w:space="0" w:color="E6E6E6"/>
              <w:left w:val="single" w:sz="6" w:space="0" w:color="E6E6E6"/>
              <w:bottom w:val="single" w:sz="6" w:space="0" w:color="E6E6E6"/>
              <w:right w:val="single" w:sz="6" w:space="0" w:color="E6E6E6"/>
            </w:tcBorders>
            <w:vAlign w:val="center"/>
          </w:tcPr>
          <w:p w14:paraId="75A22251" w14:textId="67AB70C1" w:rsidR="3D44BF94" w:rsidRDefault="3D44BF94" w:rsidP="3D44BF94">
            <w:pPr>
              <w:spacing w:after="0" w:line="300" w:lineRule="auto"/>
            </w:pPr>
            <w:r>
              <w:t>Dataset landing page</w:t>
            </w:r>
          </w:p>
        </w:tc>
        <w:tc>
          <w:tcPr>
            <w:tcW w:w="2213" w:type="dxa"/>
            <w:tcBorders>
              <w:top w:val="single" w:sz="6" w:space="0" w:color="E6E6E6"/>
              <w:left w:val="single" w:sz="6" w:space="0" w:color="E6E6E6"/>
              <w:bottom w:val="single" w:sz="6" w:space="0" w:color="E6E6E6"/>
              <w:right w:val="single" w:sz="6" w:space="0" w:color="E6E6E6"/>
            </w:tcBorders>
            <w:vAlign w:val="center"/>
          </w:tcPr>
          <w:p w14:paraId="69A0B1BB" w14:textId="6ABA4B32" w:rsidR="3D44BF94" w:rsidRDefault="3D44BF94" w:rsidP="3D44BF94">
            <w:pPr>
              <w:spacing w:after="0" w:line="300" w:lineRule="auto"/>
            </w:pPr>
            <w:proofErr w:type="gramStart"/>
            <w:r>
              <w:t>dcat:landingPage</w:t>
            </w:r>
            <w:proofErr w:type="gramEnd"/>
          </w:p>
        </w:tc>
        <w:tc>
          <w:tcPr>
            <w:tcW w:w="5639" w:type="dxa"/>
            <w:tcBorders>
              <w:top w:val="single" w:sz="6" w:space="0" w:color="E6E6E6"/>
              <w:left w:val="single" w:sz="6" w:space="0" w:color="E6E6E6"/>
              <w:bottom w:val="single" w:sz="6" w:space="0" w:color="E6E6E6"/>
              <w:right w:val="single" w:sz="6" w:space="0" w:color="E6E6E6"/>
            </w:tcBorders>
            <w:vAlign w:val="center"/>
          </w:tcPr>
          <w:p w14:paraId="1034F8B3" w14:textId="7B4EB367" w:rsidR="3D44BF94" w:rsidRDefault="3D44BF94" w:rsidP="3D44BF94">
            <w:pPr>
              <w:spacing w:after="0" w:line="300" w:lineRule="auto"/>
            </w:pPr>
            <w:r>
              <w:t xml:space="preserve">DCAT uses landing pages for web pages where users can access the dataset or supporting information </w:t>
            </w:r>
            <w:hyperlink r:id="rId36">
              <w:r>
                <w:t>[external reference redacted for public release]</w:t>
              </w:r>
            </w:hyperlink>
            <w:r>
              <w:t>.</w:t>
            </w:r>
          </w:p>
        </w:tc>
      </w:tr>
      <w:tr w:rsidR="3D44BF94" w14:paraId="00C185D6" w14:textId="77777777" w:rsidTr="3D44BF94">
        <w:trPr>
          <w:trHeight w:val="300"/>
        </w:trPr>
        <w:tc>
          <w:tcPr>
            <w:tcW w:w="1507" w:type="dxa"/>
            <w:tcBorders>
              <w:top w:val="single" w:sz="6" w:space="0" w:color="E6E6E6"/>
              <w:left w:val="single" w:sz="6" w:space="0" w:color="E6E6E6"/>
              <w:bottom w:val="single" w:sz="6" w:space="0" w:color="E6E6E6"/>
              <w:right w:val="single" w:sz="6" w:space="0" w:color="E6E6E6"/>
            </w:tcBorders>
            <w:vAlign w:val="center"/>
          </w:tcPr>
          <w:p w14:paraId="3DCB359F" w14:textId="0574F902" w:rsidR="3D44BF94" w:rsidRDefault="3D44BF94" w:rsidP="3D44BF94">
            <w:pPr>
              <w:spacing w:after="0" w:line="300" w:lineRule="auto"/>
            </w:pPr>
            <w:r>
              <w:t>Download/API endpoint</w:t>
            </w:r>
          </w:p>
        </w:tc>
        <w:tc>
          <w:tcPr>
            <w:tcW w:w="2213" w:type="dxa"/>
            <w:tcBorders>
              <w:top w:val="single" w:sz="6" w:space="0" w:color="E6E6E6"/>
              <w:left w:val="single" w:sz="6" w:space="0" w:color="E6E6E6"/>
              <w:bottom w:val="single" w:sz="6" w:space="0" w:color="E6E6E6"/>
              <w:right w:val="single" w:sz="6" w:space="0" w:color="E6E6E6"/>
            </w:tcBorders>
            <w:vAlign w:val="center"/>
          </w:tcPr>
          <w:p w14:paraId="4370958D" w14:textId="1A0EB373" w:rsidR="3D44BF94" w:rsidRDefault="3D44BF94" w:rsidP="3D44BF94">
            <w:pPr>
              <w:spacing w:after="0" w:line="300" w:lineRule="auto"/>
            </w:pPr>
            <w:proofErr w:type="gramStart"/>
            <w:r>
              <w:t>dcat:Distribution</w:t>
            </w:r>
            <w:proofErr w:type="gramEnd"/>
            <w:r>
              <w:t xml:space="preserve"> and/or </w:t>
            </w:r>
            <w:proofErr w:type="gramStart"/>
            <w:r>
              <w:t>dcat:DataService</w:t>
            </w:r>
            <w:proofErr w:type="gramEnd"/>
          </w:p>
        </w:tc>
        <w:tc>
          <w:tcPr>
            <w:tcW w:w="5639" w:type="dxa"/>
            <w:tcBorders>
              <w:top w:val="single" w:sz="6" w:space="0" w:color="E6E6E6"/>
              <w:left w:val="single" w:sz="6" w:space="0" w:color="E6E6E6"/>
              <w:bottom w:val="single" w:sz="6" w:space="0" w:color="E6E6E6"/>
              <w:right w:val="single" w:sz="6" w:space="0" w:color="E6E6E6"/>
            </w:tcBorders>
            <w:vAlign w:val="center"/>
          </w:tcPr>
          <w:p w14:paraId="4257001C" w14:textId="566DD0F9" w:rsidR="3D44BF94" w:rsidRDefault="3D44BF94" w:rsidP="3D44BF94">
            <w:pPr>
              <w:spacing w:after="0" w:line="300" w:lineRule="auto"/>
            </w:pPr>
            <w:r>
              <w:t xml:space="preserve">DCAT defines distributions as accessible representations and data services as operations providing access to datasets </w:t>
            </w:r>
            <w:hyperlink r:id="rId37">
              <w:r>
                <w:t>[external reference redacted for public release]</w:t>
              </w:r>
            </w:hyperlink>
            <w:r>
              <w:t>.</w:t>
            </w:r>
          </w:p>
        </w:tc>
      </w:tr>
      <w:tr w:rsidR="3D44BF94" w14:paraId="70BEC371" w14:textId="77777777" w:rsidTr="3D44BF94">
        <w:trPr>
          <w:trHeight w:val="300"/>
        </w:trPr>
        <w:tc>
          <w:tcPr>
            <w:tcW w:w="1507" w:type="dxa"/>
            <w:tcBorders>
              <w:top w:val="single" w:sz="6" w:space="0" w:color="E6E6E6"/>
              <w:left w:val="single" w:sz="6" w:space="0" w:color="E6E6E6"/>
              <w:bottom w:val="single" w:sz="6" w:space="0" w:color="E6E6E6"/>
              <w:right w:val="single" w:sz="6" w:space="0" w:color="E6E6E6"/>
            </w:tcBorders>
            <w:vAlign w:val="center"/>
          </w:tcPr>
          <w:p w14:paraId="11EA0404" w14:textId="2147E505" w:rsidR="3D44BF94" w:rsidRDefault="3D44BF94" w:rsidP="3D44BF94">
            <w:pPr>
              <w:spacing w:after="0" w:line="300" w:lineRule="auto"/>
            </w:pPr>
            <w:r>
              <w:lastRenderedPageBreak/>
              <w:t>Source body / cited claim</w:t>
            </w:r>
          </w:p>
        </w:tc>
        <w:tc>
          <w:tcPr>
            <w:tcW w:w="2213" w:type="dxa"/>
            <w:tcBorders>
              <w:top w:val="single" w:sz="6" w:space="0" w:color="E6E6E6"/>
              <w:left w:val="single" w:sz="6" w:space="0" w:color="E6E6E6"/>
              <w:bottom w:val="single" w:sz="6" w:space="0" w:color="E6E6E6"/>
              <w:right w:val="single" w:sz="6" w:space="0" w:color="E6E6E6"/>
            </w:tcBorders>
            <w:vAlign w:val="center"/>
          </w:tcPr>
          <w:p w14:paraId="4B70A00C" w14:textId="741AB53E" w:rsidR="3D44BF94" w:rsidRDefault="3D44BF94" w:rsidP="3D44BF94">
            <w:pPr>
              <w:spacing w:after="0" w:line="300" w:lineRule="auto"/>
            </w:pPr>
            <w:proofErr w:type="gramStart"/>
            <w:r>
              <w:t>prov:Entity</w:t>
            </w:r>
            <w:proofErr w:type="gramEnd"/>
          </w:p>
        </w:tc>
        <w:tc>
          <w:tcPr>
            <w:tcW w:w="5639" w:type="dxa"/>
            <w:tcBorders>
              <w:top w:val="single" w:sz="6" w:space="0" w:color="E6E6E6"/>
              <w:left w:val="single" w:sz="6" w:space="0" w:color="E6E6E6"/>
              <w:bottom w:val="single" w:sz="6" w:space="0" w:color="E6E6E6"/>
              <w:right w:val="single" w:sz="6" w:space="0" w:color="E6E6E6"/>
            </w:tcBorders>
            <w:vAlign w:val="center"/>
          </w:tcPr>
          <w:p w14:paraId="47ACE2D0" w14:textId="797DBF01" w:rsidR="3D44BF94" w:rsidRDefault="3D44BF94" w:rsidP="3D44BF94">
            <w:pPr>
              <w:spacing w:after="0" w:line="300" w:lineRule="auto"/>
            </w:pPr>
            <w:r>
              <w:t xml:space="preserve">PROV-O defines an entity as a physical, digital, conceptual, or other thing with fixed aspects </w:t>
            </w:r>
            <w:hyperlink r:id="rId38">
              <w:r>
                <w:t>[external reference redacted for public release]</w:t>
              </w:r>
            </w:hyperlink>
            <w:r>
              <w:t>.</w:t>
            </w:r>
          </w:p>
        </w:tc>
      </w:tr>
      <w:tr w:rsidR="3D44BF94" w14:paraId="166DFBF5" w14:textId="77777777" w:rsidTr="3D44BF94">
        <w:trPr>
          <w:trHeight w:val="300"/>
        </w:trPr>
        <w:tc>
          <w:tcPr>
            <w:tcW w:w="1507" w:type="dxa"/>
            <w:tcBorders>
              <w:top w:val="single" w:sz="6" w:space="0" w:color="E6E6E6"/>
              <w:left w:val="single" w:sz="6" w:space="0" w:color="E6E6E6"/>
              <w:bottom w:val="single" w:sz="6" w:space="0" w:color="E6E6E6"/>
              <w:right w:val="single" w:sz="6" w:space="0" w:color="E6E6E6"/>
            </w:tcBorders>
            <w:vAlign w:val="center"/>
          </w:tcPr>
          <w:p w14:paraId="4323F85A" w14:textId="411F3BE1" w:rsidR="3D44BF94" w:rsidRDefault="3D44BF94" w:rsidP="3D44BF94">
            <w:pPr>
              <w:spacing w:after="0" w:line="300" w:lineRule="auto"/>
            </w:pPr>
            <w:r>
              <w:t>OKF build/enrichment process</w:t>
            </w:r>
          </w:p>
        </w:tc>
        <w:tc>
          <w:tcPr>
            <w:tcW w:w="2213" w:type="dxa"/>
            <w:tcBorders>
              <w:top w:val="single" w:sz="6" w:space="0" w:color="E6E6E6"/>
              <w:left w:val="single" w:sz="6" w:space="0" w:color="E6E6E6"/>
              <w:bottom w:val="single" w:sz="6" w:space="0" w:color="E6E6E6"/>
              <w:right w:val="single" w:sz="6" w:space="0" w:color="E6E6E6"/>
            </w:tcBorders>
            <w:vAlign w:val="center"/>
          </w:tcPr>
          <w:p w14:paraId="508D7735" w14:textId="1CBBCC78" w:rsidR="3D44BF94" w:rsidRDefault="3D44BF94" w:rsidP="3D44BF94">
            <w:pPr>
              <w:spacing w:after="0" w:line="300" w:lineRule="auto"/>
            </w:pPr>
            <w:proofErr w:type="gramStart"/>
            <w:r>
              <w:t>prov:Activity</w:t>
            </w:r>
            <w:proofErr w:type="gramEnd"/>
          </w:p>
        </w:tc>
        <w:tc>
          <w:tcPr>
            <w:tcW w:w="5639" w:type="dxa"/>
            <w:tcBorders>
              <w:top w:val="single" w:sz="6" w:space="0" w:color="E6E6E6"/>
              <w:left w:val="single" w:sz="6" w:space="0" w:color="E6E6E6"/>
              <w:bottom w:val="single" w:sz="6" w:space="0" w:color="E6E6E6"/>
              <w:right w:val="single" w:sz="6" w:space="0" w:color="E6E6E6"/>
            </w:tcBorders>
            <w:vAlign w:val="center"/>
          </w:tcPr>
          <w:p w14:paraId="6986B703" w14:textId="0D19A0D6" w:rsidR="3D44BF94" w:rsidRDefault="3D44BF94" w:rsidP="3D44BF94">
            <w:pPr>
              <w:spacing w:after="0" w:line="300" w:lineRule="auto"/>
            </w:pPr>
            <w:r>
              <w:t xml:space="preserve">PROV-O defines an activity as something occurring over time that uses or generates entities </w:t>
            </w:r>
            <w:hyperlink r:id="rId39">
              <w:r>
                <w:t>[external reference redacted for public release]</w:t>
              </w:r>
            </w:hyperlink>
            <w:r>
              <w:t>.</w:t>
            </w:r>
          </w:p>
        </w:tc>
      </w:tr>
      <w:tr w:rsidR="3D44BF94" w14:paraId="1E6A7A31" w14:textId="77777777" w:rsidTr="3D44BF94">
        <w:trPr>
          <w:trHeight w:val="300"/>
        </w:trPr>
        <w:tc>
          <w:tcPr>
            <w:tcW w:w="1507" w:type="dxa"/>
            <w:tcBorders>
              <w:top w:val="single" w:sz="6" w:space="0" w:color="E6E6E6"/>
              <w:left w:val="single" w:sz="6" w:space="0" w:color="E6E6E6"/>
              <w:bottom w:val="single" w:sz="6" w:space="0" w:color="E6E6E6"/>
              <w:right w:val="single" w:sz="6" w:space="0" w:color="E6E6E6"/>
            </w:tcBorders>
            <w:vAlign w:val="center"/>
          </w:tcPr>
          <w:p w14:paraId="5847E783" w14:textId="1A66B30B" w:rsidR="3D44BF94" w:rsidRDefault="3D44BF94" w:rsidP="3D44BF94">
            <w:pPr>
              <w:spacing w:after="0" w:line="300" w:lineRule="auto"/>
            </w:pPr>
            <w:r>
              <w:t>ONS / generator / Research Agent</w:t>
            </w:r>
          </w:p>
        </w:tc>
        <w:tc>
          <w:tcPr>
            <w:tcW w:w="2213" w:type="dxa"/>
            <w:tcBorders>
              <w:top w:val="single" w:sz="6" w:space="0" w:color="E6E6E6"/>
              <w:left w:val="single" w:sz="6" w:space="0" w:color="E6E6E6"/>
              <w:bottom w:val="single" w:sz="6" w:space="0" w:color="E6E6E6"/>
              <w:right w:val="single" w:sz="6" w:space="0" w:color="E6E6E6"/>
            </w:tcBorders>
            <w:vAlign w:val="center"/>
          </w:tcPr>
          <w:p w14:paraId="62669A95" w14:textId="1AFECAB3" w:rsidR="3D44BF94" w:rsidRDefault="3D44BF94" w:rsidP="3D44BF94">
            <w:pPr>
              <w:spacing w:after="0" w:line="300" w:lineRule="auto"/>
            </w:pPr>
            <w:proofErr w:type="gramStart"/>
            <w:r>
              <w:t>prov:Agent</w:t>
            </w:r>
            <w:proofErr w:type="gramEnd"/>
            <w:r>
              <w:t xml:space="preserve"> / </w:t>
            </w:r>
            <w:proofErr w:type="gramStart"/>
            <w:r>
              <w:t>prov:SoftwareAgent</w:t>
            </w:r>
            <w:proofErr w:type="gramEnd"/>
          </w:p>
        </w:tc>
        <w:tc>
          <w:tcPr>
            <w:tcW w:w="5639" w:type="dxa"/>
            <w:tcBorders>
              <w:top w:val="single" w:sz="6" w:space="0" w:color="E6E6E6"/>
              <w:left w:val="single" w:sz="6" w:space="0" w:color="E6E6E6"/>
              <w:bottom w:val="single" w:sz="6" w:space="0" w:color="E6E6E6"/>
              <w:right w:val="single" w:sz="6" w:space="0" w:color="E6E6E6"/>
            </w:tcBorders>
            <w:vAlign w:val="center"/>
          </w:tcPr>
          <w:p w14:paraId="324545FB" w14:textId="24585A73" w:rsidR="3D44BF94" w:rsidRDefault="3D44BF94" w:rsidP="3D44BF94">
            <w:pPr>
              <w:spacing w:after="0" w:line="300" w:lineRule="auto"/>
            </w:pPr>
            <w:r>
              <w:t xml:space="preserve">PROV-O defines agents as responsible for activities or entities and includes software agents </w:t>
            </w:r>
            <w:hyperlink r:id="rId40">
              <w:r>
                <w:t>[external reference redacted for public release]</w:t>
              </w:r>
            </w:hyperlink>
            <w:r>
              <w:t>.</w:t>
            </w:r>
          </w:p>
        </w:tc>
      </w:tr>
      <w:tr w:rsidR="3D44BF94" w14:paraId="17E0E861" w14:textId="77777777" w:rsidTr="3D44BF94">
        <w:trPr>
          <w:trHeight w:val="300"/>
        </w:trPr>
        <w:tc>
          <w:tcPr>
            <w:tcW w:w="1507" w:type="dxa"/>
            <w:tcBorders>
              <w:top w:val="single" w:sz="6" w:space="0" w:color="E6E6E6"/>
              <w:left w:val="single" w:sz="6" w:space="0" w:color="E6E6E6"/>
              <w:bottom w:val="single" w:sz="6" w:space="0" w:color="E6E6E6"/>
              <w:right w:val="single" w:sz="6" w:space="0" w:color="E6E6E6"/>
            </w:tcBorders>
            <w:vAlign w:val="center"/>
          </w:tcPr>
          <w:p w14:paraId="6408B5E7" w14:textId="0D40A2FB" w:rsidR="3D44BF94" w:rsidRDefault="3D44BF94" w:rsidP="3D44BF94">
            <w:pPr>
              <w:spacing w:after="0" w:line="300" w:lineRule="auto"/>
            </w:pPr>
            <w:r>
              <w:t>Generation timestamp</w:t>
            </w:r>
          </w:p>
        </w:tc>
        <w:tc>
          <w:tcPr>
            <w:tcW w:w="2213" w:type="dxa"/>
            <w:tcBorders>
              <w:top w:val="single" w:sz="6" w:space="0" w:color="E6E6E6"/>
              <w:left w:val="single" w:sz="6" w:space="0" w:color="E6E6E6"/>
              <w:bottom w:val="single" w:sz="6" w:space="0" w:color="E6E6E6"/>
              <w:right w:val="single" w:sz="6" w:space="0" w:color="E6E6E6"/>
            </w:tcBorders>
            <w:vAlign w:val="center"/>
          </w:tcPr>
          <w:p w14:paraId="69BFD321" w14:textId="48B918DF" w:rsidR="3D44BF94" w:rsidRDefault="3D44BF94" w:rsidP="3D44BF94">
            <w:pPr>
              <w:spacing w:after="0" w:line="300" w:lineRule="auto"/>
            </w:pPr>
            <w:proofErr w:type="gramStart"/>
            <w:r>
              <w:t>prov:generatedAtTime</w:t>
            </w:r>
            <w:proofErr w:type="gramEnd"/>
            <w:r>
              <w:t xml:space="preserve"> or </w:t>
            </w:r>
            <w:proofErr w:type="gramStart"/>
            <w:r>
              <w:t>dcterms:issued</w:t>
            </w:r>
            <w:proofErr w:type="gramEnd"/>
          </w:p>
        </w:tc>
        <w:tc>
          <w:tcPr>
            <w:tcW w:w="5639" w:type="dxa"/>
            <w:tcBorders>
              <w:top w:val="single" w:sz="6" w:space="0" w:color="E6E6E6"/>
              <w:left w:val="single" w:sz="6" w:space="0" w:color="E6E6E6"/>
              <w:bottom w:val="single" w:sz="6" w:space="0" w:color="E6E6E6"/>
              <w:right w:val="single" w:sz="6" w:space="0" w:color="E6E6E6"/>
            </w:tcBorders>
            <w:vAlign w:val="center"/>
          </w:tcPr>
          <w:p w14:paraId="7D2B6EC6" w14:textId="2AD25413" w:rsidR="3D44BF94" w:rsidRDefault="3D44BF94" w:rsidP="3D44BF94">
            <w:pPr>
              <w:spacing w:after="0" w:line="300" w:lineRule="auto"/>
            </w:pPr>
            <w:r>
              <w:t xml:space="preserve">PROV-O supports generation time; DCAT supports issued and modified dates </w:t>
            </w:r>
            <w:hyperlink r:id="rId41">
              <w:r>
                <w:t>[external reference redacted for public release]</w:t>
              </w:r>
            </w:hyperlink>
            <w:r>
              <w:t xml:space="preserve">, </w:t>
            </w:r>
            <w:hyperlink r:id="rId42">
              <w:r>
                <w:t>[external reference redacted for public release]</w:t>
              </w:r>
            </w:hyperlink>
            <w:r>
              <w:t>.</w:t>
            </w:r>
          </w:p>
        </w:tc>
      </w:tr>
      <w:tr w:rsidR="3D44BF94" w14:paraId="50DC10B2" w14:textId="77777777" w:rsidTr="3D44BF94">
        <w:trPr>
          <w:trHeight w:val="300"/>
        </w:trPr>
        <w:tc>
          <w:tcPr>
            <w:tcW w:w="1507" w:type="dxa"/>
            <w:tcBorders>
              <w:top w:val="single" w:sz="6" w:space="0" w:color="E6E6E6"/>
              <w:left w:val="single" w:sz="6" w:space="0" w:color="E6E6E6"/>
              <w:bottom w:val="single" w:sz="6" w:space="0" w:color="E6E6E6"/>
              <w:right w:val="single" w:sz="6" w:space="0" w:color="E6E6E6"/>
            </w:tcBorders>
            <w:vAlign w:val="center"/>
          </w:tcPr>
          <w:p w14:paraId="0B9DC3AE" w14:textId="6B004D2F" w:rsidR="3D44BF94" w:rsidRDefault="3D44BF94" w:rsidP="3D44BF94">
            <w:pPr>
              <w:spacing w:after="0" w:line="300" w:lineRule="auto"/>
            </w:pPr>
            <w:r>
              <w:t>Derived OKF statistic claim</w:t>
            </w:r>
          </w:p>
        </w:tc>
        <w:tc>
          <w:tcPr>
            <w:tcW w:w="2213" w:type="dxa"/>
            <w:tcBorders>
              <w:top w:val="single" w:sz="6" w:space="0" w:color="E6E6E6"/>
              <w:left w:val="single" w:sz="6" w:space="0" w:color="E6E6E6"/>
              <w:bottom w:val="single" w:sz="6" w:space="0" w:color="E6E6E6"/>
              <w:right w:val="single" w:sz="6" w:space="0" w:color="E6E6E6"/>
            </w:tcBorders>
            <w:vAlign w:val="center"/>
          </w:tcPr>
          <w:p w14:paraId="68DCFF5F" w14:textId="38037A98" w:rsidR="3D44BF94" w:rsidRDefault="3D44BF94" w:rsidP="3D44BF94">
            <w:pPr>
              <w:spacing w:after="0" w:line="300" w:lineRule="auto"/>
            </w:pPr>
            <w:proofErr w:type="gramStart"/>
            <w:r>
              <w:t>prov:wasDerivedFrom</w:t>
            </w:r>
            <w:proofErr w:type="gramEnd"/>
          </w:p>
        </w:tc>
        <w:tc>
          <w:tcPr>
            <w:tcW w:w="5639" w:type="dxa"/>
            <w:tcBorders>
              <w:top w:val="single" w:sz="6" w:space="0" w:color="E6E6E6"/>
              <w:left w:val="single" w:sz="6" w:space="0" w:color="E6E6E6"/>
              <w:bottom w:val="single" w:sz="6" w:space="0" w:color="E6E6E6"/>
              <w:right w:val="single" w:sz="6" w:space="0" w:color="E6E6E6"/>
            </w:tcBorders>
            <w:vAlign w:val="center"/>
          </w:tcPr>
          <w:p w14:paraId="72EDF955" w14:textId="1E4A20A9" w:rsidR="3D44BF94" w:rsidRDefault="3D44BF94" w:rsidP="3D44BF94">
            <w:pPr>
              <w:spacing w:after="0" w:line="300" w:lineRule="auto"/>
            </w:pPr>
            <w:r>
              <w:t xml:space="preserve">PROV-O uses derivation to connect a new entity to a pre-existing entity </w:t>
            </w:r>
            <w:hyperlink r:id="rId43">
              <w:r>
                <w:t>[external reference redacted for public release]</w:t>
              </w:r>
            </w:hyperlink>
            <w:r>
              <w:t>.</w:t>
            </w:r>
          </w:p>
        </w:tc>
      </w:tr>
    </w:tbl>
    <w:p w14:paraId="3E17B09C" w14:textId="58307CAD" w:rsidR="3269E7C0" w:rsidRDefault="3269E7C0" w:rsidP="3D44BF94">
      <w:pPr>
        <w:pStyle w:val="Heading3"/>
        <w:spacing w:before="246" w:after="246" w:line="300" w:lineRule="auto"/>
      </w:pPr>
      <w:r w:rsidRPr="3D44BF94">
        <w:rPr>
          <w:rFonts w:ascii="Segoe UI" w:eastAsia="Segoe UI" w:hAnsi="Segoe UI" w:cs="Segoe UI"/>
          <w:b/>
          <w:bCs/>
          <w:sz w:val="24"/>
          <w:szCs w:val="24"/>
        </w:rPr>
        <w:t>Illustrative Turtle representation</w:t>
      </w:r>
    </w:p>
    <w:p w14:paraId="2EB91DD3" w14:textId="2693F711" w:rsidR="3269E7C0" w:rsidRDefault="3269E7C0" w:rsidP="3D44BF94">
      <w:pPr>
        <w:spacing w:after="0" w:line="300" w:lineRule="auto"/>
        <w:rPr>
          <w:rFonts w:ascii="Segoe UI" w:eastAsia="Segoe UI" w:hAnsi="Segoe UI" w:cs="Segoe UI"/>
          <w:sz w:val="21"/>
          <w:szCs w:val="21"/>
        </w:rPr>
      </w:pPr>
      <w:r w:rsidRPr="3D44BF94">
        <w:rPr>
          <w:rFonts w:ascii="Segoe UI" w:eastAsia="Segoe UI" w:hAnsi="Segoe UI" w:cs="Segoe UI"/>
          <w:sz w:val="21"/>
          <w:szCs w:val="21"/>
        </w:rPr>
        <w:t>@prefix dcat: &lt;</w:t>
      </w:r>
      <w:hyperlink r:id="rId44">
        <w:r>
          <w:t>[external reference redacted for public release]</w:t>
        </w:r>
      </w:hyperlink>
      <w:proofErr w:type="gramStart"/>
      <w:r w:rsidRPr="3D44BF94">
        <w:rPr>
          <w:rFonts w:ascii="Segoe UI" w:eastAsia="Segoe UI" w:hAnsi="Segoe UI" w:cs="Segoe UI"/>
          <w:sz w:val="21"/>
          <w:szCs w:val="21"/>
        </w:rPr>
        <w:t>&gt; .</w:t>
      </w:r>
      <w:proofErr w:type="gramEnd"/>
      <w:r>
        <w:br/>
      </w:r>
    </w:p>
    <w:p w14:paraId="33081C1C" w14:textId="3EC2815F" w:rsidR="3269E7C0" w:rsidRDefault="3269E7C0" w:rsidP="3D44BF94">
      <w:pPr>
        <w:spacing w:after="0" w:line="300" w:lineRule="auto"/>
        <w:rPr>
          <w:rFonts w:ascii="Segoe UI" w:eastAsia="Segoe UI" w:hAnsi="Segoe UI" w:cs="Segoe UI"/>
          <w:sz w:val="21"/>
          <w:szCs w:val="21"/>
        </w:rPr>
      </w:pPr>
      <w:r w:rsidRPr="3D44BF94">
        <w:rPr>
          <w:rFonts w:ascii="Segoe UI" w:eastAsia="Segoe UI" w:hAnsi="Segoe UI" w:cs="Segoe UI"/>
          <w:sz w:val="21"/>
          <w:szCs w:val="21"/>
        </w:rPr>
        <w:t>@prefix dcterms: &lt;</w:t>
      </w:r>
      <w:hyperlink r:id="rId45">
        <w:r>
          <w:t>[external reference redacted for public release]</w:t>
        </w:r>
      </w:hyperlink>
      <w:proofErr w:type="gramStart"/>
      <w:r w:rsidRPr="3D44BF94">
        <w:rPr>
          <w:rFonts w:ascii="Segoe UI" w:eastAsia="Segoe UI" w:hAnsi="Segoe UI" w:cs="Segoe UI"/>
          <w:sz w:val="21"/>
          <w:szCs w:val="21"/>
        </w:rPr>
        <w:t>&gt; .</w:t>
      </w:r>
      <w:proofErr w:type="gramEnd"/>
      <w:r>
        <w:br/>
      </w:r>
    </w:p>
    <w:p w14:paraId="17C5A76C" w14:textId="4C6C8602" w:rsidR="3269E7C0" w:rsidRDefault="3269E7C0" w:rsidP="3D44BF94">
      <w:pPr>
        <w:spacing w:after="0" w:line="300" w:lineRule="auto"/>
        <w:rPr>
          <w:rFonts w:ascii="Segoe UI" w:eastAsia="Segoe UI" w:hAnsi="Segoe UI" w:cs="Segoe UI"/>
          <w:sz w:val="21"/>
          <w:szCs w:val="21"/>
        </w:rPr>
      </w:pPr>
      <w:r w:rsidRPr="3D44BF94">
        <w:rPr>
          <w:rFonts w:ascii="Segoe UI" w:eastAsia="Segoe UI" w:hAnsi="Segoe UI" w:cs="Segoe UI"/>
          <w:sz w:val="21"/>
          <w:szCs w:val="21"/>
        </w:rPr>
        <w:t>@prefix prov: &lt;</w:t>
      </w:r>
      <w:hyperlink r:id="rId46">
        <w:r>
          <w:t>[external reference redacted for public release]</w:t>
        </w:r>
      </w:hyperlink>
      <w:proofErr w:type="gramStart"/>
      <w:r w:rsidRPr="3D44BF94">
        <w:rPr>
          <w:rFonts w:ascii="Segoe UI" w:eastAsia="Segoe UI" w:hAnsi="Segoe UI" w:cs="Segoe UI"/>
          <w:sz w:val="21"/>
          <w:szCs w:val="21"/>
        </w:rPr>
        <w:t>&gt; .</w:t>
      </w:r>
      <w:proofErr w:type="gramEnd"/>
      <w:r>
        <w:br/>
      </w:r>
    </w:p>
    <w:p w14:paraId="7A1B7CE2" w14:textId="34B17D9A" w:rsidR="3269E7C0" w:rsidRDefault="3269E7C0" w:rsidP="3D44BF94">
      <w:pPr>
        <w:spacing w:after="0" w:line="300" w:lineRule="auto"/>
        <w:rPr>
          <w:rFonts w:ascii="Segoe UI" w:eastAsia="Segoe UI" w:hAnsi="Segoe UI" w:cs="Segoe UI"/>
          <w:sz w:val="21"/>
          <w:szCs w:val="21"/>
        </w:rPr>
      </w:pPr>
      <w:r w:rsidRPr="3D44BF94">
        <w:rPr>
          <w:rFonts w:ascii="Segoe UI" w:eastAsia="Segoe UI" w:hAnsi="Segoe UI" w:cs="Segoe UI"/>
          <w:sz w:val="21"/>
          <w:szCs w:val="21"/>
        </w:rPr>
        <w:t>@prefix xsd: &lt;</w:t>
      </w:r>
      <w:hyperlink r:id="rId47">
        <w:r>
          <w:t>[external reference redacted for public release]</w:t>
        </w:r>
      </w:hyperlink>
      <w:proofErr w:type="gramStart"/>
      <w:r w:rsidRPr="3D44BF94">
        <w:rPr>
          <w:rFonts w:ascii="Segoe UI" w:eastAsia="Segoe UI" w:hAnsi="Segoe UI" w:cs="Segoe UI"/>
          <w:sz w:val="21"/>
          <w:szCs w:val="21"/>
        </w:rPr>
        <w:t>&gt; .</w:t>
      </w:r>
      <w:proofErr w:type="gramEnd"/>
      <w:r>
        <w:br/>
      </w:r>
    </w:p>
    <w:p w14:paraId="432B9097" w14:textId="4B902C23" w:rsidR="3269E7C0" w:rsidRDefault="3269E7C0" w:rsidP="3D44BF94">
      <w:pPr>
        <w:spacing w:after="0" w:line="300" w:lineRule="auto"/>
        <w:rPr>
          <w:rFonts w:ascii="Segoe UI" w:eastAsia="Segoe UI" w:hAnsi="Segoe UI" w:cs="Segoe UI"/>
          <w:sz w:val="21"/>
          <w:szCs w:val="21"/>
        </w:rPr>
      </w:pPr>
      <w:r w:rsidRPr="3D44BF94">
        <w:rPr>
          <w:rFonts w:ascii="Segoe UI" w:eastAsia="Segoe UI" w:hAnsi="Segoe UI" w:cs="Segoe UI"/>
          <w:sz w:val="21"/>
          <w:szCs w:val="21"/>
        </w:rPr>
        <w:t>@prefix ex: &lt;</w:t>
      </w:r>
      <w:hyperlink r:id="rId48">
        <w:r>
          <w:t>[external reference redacted for public release]</w:t>
        </w:r>
      </w:hyperlink>
      <w:proofErr w:type="gramStart"/>
      <w:r w:rsidRPr="3D44BF94">
        <w:rPr>
          <w:rFonts w:ascii="Segoe UI" w:eastAsia="Segoe UI" w:hAnsi="Segoe UI" w:cs="Segoe UI"/>
          <w:sz w:val="21"/>
          <w:szCs w:val="21"/>
        </w:rPr>
        <w:t>&gt; .</w:t>
      </w:r>
      <w:proofErr w:type="gramEnd"/>
      <w:r>
        <w:br/>
      </w:r>
    </w:p>
    <w:p w14:paraId="7DDCA4C6" w14:textId="6845D39C" w:rsidR="3D44BF94" w:rsidRDefault="3D44BF94" w:rsidP="3D44BF94">
      <w:pPr>
        <w:spacing w:after="0" w:line="300" w:lineRule="auto"/>
      </w:pPr>
    </w:p>
    <w:p w14:paraId="10BC0625" w14:textId="1142A337" w:rsidR="3269E7C0" w:rsidRDefault="3269E7C0" w:rsidP="3D44BF94">
      <w:pPr>
        <w:spacing w:after="0" w:line="300" w:lineRule="auto"/>
        <w:rPr>
          <w:rFonts w:ascii="Segoe UI" w:eastAsia="Segoe UI" w:hAnsi="Segoe UI" w:cs="Segoe UI"/>
          <w:sz w:val="21"/>
          <w:szCs w:val="21"/>
        </w:rPr>
      </w:pPr>
      <w:proofErr w:type="gramStart"/>
      <w:r w:rsidRPr="3D44BF94">
        <w:rPr>
          <w:rFonts w:ascii="Segoe UI" w:eastAsia="Segoe UI" w:hAnsi="Segoe UI" w:cs="Segoe UI"/>
          <w:sz w:val="21"/>
          <w:szCs w:val="21"/>
        </w:rPr>
        <w:t>ex:okf</w:t>
      </w:r>
      <w:proofErr w:type="gramEnd"/>
      <w:r w:rsidRPr="3D44BF94">
        <w:rPr>
          <w:rFonts w:ascii="Segoe UI" w:eastAsia="Segoe UI" w:hAnsi="Segoe UI" w:cs="Segoe UI"/>
          <w:sz w:val="21"/>
          <w:szCs w:val="21"/>
        </w:rPr>
        <w:t>-ons-catalog</w:t>
      </w:r>
      <w:r>
        <w:br/>
      </w:r>
    </w:p>
    <w:p w14:paraId="67A12A60" w14:textId="26B235CC" w:rsidR="3269E7C0" w:rsidRDefault="3269E7C0" w:rsidP="3D44BF94">
      <w:pPr>
        <w:spacing w:after="0" w:line="300" w:lineRule="auto"/>
        <w:rPr>
          <w:rFonts w:ascii="Segoe UI" w:eastAsia="Segoe UI" w:hAnsi="Segoe UI" w:cs="Segoe UI"/>
          <w:sz w:val="21"/>
          <w:szCs w:val="21"/>
        </w:rPr>
      </w:pPr>
      <w:r w:rsidRPr="3D44BF94">
        <w:rPr>
          <w:rFonts w:ascii="Segoe UI" w:eastAsia="Segoe UI" w:hAnsi="Segoe UI" w:cs="Segoe UI"/>
          <w:sz w:val="21"/>
          <w:szCs w:val="21"/>
        </w:rPr>
        <w:t xml:space="preserve">a </w:t>
      </w:r>
      <w:proofErr w:type="gramStart"/>
      <w:r w:rsidRPr="3D44BF94">
        <w:rPr>
          <w:rFonts w:ascii="Segoe UI" w:eastAsia="Segoe UI" w:hAnsi="Segoe UI" w:cs="Segoe UI"/>
          <w:sz w:val="21"/>
          <w:szCs w:val="21"/>
        </w:rPr>
        <w:t>dcat:Catalog</w:t>
      </w:r>
      <w:proofErr w:type="gramEnd"/>
      <w:r w:rsidRPr="3D44BF94">
        <w:rPr>
          <w:rFonts w:ascii="Segoe UI" w:eastAsia="Segoe UI" w:hAnsi="Segoe UI" w:cs="Segoe UI"/>
          <w:sz w:val="21"/>
          <w:szCs w:val="21"/>
        </w:rPr>
        <w:t xml:space="preserve"> ;</w:t>
      </w:r>
      <w:r>
        <w:br/>
      </w:r>
    </w:p>
    <w:p w14:paraId="242C990B" w14:textId="2F0DE7AC" w:rsidR="3269E7C0" w:rsidRDefault="3269E7C0" w:rsidP="3D44BF94">
      <w:pPr>
        <w:spacing w:after="0" w:line="300" w:lineRule="auto"/>
        <w:rPr>
          <w:rFonts w:ascii="Segoe UI" w:eastAsia="Segoe UI" w:hAnsi="Segoe UI" w:cs="Segoe UI"/>
          <w:sz w:val="21"/>
          <w:szCs w:val="21"/>
        </w:rPr>
      </w:pPr>
      <w:proofErr w:type="gramStart"/>
      <w:r w:rsidRPr="3D44BF94">
        <w:rPr>
          <w:rFonts w:ascii="Segoe UI" w:eastAsia="Segoe UI" w:hAnsi="Segoe UI" w:cs="Segoe UI"/>
          <w:sz w:val="21"/>
          <w:szCs w:val="21"/>
        </w:rPr>
        <w:t>dcterms:title</w:t>
      </w:r>
      <w:proofErr w:type="gramEnd"/>
      <w:r w:rsidRPr="3D44BF94">
        <w:rPr>
          <w:rFonts w:ascii="Segoe UI" w:eastAsia="Segoe UI" w:hAnsi="Segoe UI" w:cs="Segoe UI"/>
          <w:sz w:val="21"/>
          <w:szCs w:val="21"/>
        </w:rPr>
        <w:t xml:space="preserve"> "OKF ONS exploratory bundle"@</w:t>
      </w:r>
      <w:proofErr w:type="gramStart"/>
      <w:r w:rsidRPr="3D44BF94">
        <w:rPr>
          <w:rFonts w:ascii="Segoe UI" w:eastAsia="Segoe UI" w:hAnsi="Segoe UI" w:cs="Segoe UI"/>
          <w:sz w:val="21"/>
          <w:szCs w:val="21"/>
        </w:rPr>
        <w:t>en ;</w:t>
      </w:r>
      <w:proofErr w:type="gramEnd"/>
      <w:r>
        <w:br/>
      </w:r>
    </w:p>
    <w:p w14:paraId="1A8D8F1E" w14:textId="2DBC0D55" w:rsidR="3269E7C0" w:rsidRDefault="3269E7C0" w:rsidP="3D44BF94">
      <w:pPr>
        <w:spacing w:after="0" w:line="300" w:lineRule="auto"/>
        <w:rPr>
          <w:rFonts w:ascii="Segoe UI" w:eastAsia="Segoe UI" w:hAnsi="Segoe UI" w:cs="Segoe UI"/>
          <w:sz w:val="21"/>
          <w:szCs w:val="21"/>
        </w:rPr>
      </w:pPr>
      <w:proofErr w:type="gramStart"/>
      <w:r w:rsidRPr="3D44BF94">
        <w:rPr>
          <w:rFonts w:ascii="Segoe UI" w:eastAsia="Segoe UI" w:hAnsi="Segoe UI" w:cs="Segoe UI"/>
          <w:sz w:val="21"/>
          <w:szCs w:val="21"/>
        </w:rPr>
        <w:t>dcterms:description</w:t>
      </w:r>
      <w:proofErr w:type="gramEnd"/>
      <w:r w:rsidRPr="3D44BF94">
        <w:rPr>
          <w:rFonts w:ascii="Segoe UI" w:eastAsia="Segoe UI" w:hAnsi="Segoe UI" w:cs="Segoe UI"/>
          <w:sz w:val="21"/>
          <w:szCs w:val="21"/>
        </w:rPr>
        <w:t xml:space="preserve"> "Initial OKF-style catalogue of ONS statistical knowledge for agent-readable exploration."@</w:t>
      </w:r>
      <w:proofErr w:type="gramStart"/>
      <w:r w:rsidRPr="3D44BF94">
        <w:rPr>
          <w:rFonts w:ascii="Segoe UI" w:eastAsia="Segoe UI" w:hAnsi="Segoe UI" w:cs="Segoe UI"/>
          <w:sz w:val="21"/>
          <w:szCs w:val="21"/>
        </w:rPr>
        <w:t>en ;</w:t>
      </w:r>
      <w:proofErr w:type="gramEnd"/>
      <w:r>
        <w:br/>
      </w:r>
    </w:p>
    <w:p w14:paraId="567B6252" w14:textId="169947F1" w:rsidR="3269E7C0" w:rsidRDefault="3269E7C0" w:rsidP="3D44BF94">
      <w:pPr>
        <w:spacing w:after="0" w:line="300" w:lineRule="auto"/>
        <w:rPr>
          <w:rFonts w:ascii="Segoe UI" w:eastAsia="Segoe UI" w:hAnsi="Segoe UI" w:cs="Segoe UI"/>
          <w:sz w:val="21"/>
          <w:szCs w:val="21"/>
        </w:rPr>
      </w:pPr>
      <w:proofErr w:type="gramStart"/>
      <w:r w:rsidRPr="3D44BF94">
        <w:rPr>
          <w:rFonts w:ascii="Segoe UI" w:eastAsia="Segoe UI" w:hAnsi="Segoe UI" w:cs="Segoe UI"/>
          <w:sz w:val="21"/>
          <w:szCs w:val="21"/>
        </w:rPr>
        <w:t>dcat:dataset</w:t>
      </w:r>
      <w:proofErr w:type="gramEnd"/>
      <w:r w:rsidRPr="3D44BF94">
        <w:rPr>
          <w:rFonts w:ascii="Segoe UI" w:eastAsia="Segoe UI" w:hAnsi="Segoe UI" w:cs="Segoe UI"/>
          <w:sz w:val="21"/>
          <w:szCs w:val="21"/>
        </w:rPr>
        <w:t xml:space="preserve"> </w:t>
      </w:r>
      <w:proofErr w:type="gramStart"/>
      <w:r w:rsidRPr="3D44BF94">
        <w:rPr>
          <w:rFonts w:ascii="Segoe UI" w:eastAsia="Segoe UI" w:hAnsi="Segoe UI" w:cs="Segoe UI"/>
          <w:sz w:val="21"/>
          <w:szCs w:val="21"/>
        </w:rPr>
        <w:t>ex:ons</w:t>
      </w:r>
      <w:proofErr w:type="gramEnd"/>
      <w:r w:rsidRPr="3D44BF94">
        <w:rPr>
          <w:rFonts w:ascii="Segoe UI" w:eastAsia="Segoe UI" w:hAnsi="Segoe UI" w:cs="Segoe UI"/>
          <w:sz w:val="21"/>
          <w:szCs w:val="21"/>
        </w:rPr>
        <w:t>-population-estimates-mid-</w:t>
      </w:r>
      <w:proofErr w:type="gramStart"/>
      <w:r w:rsidRPr="3D44BF94">
        <w:rPr>
          <w:rFonts w:ascii="Segoe UI" w:eastAsia="Segoe UI" w:hAnsi="Segoe UI" w:cs="Segoe UI"/>
          <w:sz w:val="21"/>
          <w:szCs w:val="21"/>
        </w:rPr>
        <w:t>2024 .</w:t>
      </w:r>
      <w:proofErr w:type="gramEnd"/>
      <w:r>
        <w:br/>
      </w:r>
    </w:p>
    <w:p w14:paraId="2E8F34DE" w14:textId="640C0228" w:rsidR="3D44BF94" w:rsidRDefault="3D44BF94" w:rsidP="3D44BF94">
      <w:pPr>
        <w:spacing w:after="0" w:line="300" w:lineRule="auto"/>
      </w:pPr>
    </w:p>
    <w:p w14:paraId="5323A36D" w14:textId="6D9EE6FD" w:rsidR="3269E7C0" w:rsidRDefault="3269E7C0" w:rsidP="3D44BF94">
      <w:pPr>
        <w:spacing w:after="0" w:line="300" w:lineRule="auto"/>
        <w:rPr>
          <w:rFonts w:ascii="Segoe UI" w:eastAsia="Segoe UI" w:hAnsi="Segoe UI" w:cs="Segoe UI"/>
          <w:sz w:val="21"/>
          <w:szCs w:val="21"/>
        </w:rPr>
      </w:pPr>
      <w:proofErr w:type="gramStart"/>
      <w:r w:rsidRPr="3D44BF94">
        <w:rPr>
          <w:rFonts w:ascii="Segoe UI" w:eastAsia="Segoe UI" w:hAnsi="Segoe UI" w:cs="Segoe UI"/>
          <w:sz w:val="21"/>
          <w:szCs w:val="21"/>
        </w:rPr>
        <w:t>ex:ons</w:t>
      </w:r>
      <w:proofErr w:type="gramEnd"/>
      <w:r w:rsidRPr="3D44BF94">
        <w:rPr>
          <w:rFonts w:ascii="Segoe UI" w:eastAsia="Segoe UI" w:hAnsi="Segoe UI" w:cs="Segoe UI"/>
          <w:sz w:val="21"/>
          <w:szCs w:val="21"/>
        </w:rPr>
        <w:t>-population-estimates-mid-2024</w:t>
      </w:r>
      <w:r>
        <w:br/>
      </w:r>
    </w:p>
    <w:p w14:paraId="524D1E6C" w14:textId="311EAC3C" w:rsidR="3269E7C0" w:rsidRDefault="3269E7C0" w:rsidP="3D44BF94">
      <w:pPr>
        <w:spacing w:after="0" w:line="300" w:lineRule="auto"/>
        <w:rPr>
          <w:rFonts w:ascii="Segoe UI" w:eastAsia="Segoe UI" w:hAnsi="Segoe UI" w:cs="Segoe UI"/>
          <w:sz w:val="21"/>
          <w:szCs w:val="21"/>
        </w:rPr>
      </w:pPr>
      <w:r w:rsidRPr="3D44BF94">
        <w:rPr>
          <w:rFonts w:ascii="Segoe UI" w:eastAsia="Segoe UI" w:hAnsi="Segoe UI" w:cs="Segoe UI"/>
          <w:sz w:val="21"/>
          <w:szCs w:val="21"/>
        </w:rPr>
        <w:lastRenderedPageBreak/>
        <w:t xml:space="preserve">a </w:t>
      </w:r>
      <w:proofErr w:type="gramStart"/>
      <w:r w:rsidRPr="3D44BF94">
        <w:rPr>
          <w:rFonts w:ascii="Segoe UI" w:eastAsia="Segoe UI" w:hAnsi="Segoe UI" w:cs="Segoe UI"/>
          <w:sz w:val="21"/>
          <w:szCs w:val="21"/>
        </w:rPr>
        <w:t>dcat:Dataset</w:t>
      </w:r>
      <w:proofErr w:type="gramEnd"/>
      <w:r w:rsidRPr="3D44BF94">
        <w:rPr>
          <w:rFonts w:ascii="Segoe UI" w:eastAsia="Segoe UI" w:hAnsi="Segoe UI" w:cs="Segoe UI"/>
          <w:sz w:val="21"/>
          <w:szCs w:val="21"/>
        </w:rPr>
        <w:t xml:space="preserve">, </w:t>
      </w:r>
      <w:proofErr w:type="gramStart"/>
      <w:r w:rsidRPr="3D44BF94">
        <w:rPr>
          <w:rFonts w:ascii="Segoe UI" w:eastAsia="Segoe UI" w:hAnsi="Segoe UI" w:cs="Segoe UI"/>
          <w:sz w:val="21"/>
          <w:szCs w:val="21"/>
        </w:rPr>
        <w:t>prov:Entity</w:t>
      </w:r>
      <w:proofErr w:type="gramEnd"/>
      <w:r w:rsidRPr="3D44BF94">
        <w:rPr>
          <w:rFonts w:ascii="Segoe UI" w:eastAsia="Segoe UI" w:hAnsi="Segoe UI" w:cs="Segoe UI"/>
          <w:sz w:val="21"/>
          <w:szCs w:val="21"/>
        </w:rPr>
        <w:t xml:space="preserve"> ;</w:t>
      </w:r>
      <w:r>
        <w:br/>
      </w:r>
    </w:p>
    <w:p w14:paraId="55C4C776" w14:textId="5BB43618" w:rsidR="3269E7C0" w:rsidRDefault="3269E7C0" w:rsidP="3D44BF94">
      <w:pPr>
        <w:spacing w:after="0" w:line="300" w:lineRule="auto"/>
        <w:rPr>
          <w:rFonts w:ascii="Segoe UI" w:eastAsia="Segoe UI" w:hAnsi="Segoe UI" w:cs="Segoe UI"/>
          <w:sz w:val="21"/>
          <w:szCs w:val="21"/>
        </w:rPr>
      </w:pPr>
      <w:proofErr w:type="gramStart"/>
      <w:r w:rsidRPr="3D44BF94">
        <w:rPr>
          <w:rFonts w:ascii="Segoe UI" w:eastAsia="Segoe UI" w:hAnsi="Segoe UI" w:cs="Segoe UI"/>
          <w:sz w:val="21"/>
          <w:szCs w:val="21"/>
        </w:rPr>
        <w:t>dcterms:title</w:t>
      </w:r>
      <w:proofErr w:type="gramEnd"/>
      <w:r w:rsidRPr="3D44BF94">
        <w:rPr>
          <w:rFonts w:ascii="Segoe UI" w:eastAsia="Segoe UI" w:hAnsi="Segoe UI" w:cs="Segoe UI"/>
          <w:sz w:val="21"/>
          <w:szCs w:val="21"/>
        </w:rPr>
        <w:t xml:space="preserve"> "Population estimates for the UK, England, Wales, Scotland and Northern Ireland: mid-2024"@</w:t>
      </w:r>
      <w:proofErr w:type="gramStart"/>
      <w:r w:rsidRPr="3D44BF94">
        <w:rPr>
          <w:rFonts w:ascii="Segoe UI" w:eastAsia="Segoe UI" w:hAnsi="Segoe UI" w:cs="Segoe UI"/>
          <w:sz w:val="21"/>
          <w:szCs w:val="21"/>
        </w:rPr>
        <w:t>en ;</w:t>
      </w:r>
      <w:proofErr w:type="gramEnd"/>
      <w:r>
        <w:br/>
      </w:r>
    </w:p>
    <w:p w14:paraId="0DE3FAE4" w14:textId="65552CD9" w:rsidR="3269E7C0" w:rsidRDefault="3269E7C0" w:rsidP="3D44BF94">
      <w:pPr>
        <w:spacing w:after="0" w:line="300" w:lineRule="auto"/>
        <w:rPr>
          <w:rFonts w:ascii="Segoe UI" w:eastAsia="Segoe UI" w:hAnsi="Segoe UI" w:cs="Segoe UI"/>
          <w:sz w:val="21"/>
          <w:szCs w:val="21"/>
        </w:rPr>
      </w:pPr>
      <w:proofErr w:type="gramStart"/>
      <w:r w:rsidRPr="3D44BF94">
        <w:rPr>
          <w:rFonts w:ascii="Segoe UI" w:eastAsia="Segoe UI" w:hAnsi="Segoe UI" w:cs="Segoe UI"/>
          <w:sz w:val="21"/>
          <w:szCs w:val="21"/>
        </w:rPr>
        <w:t>dcterms:publisher</w:t>
      </w:r>
      <w:proofErr w:type="gramEnd"/>
      <w:r w:rsidRPr="3D44BF94">
        <w:rPr>
          <w:rFonts w:ascii="Segoe UI" w:eastAsia="Segoe UI" w:hAnsi="Segoe UI" w:cs="Segoe UI"/>
          <w:sz w:val="21"/>
          <w:szCs w:val="21"/>
        </w:rPr>
        <w:t xml:space="preserve"> </w:t>
      </w:r>
      <w:proofErr w:type="gramStart"/>
      <w:r w:rsidRPr="3D44BF94">
        <w:rPr>
          <w:rFonts w:ascii="Segoe UI" w:eastAsia="Segoe UI" w:hAnsi="Segoe UI" w:cs="Segoe UI"/>
          <w:sz w:val="21"/>
          <w:szCs w:val="21"/>
        </w:rPr>
        <w:t>ex:office</w:t>
      </w:r>
      <w:proofErr w:type="gramEnd"/>
      <w:r w:rsidRPr="3D44BF94">
        <w:rPr>
          <w:rFonts w:ascii="Segoe UI" w:eastAsia="Segoe UI" w:hAnsi="Segoe UI" w:cs="Segoe UI"/>
          <w:sz w:val="21"/>
          <w:szCs w:val="21"/>
        </w:rPr>
        <w:t>-for-national-</w:t>
      </w:r>
      <w:proofErr w:type="gramStart"/>
      <w:r w:rsidRPr="3D44BF94">
        <w:rPr>
          <w:rFonts w:ascii="Segoe UI" w:eastAsia="Segoe UI" w:hAnsi="Segoe UI" w:cs="Segoe UI"/>
          <w:sz w:val="21"/>
          <w:szCs w:val="21"/>
        </w:rPr>
        <w:t>statistics ;</w:t>
      </w:r>
      <w:proofErr w:type="gramEnd"/>
      <w:r>
        <w:br/>
      </w:r>
    </w:p>
    <w:p w14:paraId="506D8831" w14:textId="18FA5632" w:rsidR="3269E7C0" w:rsidRDefault="3269E7C0" w:rsidP="3D44BF94">
      <w:pPr>
        <w:spacing w:after="0" w:line="300" w:lineRule="auto"/>
        <w:rPr>
          <w:rFonts w:ascii="Segoe UI" w:eastAsia="Segoe UI" w:hAnsi="Segoe UI" w:cs="Segoe UI"/>
          <w:sz w:val="21"/>
          <w:szCs w:val="21"/>
        </w:rPr>
      </w:pPr>
      <w:proofErr w:type="gramStart"/>
      <w:r w:rsidRPr="3D44BF94">
        <w:rPr>
          <w:rFonts w:ascii="Segoe UI" w:eastAsia="Segoe UI" w:hAnsi="Segoe UI" w:cs="Segoe UI"/>
          <w:sz w:val="21"/>
          <w:szCs w:val="21"/>
        </w:rPr>
        <w:t>dcterms:issued</w:t>
      </w:r>
      <w:proofErr w:type="gramEnd"/>
      <w:r w:rsidRPr="3D44BF94">
        <w:rPr>
          <w:rFonts w:ascii="Segoe UI" w:eastAsia="Segoe UI" w:hAnsi="Segoe UI" w:cs="Segoe UI"/>
          <w:sz w:val="21"/>
          <w:szCs w:val="21"/>
        </w:rPr>
        <w:t xml:space="preserve"> "2025-09-26"^^</w:t>
      </w:r>
      <w:proofErr w:type="gramStart"/>
      <w:r w:rsidRPr="3D44BF94">
        <w:rPr>
          <w:rFonts w:ascii="Segoe UI" w:eastAsia="Segoe UI" w:hAnsi="Segoe UI" w:cs="Segoe UI"/>
          <w:sz w:val="21"/>
          <w:szCs w:val="21"/>
        </w:rPr>
        <w:t>xsd:date</w:t>
      </w:r>
      <w:proofErr w:type="gramEnd"/>
      <w:r w:rsidRPr="3D44BF94">
        <w:rPr>
          <w:rFonts w:ascii="Segoe UI" w:eastAsia="Segoe UI" w:hAnsi="Segoe UI" w:cs="Segoe UI"/>
          <w:sz w:val="21"/>
          <w:szCs w:val="21"/>
        </w:rPr>
        <w:t xml:space="preserve"> ;</w:t>
      </w:r>
      <w:r>
        <w:br/>
      </w:r>
    </w:p>
    <w:p w14:paraId="009CDBE5" w14:textId="617EDC3E" w:rsidR="3269E7C0" w:rsidRDefault="3269E7C0" w:rsidP="3D44BF94">
      <w:pPr>
        <w:spacing w:after="0" w:line="300" w:lineRule="auto"/>
        <w:rPr>
          <w:rFonts w:ascii="Segoe UI" w:eastAsia="Segoe UI" w:hAnsi="Segoe UI" w:cs="Segoe UI"/>
          <w:sz w:val="21"/>
          <w:szCs w:val="21"/>
        </w:rPr>
      </w:pPr>
      <w:proofErr w:type="gramStart"/>
      <w:r w:rsidRPr="3D44BF94">
        <w:rPr>
          <w:rFonts w:ascii="Segoe UI" w:eastAsia="Segoe UI" w:hAnsi="Segoe UI" w:cs="Segoe UI"/>
          <w:sz w:val="21"/>
          <w:szCs w:val="21"/>
        </w:rPr>
        <w:t>dcterms:spatial</w:t>
      </w:r>
      <w:proofErr w:type="gramEnd"/>
      <w:r w:rsidRPr="3D44BF94">
        <w:rPr>
          <w:rFonts w:ascii="Segoe UI" w:eastAsia="Segoe UI" w:hAnsi="Segoe UI" w:cs="Segoe UI"/>
          <w:sz w:val="21"/>
          <w:szCs w:val="21"/>
        </w:rPr>
        <w:t xml:space="preserve"> &lt;</w:t>
      </w:r>
      <w:hyperlink r:id="rId49">
        <w:r>
          <w:t>[external reference redacted for public release]</w:t>
        </w:r>
      </w:hyperlink>
      <w:proofErr w:type="gramStart"/>
      <w:r w:rsidRPr="3D44BF94">
        <w:rPr>
          <w:rFonts w:ascii="Segoe UI" w:eastAsia="Segoe UI" w:hAnsi="Segoe UI" w:cs="Segoe UI"/>
          <w:sz w:val="21"/>
          <w:szCs w:val="21"/>
        </w:rPr>
        <w:t>&gt; ;</w:t>
      </w:r>
      <w:proofErr w:type="gramEnd"/>
      <w:r>
        <w:br/>
      </w:r>
    </w:p>
    <w:p w14:paraId="677D8E79" w14:textId="3414DD51" w:rsidR="3269E7C0" w:rsidRDefault="3269E7C0" w:rsidP="3D44BF94">
      <w:pPr>
        <w:spacing w:after="0" w:line="300" w:lineRule="auto"/>
        <w:rPr>
          <w:rFonts w:ascii="Segoe UI" w:eastAsia="Segoe UI" w:hAnsi="Segoe UI" w:cs="Segoe UI"/>
          <w:sz w:val="21"/>
          <w:szCs w:val="21"/>
        </w:rPr>
      </w:pPr>
      <w:proofErr w:type="gramStart"/>
      <w:r w:rsidRPr="3D44BF94">
        <w:rPr>
          <w:rFonts w:ascii="Segoe UI" w:eastAsia="Segoe UI" w:hAnsi="Segoe UI" w:cs="Segoe UI"/>
          <w:sz w:val="21"/>
          <w:szCs w:val="21"/>
        </w:rPr>
        <w:t>dcterms:temporal</w:t>
      </w:r>
      <w:proofErr w:type="gramEnd"/>
      <w:r w:rsidRPr="3D44BF94">
        <w:rPr>
          <w:rFonts w:ascii="Segoe UI" w:eastAsia="Segoe UI" w:hAnsi="Segoe UI" w:cs="Segoe UI"/>
          <w:sz w:val="21"/>
          <w:szCs w:val="21"/>
        </w:rPr>
        <w:t xml:space="preserve"> [</w:t>
      </w:r>
      <w:r>
        <w:br/>
      </w:r>
    </w:p>
    <w:p w14:paraId="49A3F4F1" w14:textId="6BB42163" w:rsidR="3269E7C0" w:rsidRDefault="3269E7C0" w:rsidP="3D44BF94">
      <w:pPr>
        <w:spacing w:after="0" w:line="300" w:lineRule="auto"/>
        <w:rPr>
          <w:rFonts w:ascii="Segoe UI" w:eastAsia="Segoe UI" w:hAnsi="Segoe UI" w:cs="Segoe UI"/>
          <w:sz w:val="21"/>
          <w:szCs w:val="21"/>
        </w:rPr>
      </w:pPr>
      <w:r w:rsidRPr="3D44BF94">
        <w:rPr>
          <w:rFonts w:ascii="Segoe UI" w:eastAsia="Segoe UI" w:hAnsi="Segoe UI" w:cs="Segoe UI"/>
          <w:sz w:val="21"/>
          <w:szCs w:val="21"/>
        </w:rPr>
        <w:t xml:space="preserve">a </w:t>
      </w:r>
      <w:proofErr w:type="gramStart"/>
      <w:r w:rsidRPr="3D44BF94">
        <w:rPr>
          <w:rFonts w:ascii="Segoe UI" w:eastAsia="Segoe UI" w:hAnsi="Segoe UI" w:cs="Segoe UI"/>
          <w:sz w:val="21"/>
          <w:szCs w:val="21"/>
        </w:rPr>
        <w:t>dcterms:PeriodOfTime</w:t>
      </w:r>
      <w:proofErr w:type="gramEnd"/>
      <w:r w:rsidRPr="3D44BF94">
        <w:rPr>
          <w:rFonts w:ascii="Segoe UI" w:eastAsia="Segoe UI" w:hAnsi="Segoe UI" w:cs="Segoe UI"/>
          <w:sz w:val="21"/>
          <w:szCs w:val="21"/>
        </w:rPr>
        <w:t xml:space="preserve"> ;</w:t>
      </w:r>
      <w:r>
        <w:br/>
      </w:r>
    </w:p>
    <w:p w14:paraId="647B3515" w14:textId="77930754" w:rsidR="3269E7C0" w:rsidRDefault="3269E7C0" w:rsidP="3D44BF94">
      <w:pPr>
        <w:spacing w:after="0" w:line="300" w:lineRule="auto"/>
        <w:rPr>
          <w:rFonts w:ascii="Segoe UI" w:eastAsia="Segoe UI" w:hAnsi="Segoe UI" w:cs="Segoe UI"/>
          <w:sz w:val="21"/>
          <w:szCs w:val="21"/>
        </w:rPr>
      </w:pPr>
      <w:proofErr w:type="gramStart"/>
      <w:r w:rsidRPr="3D44BF94">
        <w:rPr>
          <w:rFonts w:ascii="Segoe UI" w:eastAsia="Segoe UI" w:hAnsi="Segoe UI" w:cs="Segoe UI"/>
          <w:sz w:val="21"/>
          <w:szCs w:val="21"/>
        </w:rPr>
        <w:t>dcat:startDate</w:t>
      </w:r>
      <w:proofErr w:type="gramEnd"/>
      <w:r w:rsidRPr="3D44BF94">
        <w:rPr>
          <w:rFonts w:ascii="Segoe UI" w:eastAsia="Segoe UI" w:hAnsi="Segoe UI" w:cs="Segoe UI"/>
          <w:sz w:val="21"/>
          <w:szCs w:val="21"/>
        </w:rPr>
        <w:t xml:space="preserve"> "2024-06-30"^^</w:t>
      </w:r>
      <w:proofErr w:type="gramStart"/>
      <w:r w:rsidRPr="3D44BF94">
        <w:rPr>
          <w:rFonts w:ascii="Segoe UI" w:eastAsia="Segoe UI" w:hAnsi="Segoe UI" w:cs="Segoe UI"/>
          <w:sz w:val="21"/>
          <w:szCs w:val="21"/>
        </w:rPr>
        <w:t>xsd:date</w:t>
      </w:r>
      <w:proofErr w:type="gramEnd"/>
      <w:r w:rsidRPr="3D44BF94">
        <w:rPr>
          <w:rFonts w:ascii="Segoe UI" w:eastAsia="Segoe UI" w:hAnsi="Segoe UI" w:cs="Segoe UI"/>
          <w:sz w:val="21"/>
          <w:szCs w:val="21"/>
        </w:rPr>
        <w:t xml:space="preserve"> ;</w:t>
      </w:r>
      <w:r>
        <w:br/>
      </w:r>
    </w:p>
    <w:p w14:paraId="307806C0" w14:textId="17D8AD8C" w:rsidR="3269E7C0" w:rsidRDefault="3269E7C0" w:rsidP="3D44BF94">
      <w:pPr>
        <w:spacing w:after="0" w:line="300" w:lineRule="auto"/>
        <w:rPr>
          <w:rFonts w:ascii="Segoe UI" w:eastAsia="Segoe UI" w:hAnsi="Segoe UI" w:cs="Segoe UI"/>
          <w:sz w:val="21"/>
          <w:szCs w:val="21"/>
        </w:rPr>
      </w:pPr>
      <w:proofErr w:type="gramStart"/>
      <w:r w:rsidRPr="3D44BF94">
        <w:rPr>
          <w:rFonts w:ascii="Segoe UI" w:eastAsia="Segoe UI" w:hAnsi="Segoe UI" w:cs="Segoe UI"/>
          <w:sz w:val="21"/>
          <w:szCs w:val="21"/>
        </w:rPr>
        <w:t>dcat:endDate</w:t>
      </w:r>
      <w:proofErr w:type="gramEnd"/>
      <w:r w:rsidRPr="3D44BF94">
        <w:rPr>
          <w:rFonts w:ascii="Segoe UI" w:eastAsia="Segoe UI" w:hAnsi="Segoe UI" w:cs="Segoe UI"/>
          <w:sz w:val="21"/>
          <w:szCs w:val="21"/>
        </w:rPr>
        <w:t xml:space="preserve"> "2024-06-30"^^</w:t>
      </w:r>
      <w:proofErr w:type="gramStart"/>
      <w:r w:rsidRPr="3D44BF94">
        <w:rPr>
          <w:rFonts w:ascii="Segoe UI" w:eastAsia="Segoe UI" w:hAnsi="Segoe UI" w:cs="Segoe UI"/>
          <w:sz w:val="21"/>
          <w:szCs w:val="21"/>
        </w:rPr>
        <w:t>xsd:date</w:t>
      </w:r>
      <w:proofErr w:type="gramEnd"/>
      <w:r>
        <w:br/>
      </w:r>
    </w:p>
    <w:p w14:paraId="694711E1" w14:textId="6707774A" w:rsidR="3269E7C0" w:rsidRDefault="3269E7C0" w:rsidP="3D44BF94">
      <w:pPr>
        <w:spacing w:after="0" w:line="300" w:lineRule="auto"/>
        <w:rPr>
          <w:rFonts w:ascii="Segoe UI" w:eastAsia="Segoe UI" w:hAnsi="Segoe UI" w:cs="Segoe UI"/>
          <w:sz w:val="21"/>
          <w:szCs w:val="21"/>
        </w:rPr>
      </w:pPr>
      <w:r w:rsidRPr="3D44BF94">
        <w:rPr>
          <w:rFonts w:ascii="Segoe UI" w:eastAsia="Segoe UI" w:hAnsi="Segoe UI" w:cs="Segoe UI"/>
          <w:sz w:val="21"/>
          <w:szCs w:val="21"/>
        </w:rPr>
        <w:t>] ;</w:t>
      </w:r>
      <w:r>
        <w:br/>
      </w:r>
    </w:p>
    <w:p w14:paraId="29E2FC96" w14:textId="714BA807" w:rsidR="3269E7C0" w:rsidRDefault="3269E7C0" w:rsidP="3D44BF94">
      <w:pPr>
        <w:spacing w:after="0" w:line="300" w:lineRule="auto"/>
        <w:rPr>
          <w:rFonts w:ascii="Segoe UI" w:eastAsia="Segoe UI" w:hAnsi="Segoe UI" w:cs="Segoe UI"/>
          <w:sz w:val="21"/>
          <w:szCs w:val="21"/>
        </w:rPr>
      </w:pPr>
      <w:proofErr w:type="gramStart"/>
      <w:r w:rsidRPr="3D44BF94">
        <w:rPr>
          <w:rFonts w:ascii="Segoe UI" w:eastAsia="Segoe UI" w:hAnsi="Segoe UI" w:cs="Segoe UI"/>
          <w:sz w:val="21"/>
          <w:szCs w:val="21"/>
        </w:rPr>
        <w:t>dcat:keyword</w:t>
      </w:r>
      <w:proofErr w:type="gramEnd"/>
      <w:r w:rsidRPr="3D44BF94">
        <w:rPr>
          <w:rFonts w:ascii="Segoe UI" w:eastAsia="Segoe UI" w:hAnsi="Segoe UI" w:cs="Segoe UI"/>
          <w:sz w:val="21"/>
          <w:szCs w:val="21"/>
        </w:rPr>
        <w:t xml:space="preserve"> "population estimates", "UK", "mid-2024</w:t>
      </w:r>
      <w:proofErr w:type="gramStart"/>
      <w:r w:rsidRPr="3D44BF94">
        <w:rPr>
          <w:rFonts w:ascii="Segoe UI" w:eastAsia="Segoe UI" w:hAnsi="Segoe UI" w:cs="Segoe UI"/>
          <w:sz w:val="21"/>
          <w:szCs w:val="21"/>
        </w:rPr>
        <w:t>" ;</w:t>
      </w:r>
      <w:proofErr w:type="gramEnd"/>
      <w:r>
        <w:br/>
      </w:r>
    </w:p>
    <w:p w14:paraId="3E66569E" w14:textId="75F17D98" w:rsidR="3269E7C0" w:rsidRDefault="3269E7C0" w:rsidP="3D44BF94">
      <w:pPr>
        <w:spacing w:after="0" w:line="300" w:lineRule="auto"/>
        <w:rPr>
          <w:rFonts w:ascii="Segoe UI" w:eastAsia="Segoe UI" w:hAnsi="Segoe UI" w:cs="Segoe UI"/>
          <w:sz w:val="21"/>
          <w:szCs w:val="21"/>
        </w:rPr>
      </w:pPr>
      <w:proofErr w:type="gramStart"/>
      <w:r w:rsidRPr="3D44BF94">
        <w:rPr>
          <w:rFonts w:ascii="Segoe UI" w:eastAsia="Segoe UI" w:hAnsi="Segoe UI" w:cs="Segoe UI"/>
          <w:sz w:val="21"/>
          <w:szCs w:val="21"/>
        </w:rPr>
        <w:t>dcat:landingPage</w:t>
      </w:r>
      <w:proofErr w:type="gramEnd"/>
      <w:r w:rsidRPr="3D44BF94">
        <w:rPr>
          <w:rFonts w:ascii="Segoe UI" w:eastAsia="Segoe UI" w:hAnsi="Segoe UI" w:cs="Segoe UI"/>
          <w:sz w:val="21"/>
          <w:szCs w:val="21"/>
        </w:rPr>
        <w:t xml:space="preserve"> &lt;</w:t>
      </w:r>
      <w:hyperlink r:id="rId50">
        <w:r>
          <w:t>[external reference redacted for public release]</w:t>
        </w:r>
      </w:hyperlink>
      <w:proofErr w:type="gramStart"/>
      <w:r w:rsidRPr="3D44BF94">
        <w:rPr>
          <w:rFonts w:ascii="Segoe UI" w:eastAsia="Segoe UI" w:hAnsi="Segoe UI" w:cs="Segoe UI"/>
          <w:sz w:val="21"/>
          <w:szCs w:val="21"/>
        </w:rPr>
        <w:t>&gt; ;</w:t>
      </w:r>
      <w:proofErr w:type="gramEnd"/>
      <w:r>
        <w:br/>
      </w:r>
    </w:p>
    <w:p w14:paraId="1439D68A" w14:textId="25A8C16B" w:rsidR="3269E7C0" w:rsidRDefault="3269E7C0" w:rsidP="3D44BF94">
      <w:pPr>
        <w:spacing w:after="0" w:line="300" w:lineRule="auto"/>
        <w:rPr>
          <w:rFonts w:ascii="Segoe UI" w:eastAsia="Segoe UI" w:hAnsi="Segoe UI" w:cs="Segoe UI"/>
          <w:sz w:val="21"/>
          <w:szCs w:val="21"/>
        </w:rPr>
      </w:pPr>
      <w:proofErr w:type="gramStart"/>
      <w:r w:rsidRPr="3D44BF94">
        <w:rPr>
          <w:rFonts w:ascii="Segoe UI" w:eastAsia="Segoe UI" w:hAnsi="Segoe UI" w:cs="Segoe UI"/>
          <w:sz w:val="21"/>
          <w:szCs w:val="21"/>
        </w:rPr>
        <w:t>dcat:distribution</w:t>
      </w:r>
      <w:proofErr w:type="gramEnd"/>
      <w:r w:rsidRPr="3D44BF94">
        <w:rPr>
          <w:rFonts w:ascii="Segoe UI" w:eastAsia="Segoe UI" w:hAnsi="Segoe UI" w:cs="Segoe UI"/>
          <w:sz w:val="21"/>
          <w:szCs w:val="21"/>
        </w:rPr>
        <w:t xml:space="preserve"> </w:t>
      </w:r>
      <w:proofErr w:type="gramStart"/>
      <w:r w:rsidRPr="3D44BF94">
        <w:rPr>
          <w:rFonts w:ascii="Segoe UI" w:eastAsia="Segoe UI" w:hAnsi="Segoe UI" w:cs="Segoe UI"/>
          <w:sz w:val="21"/>
          <w:szCs w:val="21"/>
        </w:rPr>
        <w:t>ex:ons</w:t>
      </w:r>
      <w:proofErr w:type="gramEnd"/>
      <w:r w:rsidRPr="3D44BF94">
        <w:rPr>
          <w:rFonts w:ascii="Segoe UI" w:eastAsia="Segoe UI" w:hAnsi="Segoe UI" w:cs="Segoe UI"/>
          <w:sz w:val="21"/>
          <w:szCs w:val="21"/>
        </w:rPr>
        <w:t>-population-estimates-mid-2024-</w:t>
      </w:r>
      <w:proofErr w:type="gramStart"/>
      <w:r w:rsidRPr="3D44BF94">
        <w:rPr>
          <w:rFonts w:ascii="Segoe UI" w:eastAsia="Segoe UI" w:hAnsi="Segoe UI" w:cs="Segoe UI"/>
          <w:sz w:val="21"/>
          <w:szCs w:val="21"/>
        </w:rPr>
        <w:t>web ;</w:t>
      </w:r>
      <w:proofErr w:type="gramEnd"/>
      <w:r>
        <w:br/>
      </w:r>
    </w:p>
    <w:p w14:paraId="56E4B08B" w14:textId="2FCC9163" w:rsidR="3269E7C0" w:rsidRDefault="3269E7C0" w:rsidP="3D44BF94">
      <w:pPr>
        <w:spacing w:after="0" w:line="300" w:lineRule="auto"/>
        <w:rPr>
          <w:rFonts w:ascii="Segoe UI" w:eastAsia="Segoe UI" w:hAnsi="Segoe UI" w:cs="Segoe UI"/>
          <w:sz w:val="21"/>
          <w:szCs w:val="21"/>
        </w:rPr>
      </w:pPr>
      <w:proofErr w:type="gramStart"/>
      <w:r w:rsidRPr="3D44BF94">
        <w:rPr>
          <w:rFonts w:ascii="Segoe UI" w:eastAsia="Segoe UI" w:hAnsi="Segoe UI" w:cs="Segoe UI"/>
          <w:sz w:val="21"/>
          <w:szCs w:val="21"/>
        </w:rPr>
        <w:t>prov:wasGeneratedBy</w:t>
      </w:r>
      <w:proofErr w:type="gramEnd"/>
      <w:r w:rsidRPr="3D44BF94">
        <w:rPr>
          <w:rFonts w:ascii="Segoe UI" w:eastAsia="Segoe UI" w:hAnsi="Segoe UI" w:cs="Segoe UI"/>
          <w:sz w:val="21"/>
          <w:szCs w:val="21"/>
        </w:rPr>
        <w:t xml:space="preserve"> </w:t>
      </w:r>
      <w:proofErr w:type="gramStart"/>
      <w:r w:rsidRPr="3D44BF94">
        <w:rPr>
          <w:rFonts w:ascii="Segoe UI" w:eastAsia="Segoe UI" w:hAnsi="Segoe UI" w:cs="Segoe UI"/>
          <w:sz w:val="21"/>
          <w:szCs w:val="21"/>
        </w:rPr>
        <w:t>ex:ons</w:t>
      </w:r>
      <w:proofErr w:type="gramEnd"/>
      <w:r w:rsidRPr="3D44BF94">
        <w:rPr>
          <w:rFonts w:ascii="Segoe UI" w:eastAsia="Segoe UI" w:hAnsi="Segoe UI" w:cs="Segoe UI"/>
          <w:sz w:val="21"/>
          <w:szCs w:val="21"/>
        </w:rPr>
        <w:t>-statistical-production-</w:t>
      </w:r>
      <w:proofErr w:type="gramStart"/>
      <w:r w:rsidRPr="3D44BF94">
        <w:rPr>
          <w:rFonts w:ascii="Segoe UI" w:eastAsia="Segoe UI" w:hAnsi="Segoe UI" w:cs="Segoe UI"/>
          <w:sz w:val="21"/>
          <w:szCs w:val="21"/>
        </w:rPr>
        <w:t>activity .</w:t>
      </w:r>
      <w:proofErr w:type="gramEnd"/>
      <w:r>
        <w:br/>
      </w:r>
    </w:p>
    <w:p w14:paraId="77197D47" w14:textId="1FF9AFCF" w:rsidR="3D44BF94" w:rsidRDefault="3D44BF94" w:rsidP="3D44BF94">
      <w:pPr>
        <w:spacing w:after="0" w:line="300" w:lineRule="auto"/>
      </w:pPr>
    </w:p>
    <w:p w14:paraId="17FF92CB" w14:textId="1C09B932" w:rsidR="3269E7C0" w:rsidRDefault="3269E7C0" w:rsidP="3D44BF94">
      <w:pPr>
        <w:spacing w:after="0" w:line="300" w:lineRule="auto"/>
        <w:rPr>
          <w:rFonts w:ascii="Segoe UI" w:eastAsia="Segoe UI" w:hAnsi="Segoe UI" w:cs="Segoe UI"/>
          <w:sz w:val="21"/>
          <w:szCs w:val="21"/>
        </w:rPr>
      </w:pPr>
      <w:proofErr w:type="gramStart"/>
      <w:r w:rsidRPr="3D44BF94">
        <w:rPr>
          <w:rFonts w:ascii="Segoe UI" w:eastAsia="Segoe UI" w:hAnsi="Segoe UI" w:cs="Segoe UI"/>
          <w:sz w:val="21"/>
          <w:szCs w:val="21"/>
        </w:rPr>
        <w:t>ex:ons</w:t>
      </w:r>
      <w:proofErr w:type="gramEnd"/>
      <w:r w:rsidRPr="3D44BF94">
        <w:rPr>
          <w:rFonts w:ascii="Segoe UI" w:eastAsia="Segoe UI" w:hAnsi="Segoe UI" w:cs="Segoe UI"/>
          <w:sz w:val="21"/>
          <w:szCs w:val="21"/>
        </w:rPr>
        <w:t>-population-estimates-mid-2024-web</w:t>
      </w:r>
      <w:r>
        <w:br/>
      </w:r>
    </w:p>
    <w:p w14:paraId="61A646E7" w14:textId="62AA7051" w:rsidR="3269E7C0" w:rsidRDefault="3269E7C0" w:rsidP="3D44BF94">
      <w:pPr>
        <w:spacing w:after="0" w:line="300" w:lineRule="auto"/>
        <w:rPr>
          <w:rFonts w:ascii="Segoe UI" w:eastAsia="Segoe UI" w:hAnsi="Segoe UI" w:cs="Segoe UI"/>
          <w:sz w:val="21"/>
          <w:szCs w:val="21"/>
        </w:rPr>
      </w:pPr>
      <w:r w:rsidRPr="3D44BF94">
        <w:rPr>
          <w:rFonts w:ascii="Segoe UI" w:eastAsia="Segoe UI" w:hAnsi="Segoe UI" w:cs="Segoe UI"/>
          <w:sz w:val="21"/>
          <w:szCs w:val="21"/>
        </w:rPr>
        <w:t xml:space="preserve">a </w:t>
      </w:r>
      <w:proofErr w:type="gramStart"/>
      <w:r w:rsidRPr="3D44BF94">
        <w:rPr>
          <w:rFonts w:ascii="Segoe UI" w:eastAsia="Segoe UI" w:hAnsi="Segoe UI" w:cs="Segoe UI"/>
          <w:sz w:val="21"/>
          <w:szCs w:val="21"/>
        </w:rPr>
        <w:t>dcat:Distribution</w:t>
      </w:r>
      <w:proofErr w:type="gramEnd"/>
      <w:r w:rsidRPr="3D44BF94">
        <w:rPr>
          <w:rFonts w:ascii="Segoe UI" w:eastAsia="Segoe UI" w:hAnsi="Segoe UI" w:cs="Segoe UI"/>
          <w:sz w:val="21"/>
          <w:szCs w:val="21"/>
        </w:rPr>
        <w:t xml:space="preserve"> ;</w:t>
      </w:r>
      <w:r>
        <w:br/>
      </w:r>
    </w:p>
    <w:p w14:paraId="2ECD329C" w14:textId="1A529F4D" w:rsidR="3269E7C0" w:rsidRDefault="3269E7C0" w:rsidP="3D44BF94">
      <w:pPr>
        <w:spacing w:after="0" w:line="300" w:lineRule="auto"/>
        <w:rPr>
          <w:rFonts w:ascii="Segoe UI" w:eastAsia="Segoe UI" w:hAnsi="Segoe UI" w:cs="Segoe UI"/>
          <w:sz w:val="21"/>
          <w:szCs w:val="21"/>
        </w:rPr>
      </w:pPr>
      <w:proofErr w:type="gramStart"/>
      <w:r w:rsidRPr="3D44BF94">
        <w:rPr>
          <w:rFonts w:ascii="Segoe UI" w:eastAsia="Segoe UI" w:hAnsi="Segoe UI" w:cs="Segoe UI"/>
          <w:sz w:val="21"/>
          <w:szCs w:val="21"/>
        </w:rPr>
        <w:t>dcterms:title</w:t>
      </w:r>
      <w:proofErr w:type="gramEnd"/>
      <w:r w:rsidRPr="3D44BF94">
        <w:rPr>
          <w:rFonts w:ascii="Segoe UI" w:eastAsia="Segoe UI" w:hAnsi="Segoe UI" w:cs="Segoe UI"/>
          <w:sz w:val="21"/>
          <w:szCs w:val="21"/>
        </w:rPr>
        <w:t xml:space="preserve"> "ONS statistical bulletin web page"@</w:t>
      </w:r>
      <w:proofErr w:type="gramStart"/>
      <w:r w:rsidRPr="3D44BF94">
        <w:rPr>
          <w:rFonts w:ascii="Segoe UI" w:eastAsia="Segoe UI" w:hAnsi="Segoe UI" w:cs="Segoe UI"/>
          <w:sz w:val="21"/>
          <w:szCs w:val="21"/>
        </w:rPr>
        <w:t>en ;</w:t>
      </w:r>
      <w:proofErr w:type="gramEnd"/>
      <w:r>
        <w:br/>
      </w:r>
    </w:p>
    <w:p w14:paraId="70205DB8" w14:textId="77D48788" w:rsidR="3269E7C0" w:rsidRDefault="3269E7C0" w:rsidP="3D44BF94">
      <w:pPr>
        <w:spacing w:after="0" w:line="300" w:lineRule="auto"/>
        <w:rPr>
          <w:rFonts w:ascii="Segoe UI" w:eastAsia="Segoe UI" w:hAnsi="Segoe UI" w:cs="Segoe UI"/>
          <w:sz w:val="21"/>
          <w:szCs w:val="21"/>
        </w:rPr>
      </w:pPr>
      <w:proofErr w:type="gramStart"/>
      <w:r w:rsidRPr="3D44BF94">
        <w:rPr>
          <w:rFonts w:ascii="Segoe UI" w:eastAsia="Segoe UI" w:hAnsi="Segoe UI" w:cs="Segoe UI"/>
          <w:sz w:val="21"/>
          <w:szCs w:val="21"/>
        </w:rPr>
        <w:t>dcat:accessURL</w:t>
      </w:r>
      <w:proofErr w:type="gramEnd"/>
      <w:r w:rsidRPr="3D44BF94">
        <w:rPr>
          <w:rFonts w:ascii="Segoe UI" w:eastAsia="Segoe UI" w:hAnsi="Segoe UI" w:cs="Segoe UI"/>
          <w:sz w:val="21"/>
          <w:szCs w:val="21"/>
        </w:rPr>
        <w:t xml:space="preserve"> &lt;</w:t>
      </w:r>
      <w:hyperlink r:id="rId51">
        <w:r>
          <w:t>[external reference redacted for public release]</w:t>
        </w:r>
      </w:hyperlink>
      <w:proofErr w:type="gramStart"/>
      <w:r w:rsidRPr="3D44BF94">
        <w:rPr>
          <w:rFonts w:ascii="Segoe UI" w:eastAsia="Segoe UI" w:hAnsi="Segoe UI" w:cs="Segoe UI"/>
          <w:sz w:val="21"/>
          <w:szCs w:val="21"/>
        </w:rPr>
        <w:t>&gt; ;</w:t>
      </w:r>
      <w:proofErr w:type="gramEnd"/>
      <w:r>
        <w:br/>
      </w:r>
    </w:p>
    <w:p w14:paraId="256112C8" w14:textId="287326DC" w:rsidR="3269E7C0" w:rsidRDefault="3269E7C0" w:rsidP="3D44BF94">
      <w:pPr>
        <w:spacing w:after="0" w:line="300" w:lineRule="auto"/>
        <w:rPr>
          <w:rFonts w:ascii="Segoe UI" w:eastAsia="Segoe UI" w:hAnsi="Segoe UI" w:cs="Segoe UI"/>
          <w:sz w:val="21"/>
          <w:szCs w:val="21"/>
        </w:rPr>
      </w:pPr>
      <w:proofErr w:type="gramStart"/>
      <w:r w:rsidRPr="3D44BF94">
        <w:rPr>
          <w:rFonts w:ascii="Segoe UI" w:eastAsia="Segoe UI" w:hAnsi="Segoe UI" w:cs="Segoe UI"/>
          <w:sz w:val="21"/>
          <w:szCs w:val="21"/>
        </w:rPr>
        <w:t>dcat:mediaType</w:t>
      </w:r>
      <w:proofErr w:type="gramEnd"/>
      <w:r w:rsidRPr="3D44BF94">
        <w:rPr>
          <w:rFonts w:ascii="Segoe UI" w:eastAsia="Segoe UI" w:hAnsi="Segoe UI" w:cs="Segoe UI"/>
          <w:sz w:val="21"/>
          <w:szCs w:val="21"/>
        </w:rPr>
        <w:t xml:space="preserve"> &lt;</w:t>
      </w:r>
      <w:hyperlink r:id="rId52">
        <w:r>
          <w:t>[external reference redacted for public release]</w:t>
        </w:r>
      </w:hyperlink>
      <w:proofErr w:type="gramStart"/>
      <w:r w:rsidRPr="3D44BF94">
        <w:rPr>
          <w:rFonts w:ascii="Segoe UI" w:eastAsia="Segoe UI" w:hAnsi="Segoe UI" w:cs="Segoe UI"/>
          <w:sz w:val="21"/>
          <w:szCs w:val="21"/>
        </w:rPr>
        <w:t>&gt; .</w:t>
      </w:r>
      <w:proofErr w:type="gramEnd"/>
      <w:r>
        <w:br/>
      </w:r>
    </w:p>
    <w:p w14:paraId="2A990808" w14:textId="323A3C60" w:rsidR="3D44BF94" w:rsidRDefault="3D44BF94" w:rsidP="3D44BF94">
      <w:pPr>
        <w:spacing w:after="0" w:line="300" w:lineRule="auto"/>
      </w:pPr>
    </w:p>
    <w:p w14:paraId="13611721" w14:textId="0E2F2DDF" w:rsidR="3269E7C0" w:rsidRDefault="3269E7C0" w:rsidP="3D44BF94">
      <w:pPr>
        <w:spacing w:after="0" w:line="300" w:lineRule="auto"/>
        <w:rPr>
          <w:rFonts w:ascii="Segoe UI" w:eastAsia="Segoe UI" w:hAnsi="Segoe UI" w:cs="Segoe UI"/>
          <w:sz w:val="21"/>
          <w:szCs w:val="21"/>
        </w:rPr>
      </w:pPr>
      <w:r w:rsidRPr="3D44BF94">
        <w:rPr>
          <w:rFonts w:ascii="Segoe UI" w:eastAsia="Segoe UI" w:hAnsi="Segoe UI" w:cs="Segoe UI"/>
          <w:sz w:val="21"/>
          <w:szCs w:val="21"/>
        </w:rPr>
        <w:t>ex:uk-population-mid-2024-observation</w:t>
      </w:r>
      <w:r>
        <w:br/>
      </w:r>
    </w:p>
    <w:p w14:paraId="7C012B6B" w14:textId="36A67A42" w:rsidR="3269E7C0" w:rsidRDefault="3269E7C0" w:rsidP="3D44BF94">
      <w:pPr>
        <w:spacing w:after="0" w:line="300" w:lineRule="auto"/>
        <w:rPr>
          <w:rFonts w:ascii="Segoe UI" w:eastAsia="Segoe UI" w:hAnsi="Segoe UI" w:cs="Segoe UI"/>
          <w:sz w:val="21"/>
          <w:szCs w:val="21"/>
        </w:rPr>
      </w:pPr>
      <w:r w:rsidRPr="3D44BF94">
        <w:rPr>
          <w:rFonts w:ascii="Segoe UI" w:eastAsia="Segoe UI" w:hAnsi="Segoe UI" w:cs="Segoe UI"/>
          <w:sz w:val="21"/>
          <w:szCs w:val="21"/>
        </w:rPr>
        <w:t xml:space="preserve">a </w:t>
      </w:r>
      <w:proofErr w:type="gramStart"/>
      <w:r w:rsidRPr="3D44BF94">
        <w:rPr>
          <w:rFonts w:ascii="Segoe UI" w:eastAsia="Segoe UI" w:hAnsi="Segoe UI" w:cs="Segoe UI"/>
          <w:sz w:val="21"/>
          <w:szCs w:val="21"/>
        </w:rPr>
        <w:t>prov:Entity</w:t>
      </w:r>
      <w:proofErr w:type="gramEnd"/>
      <w:r w:rsidRPr="3D44BF94">
        <w:rPr>
          <w:rFonts w:ascii="Segoe UI" w:eastAsia="Segoe UI" w:hAnsi="Segoe UI" w:cs="Segoe UI"/>
          <w:sz w:val="21"/>
          <w:szCs w:val="21"/>
        </w:rPr>
        <w:t xml:space="preserve"> ;</w:t>
      </w:r>
      <w:r>
        <w:br/>
      </w:r>
    </w:p>
    <w:p w14:paraId="73963105" w14:textId="49747D07" w:rsidR="3269E7C0" w:rsidRDefault="3269E7C0" w:rsidP="3D44BF94">
      <w:pPr>
        <w:spacing w:after="0" w:line="300" w:lineRule="auto"/>
        <w:rPr>
          <w:rFonts w:ascii="Segoe UI" w:eastAsia="Segoe UI" w:hAnsi="Segoe UI" w:cs="Segoe UI"/>
          <w:sz w:val="21"/>
          <w:szCs w:val="21"/>
        </w:rPr>
      </w:pPr>
      <w:proofErr w:type="gramStart"/>
      <w:r w:rsidRPr="3D44BF94">
        <w:rPr>
          <w:rFonts w:ascii="Segoe UI" w:eastAsia="Segoe UI" w:hAnsi="Segoe UI" w:cs="Segoe UI"/>
          <w:sz w:val="21"/>
          <w:szCs w:val="21"/>
        </w:rPr>
        <w:t>dcterms:title</w:t>
      </w:r>
      <w:proofErr w:type="gramEnd"/>
      <w:r w:rsidRPr="3D44BF94">
        <w:rPr>
          <w:rFonts w:ascii="Segoe UI" w:eastAsia="Segoe UI" w:hAnsi="Segoe UI" w:cs="Segoe UI"/>
          <w:sz w:val="21"/>
          <w:szCs w:val="21"/>
        </w:rPr>
        <w:t xml:space="preserve"> "UK population estimate at mid-2024"@</w:t>
      </w:r>
      <w:proofErr w:type="gramStart"/>
      <w:r w:rsidRPr="3D44BF94">
        <w:rPr>
          <w:rFonts w:ascii="Segoe UI" w:eastAsia="Segoe UI" w:hAnsi="Segoe UI" w:cs="Segoe UI"/>
          <w:sz w:val="21"/>
          <w:szCs w:val="21"/>
        </w:rPr>
        <w:t>en ;</w:t>
      </w:r>
      <w:proofErr w:type="gramEnd"/>
      <w:r>
        <w:br/>
      </w:r>
    </w:p>
    <w:p w14:paraId="51A80D68" w14:textId="7F7FDD1B" w:rsidR="3269E7C0" w:rsidRDefault="3269E7C0" w:rsidP="3D44BF94">
      <w:pPr>
        <w:spacing w:after="0" w:line="300" w:lineRule="auto"/>
        <w:rPr>
          <w:rFonts w:ascii="Segoe UI" w:eastAsia="Segoe UI" w:hAnsi="Segoe UI" w:cs="Segoe UI"/>
          <w:sz w:val="21"/>
          <w:szCs w:val="21"/>
        </w:rPr>
      </w:pPr>
      <w:r w:rsidRPr="3D44BF94">
        <w:rPr>
          <w:rFonts w:ascii="Segoe UI" w:eastAsia="Segoe UI" w:hAnsi="Segoe UI" w:cs="Segoe UI"/>
          <w:sz w:val="21"/>
          <w:szCs w:val="21"/>
        </w:rPr>
        <w:t>prov:value "69,281,400 people</w:t>
      </w:r>
      <w:proofErr w:type="gramStart"/>
      <w:r w:rsidRPr="3D44BF94">
        <w:rPr>
          <w:rFonts w:ascii="Segoe UI" w:eastAsia="Segoe UI" w:hAnsi="Segoe UI" w:cs="Segoe UI"/>
          <w:sz w:val="21"/>
          <w:szCs w:val="21"/>
        </w:rPr>
        <w:t>" ;</w:t>
      </w:r>
      <w:proofErr w:type="gramEnd"/>
      <w:r>
        <w:br/>
      </w:r>
    </w:p>
    <w:p w14:paraId="21F5F8AC" w14:textId="7584BB9C" w:rsidR="3269E7C0" w:rsidRDefault="3269E7C0" w:rsidP="3D44BF94">
      <w:pPr>
        <w:spacing w:after="0" w:line="300" w:lineRule="auto"/>
        <w:rPr>
          <w:rFonts w:ascii="Segoe UI" w:eastAsia="Segoe UI" w:hAnsi="Segoe UI" w:cs="Segoe UI"/>
          <w:sz w:val="21"/>
          <w:szCs w:val="21"/>
        </w:rPr>
      </w:pPr>
      <w:proofErr w:type="gramStart"/>
      <w:r w:rsidRPr="3D44BF94">
        <w:rPr>
          <w:rFonts w:ascii="Segoe UI" w:eastAsia="Segoe UI" w:hAnsi="Segoe UI" w:cs="Segoe UI"/>
          <w:sz w:val="21"/>
          <w:szCs w:val="21"/>
        </w:rPr>
        <w:t>prov:wasDerivedFrom</w:t>
      </w:r>
      <w:proofErr w:type="gramEnd"/>
      <w:r w:rsidRPr="3D44BF94">
        <w:rPr>
          <w:rFonts w:ascii="Segoe UI" w:eastAsia="Segoe UI" w:hAnsi="Segoe UI" w:cs="Segoe UI"/>
          <w:sz w:val="21"/>
          <w:szCs w:val="21"/>
        </w:rPr>
        <w:t xml:space="preserve"> </w:t>
      </w:r>
      <w:proofErr w:type="gramStart"/>
      <w:r w:rsidRPr="3D44BF94">
        <w:rPr>
          <w:rFonts w:ascii="Segoe UI" w:eastAsia="Segoe UI" w:hAnsi="Segoe UI" w:cs="Segoe UI"/>
          <w:sz w:val="21"/>
          <w:szCs w:val="21"/>
        </w:rPr>
        <w:t>ex:ons</w:t>
      </w:r>
      <w:proofErr w:type="gramEnd"/>
      <w:r w:rsidRPr="3D44BF94">
        <w:rPr>
          <w:rFonts w:ascii="Segoe UI" w:eastAsia="Segoe UI" w:hAnsi="Segoe UI" w:cs="Segoe UI"/>
          <w:sz w:val="21"/>
          <w:szCs w:val="21"/>
        </w:rPr>
        <w:t>-population-estimates-mid-</w:t>
      </w:r>
      <w:proofErr w:type="gramStart"/>
      <w:r w:rsidRPr="3D44BF94">
        <w:rPr>
          <w:rFonts w:ascii="Segoe UI" w:eastAsia="Segoe UI" w:hAnsi="Segoe UI" w:cs="Segoe UI"/>
          <w:sz w:val="21"/>
          <w:szCs w:val="21"/>
        </w:rPr>
        <w:t>2024 ;</w:t>
      </w:r>
      <w:proofErr w:type="gramEnd"/>
      <w:r>
        <w:br/>
      </w:r>
    </w:p>
    <w:p w14:paraId="7B49CB96" w14:textId="34EFA95E" w:rsidR="3269E7C0" w:rsidRDefault="3269E7C0" w:rsidP="3D44BF94">
      <w:pPr>
        <w:spacing w:after="0" w:line="300" w:lineRule="auto"/>
        <w:rPr>
          <w:rFonts w:ascii="Segoe UI" w:eastAsia="Segoe UI" w:hAnsi="Segoe UI" w:cs="Segoe UI"/>
          <w:sz w:val="21"/>
          <w:szCs w:val="21"/>
        </w:rPr>
      </w:pPr>
      <w:proofErr w:type="gramStart"/>
      <w:r w:rsidRPr="3D44BF94">
        <w:rPr>
          <w:rFonts w:ascii="Segoe UI" w:eastAsia="Segoe UI" w:hAnsi="Segoe UI" w:cs="Segoe UI"/>
          <w:sz w:val="21"/>
          <w:szCs w:val="21"/>
        </w:rPr>
        <w:t>prov:wasAttributedTo</w:t>
      </w:r>
      <w:proofErr w:type="gramEnd"/>
      <w:r w:rsidRPr="3D44BF94">
        <w:rPr>
          <w:rFonts w:ascii="Segoe UI" w:eastAsia="Segoe UI" w:hAnsi="Segoe UI" w:cs="Segoe UI"/>
          <w:sz w:val="21"/>
          <w:szCs w:val="21"/>
        </w:rPr>
        <w:t xml:space="preserve"> </w:t>
      </w:r>
      <w:proofErr w:type="gramStart"/>
      <w:r w:rsidRPr="3D44BF94">
        <w:rPr>
          <w:rFonts w:ascii="Segoe UI" w:eastAsia="Segoe UI" w:hAnsi="Segoe UI" w:cs="Segoe UI"/>
          <w:sz w:val="21"/>
          <w:szCs w:val="21"/>
        </w:rPr>
        <w:t>ex:office</w:t>
      </w:r>
      <w:proofErr w:type="gramEnd"/>
      <w:r w:rsidRPr="3D44BF94">
        <w:rPr>
          <w:rFonts w:ascii="Segoe UI" w:eastAsia="Segoe UI" w:hAnsi="Segoe UI" w:cs="Segoe UI"/>
          <w:sz w:val="21"/>
          <w:szCs w:val="21"/>
        </w:rPr>
        <w:t>-for-national-</w:t>
      </w:r>
      <w:proofErr w:type="gramStart"/>
      <w:r w:rsidRPr="3D44BF94">
        <w:rPr>
          <w:rFonts w:ascii="Segoe UI" w:eastAsia="Segoe UI" w:hAnsi="Segoe UI" w:cs="Segoe UI"/>
          <w:sz w:val="21"/>
          <w:szCs w:val="21"/>
        </w:rPr>
        <w:t>statistics .</w:t>
      </w:r>
      <w:proofErr w:type="gramEnd"/>
      <w:r>
        <w:br/>
      </w:r>
    </w:p>
    <w:p w14:paraId="57ED9CA1" w14:textId="03BF79BF" w:rsidR="3D44BF94" w:rsidRDefault="3D44BF94" w:rsidP="3D44BF94">
      <w:pPr>
        <w:spacing w:after="0" w:line="300" w:lineRule="auto"/>
      </w:pPr>
    </w:p>
    <w:p w14:paraId="348A97B6" w14:textId="4E516E56" w:rsidR="3269E7C0" w:rsidRDefault="3269E7C0" w:rsidP="3D44BF94">
      <w:pPr>
        <w:spacing w:after="0" w:line="300" w:lineRule="auto"/>
        <w:rPr>
          <w:rFonts w:ascii="Segoe UI" w:eastAsia="Segoe UI" w:hAnsi="Segoe UI" w:cs="Segoe UI"/>
          <w:sz w:val="21"/>
          <w:szCs w:val="21"/>
        </w:rPr>
      </w:pPr>
      <w:proofErr w:type="gramStart"/>
      <w:r w:rsidRPr="3D44BF94">
        <w:rPr>
          <w:rFonts w:ascii="Segoe UI" w:eastAsia="Segoe UI" w:hAnsi="Segoe UI" w:cs="Segoe UI"/>
          <w:sz w:val="21"/>
          <w:szCs w:val="21"/>
        </w:rPr>
        <w:t>ex:okf</w:t>
      </w:r>
      <w:proofErr w:type="gramEnd"/>
      <w:r w:rsidRPr="3D44BF94">
        <w:rPr>
          <w:rFonts w:ascii="Segoe UI" w:eastAsia="Segoe UI" w:hAnsi="Segoe UI" w:cs="Segoe UI"/>
          <w:sz w:val="21"/>
          <w:szCs w:val="21"/>
        </w:rPr>
        <w:t>-research-agent-read</w:t>
      </w:r>
      <w:r>
        <w:br/>
      </w:r>
    </w:p>
    <w:p w14:paraId="67309433" w14:textId="0BED5E43" w:rsidR="3269E7C0" w:rsidRDefault="3269E7C0" w:rsidP="3D44BF94">
      <w:pPr>
        <w:spacing w:after="0" w:line="300" w:lineRule="auto"/>
        <w:rPr>
          <w:rFonts w:ascii="Segoe UI" w:eastAsia="Segoe UI" w:hAnsi="Segoe UI" w:cs="Segoe UI"/>
          <w:sz w:val="21"/>
          <w:szCs w:val="21"/>
        </w:rPr>
      </w:pPr>
      <w:r w:rsidRPr="3D44BF94">
        <w:rPr>
          <w:rFonts w:ascii="Segoe UI" w:eastAsia="Segoe UI" w:hAnsi="Segoe UI" w:cs="Segoe UI"/>
          <w:sz w:val="21"/>
          <w:szCs w:val="21"/>
        </w:rPr>
        <w:t xml:space="preserve">a </w:t>
      </w:r>
      <w:proofErr w:type="gramStart"/>
      <w:r w:rsidRPr="3D44BF94">
        <w:rPr>
          <w:rFonts w:ascii="Segoe UI" w:eastAsia="Segoe UI" w:hAnsi="Segoe UI" w:cs="Segoe UI"/>
          <w:sz w:val="21"/>
          <w:szCs w:val="21"/>
        </w:rPr>
        <w:t>prov:Activity</w:t>
      </w:r>
      <w:proofErr w:type="gramEnd"/>
      <w:r w:rsidRPr="3D44BF94">
        <w:rPr>
          <w:rFonts w:ascii="Segoe UI" w:eastAsia="Segoe UI" w:hAnsi="Segoe UI" w:cs="Segoe UI"/>
          <w:sz w:val="21"/>
          <w:szCs w:val="21"/>
        </w:rPr>
        <w:t xml:space="preserve"> ;</w:t>
      </w:r>
      <w:r>
        <w:br/>
      </w:r>
    </w:p>
    <w:p w14:paraId="0C739CC0" w14:textId="730FF515" w:rsidR="3269E7C0" w:rsidRDefault="3269E7C0" w:rsidP="3D44BF94">
      <w:pPr>
        <w:spacing w:after="0" w:line="300" w:lineRule="auto"/>
        <w:rPr>
          <w:rFonts w:ascii="Segoe UI" w:eastAsia="Segoe UI" w:hAnsi="Segoe UI" w:cs="Segoe UI"/>
          <w:sz w:val="21"/>
          <w:szCs w:val="21"/>
        </w:rPr>
      </w:pPr>
      <w:proofErr w:type="gramStart"/>
      <w:r w:rsidRPr="3D44BF94">
        <w:rPr>
          <w:rFonts w:ascii="Segoe UI" w:eastAsia="Segoe UI" w:hAnsi="Segoe UI" w:cs="Segoe UI"/>
          <w:sz w:val="21"/>
          <w:szCs w:val="21"/>
        </w:rPr>
        <w:t>dcterms:description</w:t>
      </w:r>
      <w:proofErr w:type="gramEnd"/>
      <w:r w:rsidRPr="3D44BF94">
        <w:rPr>
          <w:rFonts w:ascii="Segoe UI" w:eastAsia="Segoe UI" w:hAnsi="Segoe UI" w:cs="Segoe UI"/>
          <w:sz w:val="21"/>
          <w:szCs w:val="21"/>
        </w:rPr>
        <w:t xml:space="preserve"> "Illustrative agent activity reading OKF/ONS metadata and producing a briefing note."@</w:t>
      </w:r>
      <w:proofErr w:type="gramStart"/>
      <w:r w:rsidRPr="3D44BF94">
        <w:rPr>
          <w:rFonts w:ascii="Segoe UI" w:eastAsia="Segoe UI" w:hAnsi="Segoe UI" w:cs="Segoe UI"/>
          <w:sz w:val="21"/>
          <w:szCs w:val="21"/>
        </w:rPr>
        <w:t>en ;</w:t>
      </w:r>
      <w:proofErr w:type="gramEnd"/>
      <w:r>
        <w:br/>
      </w:r>
    </w:p>
    <w:p w14:paraId="2859D39E" w14:textId="6D2CCE2B" w:rsidR="3269E7C0" w:rsidRDefault="3269E7C0" w:rsidP="3D44BF94">
      <w:pPr>
        <w:spacing w:after="0" w:line="300" w:lineRule="auto"/>
        <w:rPr>
          <w:rFonts w:ascii="Segoe UI" w:eastAsia="Segoe UI" w:hAnsi="Segoe UI" w:cs="Segoe UI"/>
          <w:sz w:val="21"/>
          <w:szCs w:val="21"/>
        </w:rPr>
      </w:pPr>
      <w:proofErr w:type="gramStart"/>
      <w:r w:rsidRPr="3D44BF94">
        <w:rPr>
          <w:rFonts w:ascii="Segoe UI" w:eastAsia="Segoe UI" w:hAnsi="Segoe UI" w:cs="Segoe UI"/>
          <w:sz w:val="21"/>
          <w:szCs w:val="21"/>
        </w:rPr>
        <w:t>prov:used</w:t>
      </w:r>
      <w:proofErr w:type="gramEnd"/>
      <w:r w:rsidRPr="3D44BF94">
        <w:rPr>
          <w:rFonts w:ascii="Segoe UI" w:eastAsia="Segoe UI" w:hAnsi="Segoe UI" w:cs="Segoe UI"/>
          <w:sz w:val="21"/>
          <w:szCs w:val="21"/>
        </w:rPr>
        <w:t xml:space="preserve"> </w:t>
      </w:r>
      <w:proofErr w:type="gramStart"/>
      <w:r w:rsidRPr="3D44BF94">
        <w:rPr>
          <w:rFonts w:ascii="Segoe UI" w:eastAsia="Segoe UI" w:hAnsi="Segoe UI" w:cs="Segoe UI"/>
          <w:sz w:val="21"/>
          <w:szCs w:val="21"/>
        </w:rPr>
        <w:t>ex:ons</w:t>
      </w:r>
      <w:proofErr w:type="gramEnd"/>
      <w:r w:rsidRPr="3D44BF94">
        <w:rPr>
          <w:rFonts w:ascii="Segoe UI" w:eastAsia="Segoe UI" w:hAnsi="Segoe UI" w:cs="Segoe UI"/>
          <w:sz w:val="21"/>
          <w:szCs w:val="21"/>
        </w:rPr>
        <w:t>-population-estimates-mid-</w:t>
      </w:r>
      <w:proofErr w:type="gramStart"/>
      <w:r w:rsidRPr="3D44BF94">
        <w:rPr>
          <w:rFonts w:ascii="Segoe UI" w:eastAsia="Segoe UI" w:hAnsi="Segoe UI" w:cs="Segoe UI"/>
          <w:sz w:val="21"/>
          <w:szCs w:val="21"/>
        </w:rPr>
        <w:t>2024 ;</w:t>
      </w:r>
      <w:proofErr w:type="gramEnd"/>
      <w:r>
        <w:br/>
      </w:r>
    </w:p>
    <w:p w14:paraId="35B56C70" w14:textId="03F1F930" w:rsidR="3269E7C0" w:rsidRDefault="3269E7C0" w:rsidP="3D44BF94">
      <w:pPr>
        <w:spacing w:after="0" w:line="300" w:lineRule="auto"/>
        <w:rPr>
          <w:rFonts w:ascii="Segoe UI" w:eastAsia="Segoe UI" w:hAnsi="Segoe UI" w:cs="Segoe UI"/>
          <w:sz w:val="21"/>
          <w:szCs w:val="21"/>
        </w:rPr>
      </w:pPr>
      <w:proofErr w:type="gramStart"/>
      <w:r w:rsidRPr="3D44BF94">
        <w:rPr>
          <w:rFonts w:ascii="Segoe UI" w:eastAsia="Segoe UI" w:hAnsi="Segoe UI" w:cs="Segoe UI"/>
          <w:sz w:val="21"/>
          <w:szCs w:val="21"/>
        </w:rPr>
        <w:t>prov:generated</w:t>
      </w:r>
      <w:proofErr w:type="gramEnd"/>
      <w:r w:rsidRPr="3D44BF94">
        <w:rPr>
          <w:rFonts w:ascii="Segoe UI" w:eastAsia="Segoe UI" w:hAnsi="Segoe UI" w:cs="Segoe UI"/>
          <w:sz w:val="21"/>
          <w:szCs w:val="21"/>
        </w:rPr>
        <w:t xml:space="preserve"> ex:uk-population-mid-2024-</w:t>
      </w:r>
      <w:proofErr w:type="gramStart"/>
      <w:r w:rsidRPr="3D44BF94">
        <w:rPr>
          <w:rFonts w:ascii="Segoe UI" w:eastAsia="Segoe UI" w:hAnsi="Segoe UI" w:cs="Segoe UI"/>
          <w:sz w:val="21"/>
          <w:szCs w:val="21"/>
        </w:rPr>
        <w:t>observation ;</w:t>
      </w:r>
      <w:proofErr w:type="gramEnd"/>
      <w:r>
        <w:br/>
      </w:r>
    </w:p>
    <w:p w14:paraId="1FE256CF" w14:textId="59B800A9" w:rsidR="3269E7C0" w:rsidRDefault="3269E7C0" w:rsidP="3D44BF94">
      <w:pPr>
        <w:spacing w:after="0" w:line="300" w:lineRule="auto"/>
      </w:pPr>
      <w:proofErr w:type="gramStart"/>
      <w:r w:rsidRPr="3D44BF94">
        <w:rPr>
          <w:rFonts w:ascii="Segoe UI" w:eastAsia="Segoe UI" w:hAnsi="Segoe UI" w:cs="Segoe UI"/>
          <w:sz w:val="21"/>
          <w:szCs w:val="21"/>
        </w:rPr>
        <w:t>prov:wasAssociatedWith</w:t>
      </w:r>
      <w:proofErr w:type="gramEnd"/>
      <w:r w:rsidRPr="3D44BF94">
        <w:rPr>
          <w:rFonts w:ascii="Segoe UI" w:eastAsia="Segoe UI" w:hAnsi="Segoe UI" w:cs="Segoe UI"/>
          <w:sz w:val="21"/>
          <w:szCs w:val="21"/>
        </w:rPr>
        <w:t xml:space="preserve"> ex:m365-copilot-research-</w:t>
      </w:r>
      <w:proofErr w:type="gramStart"/>
      <w:r w:rsidRPr="3D44BF94">
        <w:rPr>
          <w:rFonts w:ascii="Segoe UI" w:eastAsia="Segoe UI" w:hAnsi="Segoe UI" w:cs="Segoe UI"/>
          <w:sz w:val="21"/>
          <w:szCs w:val="21"/>
        </w:rPr>
        <w:t>agent .</w:t>
      </w:r>
      <w:proofErr w:type="gramEnd"/>
    </w:p>
    <w:p w14:paraId="46060907" w14:textId="5D9D4D54" w:rsidR="3269E7C0" w:rsidRDefault="3269E7C0" w:rsidP="3D44BF94">
      <w:pPr>
        <w:spacing w:before="210" w:after="210" w:line="300" w:lineRule="auto"/>
      </w:pPr>
      <w:r w:rsidRPr="3D44BF94">
        <w:rPr>
          <w:rFonts w:ascii="Segoe UI" w:eastAsia="Segoe UI" w:hAnsi="Segoe UI" w:cs="Segoe UI"/>
          <w:sz w:val="21"/>
          <w:szCs w:val="21"/>
        </w:rPr>
        <w:t xml:space="preserve">This is a </w:t>
      </w:r>
      <w:r w:rsidRPr="3D44BF94">
        <w:rPr>
          <w:rFonts w:ascii="Segoe UI" w:eastAsia="Segoe UI" w:hAnsi="Segoe UI" w:cs="Segoe UI"/>
          <w:b/>
          <w:bCs/>
          <w:sz w:val="21"/>
          <w:szCs w:val="21"/>
        </w:rPr>
        <w:t>demonstration profile</w:t>
      </w:r>
      <w:r w:rsidRPr="3D44BF94">
        <w:rPr>
          <w:rFonts w:ascii="Segoe UI" w:eastAsia="Segoe UI" w:hAnsi="Segoe UI" w:cs="Segoe UI"/>
          <w:sz w:val="21"/>
          <w:szCs w:val="21"/>
        </w:rPr>
        <w:t>, not a formal UK or W3C application profile.</w:t>
      </w:r>
    </w:p>
    <w:p w14:paraId="487D3DC8" w14:textId="007051B7" w:rsidR="3D44BF94" w:rsidRDefault="3D44BF94" w:rsidP="3D44BF94">
      <w:pPr>
        <w:spacing w:after="0" w:line="300" w:lineRule="auto"/>
      </w:pPr>
    </w:p>
    <w:p w14:paraId="3891E356" w14:textId="3BA98221" w:rsidR="3269E7C0" w:rsidRDefault="3269E7C0" w:rsidP="3D44BF94">
      <w:pPr>
        <w:pStyle w:val="Heading2"/>
        <w:spacing w:before="261" w:after="261" w:line="300" w:lineRule="auto"/>
      </w:pPr>
      <w:r w:rsidRPr="3D44BF94">
        <w:rPr>
          <w:rFonts w:ascii="Segoe UI" w:eastAsia="Segoe UI" w:hAnsi="Segoe UI" w:cs="Segoe UI"/>
          <w:b/>
          <w:bCs/>
          <w:sz w:val="31"/>
          <w:szCs w:val="31"/>
        </w:rPr>
        <w:t>5. Role of an M365 Copilot Research Agent</w:t>
      </w:r>
    </w:p>
    <w:p w14:paraId="42BE85C6" w14:textId="1DC876BD" w:rsidR="3269E7C0" w:rsidRDefault="3269E7C0" w:rsidP="3D44BF94">
      <w:pPr>
        <w:spacing w:before="210" w:after="210" w:line="300" w:lineRule="auto"/>
      </w:pPr>
      <w:r w:rsidRPr="3D44BF94">
        <w:rPr>
          <w:rFonts w:ascii="Segoe UI" w:eastAsia="Segoe UI" w:hAnsi="Segoe UI" w:cs="Segoe UI"/>
          <w:sz w:val="21"/>
          <w:szCs w:val="21"/>
        </w:rPr>
        <w:t xml:space="preserve">An M365 Copilot Research Agent could use OKF bundles as </w:t>
      </w:r>
      <w:r w:rsidRPr="3D44BF94">
        <w:rPr>
          <w:rFonts w:ascii="Segoe UI" w:eastAsia="Segoe UI" w:hAnsi="Segoe UI" w:cs="Segoe UI"/>
          <w:b/>
          <w:bCs/>
          <w:sz w:val="21"/>
          <w:szCs w:val="21"/>
        </w:rPr>
        <w:t>structured grounding packs</w:t>
      </w:r>
      <w:r w:rsidRPr="3D44BF94">
        <w:rPr>
          <w:rFonts w:ascii="Segoe UI" w:eastAsia="Segoe UI" w:hAnsi="Segoe UI" w:cs="Segoe UI"/>
          <w:sz w:val="21"/>
          <w:szCs w:val="21"/>
        </w:rPr>
        <w:t xml:space="preserve">. The preferred pattern is not “search the web for everything”, but “read the OKF descriptor first, use overview and search shards, load only relevant chunks, cite route and source URL, and distinguish declared, observed, inferred, and missing metadata”. </w:t>
      </w:r>
      <w:hyperlink r:id="rId53">
        <w:r>
          <w:t>[external reference redacted for public release]</w:t>
        </w:r>
      </w:hyperlink>
    </w:p>
    <w:p w14:paraId="74787745" w14:textId="5FB74E33" w:rsidR="3269E7C0" w:rsidRDefault="3269E7C0" w:rsidP="3D44BF94">
      <w:pPr>
        <w:pStyle w:val="Heading3"/>
        <w:spacing w:before="246" w:after="246" w:line="300" w:lineRule="auto"/>
      </w:pPr>
      <w:r w:rsidRPr="3D44BF94">
        <w:rPr>
          <w:rFonts w:ascii="Segoe UI" w:eastAsia="Segoe UI" w:hAnsi="Segoe UI" w:cs="Segoe UI"/>
          <w:b/>
          <w:bCs/>
          <w:sz w:val="24"/>
          <w:szCs w:val="24"/>
        </w:rPr>
        <w:lastRenderedPageBreak/>
        <w:t>Proposed access pattern</w:t>
      </w:r>
    </w:p>
    <w:p w14:paraId="042345A4" w14:textId="4E8A5D8F" w:rsidR="3269E7C0" w:rsidRDefault="3269E7C0" w:rsidP="3D44BF94">
      <w:pPr>
        <w:pStyle w:val="ListParagraph"/>
        <w:numPr>
          <w:ilvl w:val="0"/>
          <w:numId w:val="4"/>
        </w:numPr>
        <w:spacing w:after="0" w:line="300" w:lineRule="auto"/>
        <w:rPr>
          <w:rFonts w:ascii="Segoe UI" w:eastAsia="Segoe UI" w:hAnsi="Segoe UI" w:cs="Segoe UI"/>
          <w:sz w:val="21"/>
          <w:szCs w:val="21"/>
        </w:rPr>
      </w:pPr>
      <w:r w:rsidRPr="3D44BF94">
        <w:rPr>
          <w:rFonts w:ascii="Segoe UI" w:eastAsia="Segoe UI" w:hAnsi="Segoe UI" w:cs="Segoe UI"/>
          <w:b/>
          <w:bCs/>
          <w:sz w:val="21"/>
          <w:szCs w:val="21"/>
        </w:rPr>
        <w:t>Locate descriptor</w:t>
      </w:r>
      <w:r w:rsidRPr="3D44BF94">
        <w:rPr>
          <w:rFonts w:ascii="Segoe UI" w:eastAsia="Segoe UI" w:hAnsi="Segoe UI" w:cs="Segoe UI"/>
          <w:sz w:val="21"/>
          <w:szCs w:val="21"/>
        </w:rPr>
        <w:t>: user supplies the OKF descriptor URL or an internal SharePoint/OneDrive location.</w:t>
      </w:r>
    </w:p>
    <w:p w14:paraId="4D841F4F" w14:textId="084A5F06" w:rsidR="3269E7C0" w:rsidRDefault="3269E7C0" w:rsidP="3D44BF94">
      <w:pPr>
        <w:pStyle w:val="ListParagraph"/>
        <w:numPr>
          <w:ilvl w:val="0"/>
          <w:numId w:val="4"/>
        </w:numPr>
        <w:spacing w:after="0" w:line="300" w:lineRule="auto"/>
        <w:rPr>
          <w:rFonts w:ascii="Segoe UI" w:eastAsia="Segoe UI" w:hAnsi="Segoe UI" w:cs="Segoe UI"/>
          <w:sz w:val="21"/>
          <w:szCs w:val="21"/>
        </w:rPr>
      </w:pPr>
      <w:r w:rsidRPr="3D44BF94">
        <w:rPr>
          <w:rFonts w:ascii="Segoe UI" w:eastAsia="Segoe UI" w:hAnsi="Segoe UI" w:cs="Segoe UI"/>
          <w:b/>
          <w:bCs/>
          <w:sz w:val="21"/>
          <w:szCs w:val="21"/>
        </w:rPr>
        <w:t>Read descriptor / overview first</w:t>
      </w:r>
      <w:r w:rsidRPr="3D44BF94">
        <w:rPr>
          <w:rFonts w:ascii="Segoe UI" w:eastAsia="Segoe UI" w:hAnsi="Segoe UI" w:cs="Segoe UI"/>
          <w:sz w:val="21"/>
          <w:szCs w:val="21"/>
        </w:rPr>
        <w:t>: agent determines bundle scope, index, shards, types, and caveats.</w:t>
      </w:r>
    </w:p>
    <w:p w14:paraId="78019983" w14:textId="4F24E22D" w:rsidR="3269E7C0" w:rsidRDefault="3269E7C0" w:rsidP="3D44BF94">
      <w:pPr>
        <w:pStyle w:val="ListParagraph"/>
        <w:numPr>
          <w:ilvl w:val="0"/>
          <w:numId w:val="4"/>
        </w:numPr>
        <w:spacing w:after="0" w:line="300" w:lineRule="auto"/>
        <w:rPr>
          <w:rFonts w:ascii="Segoe UI" w:eastAsia="Segoe UI" w:hAnsi="Segoe UI" w:cs="Segoe UI"/>
          <w:sz w:val="21"/>
          <w:szCs w:val="21"/>
        </w:rPr>
      </w:pPr>
      <w:r w:rsidRPr="3D44BF94">
        <w:rPr>
          <w:rFonts w:ascii="Segoe UI" w:eastAsia="Segoe UI" w:hAnsi="Segoe UI" w:cs="Segoe UI"/>
          <w:b/>
          <w:bCs/>
          <w:sz w:val="21"/>
          <w:szCs w:val="21"/>
        </w:rPr>
        <w:t>Selective retrieval</w:t>
      </w:r>
      <w:r w:rsidRPr="3D44BF94">
        <w:rPr>
          <w:rFonts w:ascii="Segoe UI" w:eastAsia="Segoe UI" w:hAnsi="Segoe UI" w:cs="Segoe UI"/>
          <w:sz w:val="21"/>
          <w:szCs w:val="21"/>
        </w:rPr>
        <w:t>: agent loads only relevant concept files or shards, reducing context load.</w:t>
      </w:r>
    </w:p>
    <w:p w14:paraId="60760E53" w14:textId="3F267F86" w:rsidR="3269E7C0" w:rsidRDefault="3269E7C0" w:rsidP="3D44BF94">
      <w:pPr>
        <w:pStyle w:val="ListParagraph"/>
        <w:numPr>
          <w:ilvl w:val="0"/>
          <w:numId w:val="4"/>
        </w:numPr>
        <w:spacing w:after="0" w:line="300" w:lineRule="auto"/>
        <w:rPr>
          <w:rFonts w:ascii="Segoe UI" w:eastAsia="Segoe UI" w:hAnsi="Segoe UI" w:cs="Segoe UI"/>
          <w:sz w:val="21"/>
          <w:szCs w:val="21"/>
        </w:rPr>
      </w:pPr>
      <w:r w:rsidRPr="3D44BF94">
        <w:rPr>
          <w:rFonts w:ascii="Segoe UI" w:eastAsia="Segoe UI" w:hAnsi="Segoe UI" w:cs="Segoe UI"/>
          <w:b/>
          <w:bCs/>
          <w:sz w:val="21"/>
          <w:szCs w:val="21"/>
        </w:rPr>
        <w:t>Permission-aware enrichment</w:t>
      </w:r>
      <w:r w:rsidRPr="3D44BF94">
        <w:rPr>
          <w:rFonts w:ascii="Segoe UI" w:eastAsia="Segoe UI" w:hAnsi="Segoe UI" w:cs="Segoe UI"/>
          <w:sz w:val="21"/>
          <w:szCs w:val="21"/>
        </w:rPr>
        <w:t>: enterprise records remain subject to Microsoft 365 identity, sensitivity, retention, and access controls; this must be validated against Microsoft documentation before production use.</w:t>
      </w:r>
    </w:p>
    <w:p w14:paraId="607CE563" w14:textId="0CB0419F" w:rsidR="3269E7C0" w:rsidRDefault="3269E7C0" w:rsidP="3D44BF94">
      <w:pPr>
        <w:pStyle w:val="ListParagraph"/>
        <w:numPr>
          <w:ilvl w:val="0"/>
          <w:numId w:val="4"/>
        </w:numPr>
        <w:spacing w:after="0" w:line="300" w:lineRule="auto"/>
        <w:rPr>
          <w:rFonts w:ascii="Segoe UI" w:eastAsia="Segoe UI" w:hAnsi="Segoe UI" w:cs="Segoe UI"/>
          <w:sz w:val="21"/>
          <w:szCs w:val="21"/>
        </w:rPr>
      </w:pPr>
      <w:r w:rsidRPr="3D44BF94">
        <w:rPr>
          <w:rFonts w:ascii="Segoe UI" w:eastAsia="Segoe UI" w:hAnsi="Segoe UI" w:cs="Segoe UI"/>
          <w:b/>
          <w:bCs/>
          <w:sz w:val="21"/>
          <w:szCs w:val="21"/>
        </w:rPr>
        <w:t>Evidence-first answer generation</w:t>
      </w:r>
      <w:r w:rsidRPr="3D44BF94">
        <w:rPr>
          <w:rFonts w:ascii="Segoe UI" w:eastAsia="Segoe UI" w:hAnsi="Segoe UI" w:cs="Segoe UI"/>
          <w:sz w:val="21"/>
          <w:szCs w:val="21"/>
        </w:rPr>
        <w:t>: every claim is tied back to OKF concept path, source URL, citation, or provenance record.</w:t>
      </w:r>
    </w:p>
    <w:p w14:paraId="3A9B1078" w14:textId="485E3519" w:rsidR="3269E7C0" w:rsidRDefault="3269E7C0" w:rsidP="3D44BF94">
      <w:pPr>
        <w:pStyle w:val="ListParagraph"/>
        <w:numPr>
          <w:ilvl w:val="0"/>
          <w:numId w:val="4"/>
        </w:numPr>
        <w:spacing w:after="0" w:line="300" w:lineRule="auto"/>
        <w:rPr>
          <w:rFonts w:ascii="Segoe UI" w:eastAsia="Segoe UI" w:hAnsi="Segoe UI" w:cs="Segoe UI"/>
          <w:sz w:val="21"/>
          <w:szCs w:val="21"/>
        </w:rPr>
      </w:pPr>
      <w:r w:rsidRPr="3D44BF94">
        <w:rPr>
          <w:rFonts w:ascii="Segoe UI" w:eastAsia="Segoe UI" w:hAnsi="Segoe UI" w:cs="Segoe UI"/>
          <w:b/>
          <w:bCs/>
          <w:sz w:val="21"/>
          <w:szCs w:val="21"/>
        </w:rPr>
        <w:t>Output capture</w:t>
      </w:r>
      <w:r w:rsidRPr="3D44BF94">
        <w:rPr>
          <w:rFonts w:ascii="Segoe UI" w:eastAsia="Segoe UI" w:hAnsi="Segoe UI" w:cs="Segoe UI"/>
          <w:sz w:val="21"/>
          <w:szCs w:val="21"/>
        </w:rPr>
        <w:t>: agent records assumptions, missing fields, transformations, and limitations.</w:t>
      </w:r>
    </w:p>
    <w:p w14:paraId="1426E277" w14:textId="411CEBFE" w:rsidR="3269E7C0" w:rsidRDefault="3269E7C0" w:rsidP="3D44BF94">
      <w:pPr>
        <w:spacing w:before="210" w:after="210" w:line="300" w:lineRule="auto"/>
      </w:pPr>
      <w:r w:rsidRPr="3D44BF94">
        <w:rPr>
          <w:rFonts w:ascii="Segoe UI" w:eastAsia="Segoe UI" w:hAnsi="Segoe UI" w:cs="Segoe UI"/>
          <w:sz w:val="21"/>
          <w:szCs w:val="21"/>
        </w:rPr>
        <w:t xml:space="preserve">The internal DSIT hackathon email already frames OKF Explorer as a “reusable ‘show your evidence’ layer” and recommends outputs link back to inspectable source concepts. That is the core strategic value for public-sector AI: reproducible, inspectable, linkable context rather than opaque prompt-only reasoning. </w:t>
      </w:r>
      <w:hyperlink r:id="rId54">
        <w:r>
          <w:t>[external reference redacted for public release]</w:t>
        </w:r>
      </w:hyperlink>
    </w:p>
    <w:p w14:paraId="67E966E1" w14:textId="534F46C7" w:rsidR="3D44BF94" w:rsidRDefault="3D44BF94" w:rsidP="3D44BF94">
      <w:pPr>
        <w:spacing w:after="0" w:line="300" w:lineRule="auto"/>
      </w:pPr>
    </w:p>
    <w:p w14:paraId="585CC8E9" w14:textId="6A199A0C" w:rsidR="3269E7C0" w:rsidRDefault="3269E7C0" w:rsidP="3D44BF94">
      <w:pPr>
        <w:pStyle w:val="Heading2"/>
        <w:spacing w:before="261" w:after="261" w:line="300" w:lineRule="auto"/>
      </w:pPr>
      <w:r w:rsidRPr="3D44BF94">
        <w:rPr>
          <w:rFonts w:ascii="Segoe UI" w:eastAsia="Segoe UI" w:hAnsi="Segoe UI" w:cs="Segoe UI"/>
          <w:b/>
          <w:bCs/>
          <w:sz w:val="31"/>
          <w:szCs w:val="31"/>
        </w:rPr>
        <w:t>6. Policy, strategic, and technical implications</w:t>
      </w:r>
    </w:p>
    <w:p w14:paraId="284BA08B" w14:textId="5238F053" w:rsidR="3269E7C0" w:rsidRDefault="3269E7C0" w:rsidP="3D44BF94">
      <w:pPr>
        <w:pStyle w:val="Heading3"/>
        <w:spacing w:before="246" w:after="246" w:line="300" w:lineRule="auto"/>
      </w:pPr>
      <w:r w:rsidRPr="3D44BF94">
        <w:rPr>
          <w:rFonts w:ascii="Segoe UI" w:eastAsia="Segoe UI" w:hAnsi="Segoe UI" w:cs="Segoe UI"/>
          <w:b/>
          <w:bCs/>
          <w:sz w:val="24"/>
          <w:szCs w:val="24"/>
        </w:rPr>
        <w:t>Policy and governance</w:t>
      </w:r>
    </w:p>
    <w:p w14:paraId="52374A0E" w14:textId="50A8C859" w:rsidR="3269E7C0" w:rsidRDefault="3269E7C0" w:rsidP="3D44BF94">
      <w:pPr>
        <w:spacing w:before="210" w:after="210" w:line="300" w:lineRule="auto"/>
      </w:pPr>
      <w:r w:rsidRPr="3D44BF94">
        <w:rPr>
          <w:rFonts w:ascii="Segoe UI" w:eastAsia="Segoe UI" w:hAnsi="Segoe UI" w:cs="Segoe UI"/>
          <w:sz w:val="21"/>
          <w:szCs w:val="21"/>
        </w:rPr>
        <w:t xml:space="preserve">OKF adoption would support transparency, reuse, and auditability, but only if embedded within existing governance. GOV.UK open standards principles explicitly emphasise interoperability, data exchange, supplier neutrality, avoiding vendor lock-in, reuse, sharing data between services, and reducing cost. The DSA’s remit is to improve public-sector data sharing through common standards. OKF therefore looks like a plausible </w:t>
      </w:r>
      <w:r w:rsidRPr="3D44BF94">
        <w:rPr>
          <w:rFonts w:ascii="Segoe UI" w:eastAsia="Segoe UI" w:hAnsi="Segoe UI" w:cs="Segoe UI"/>
          <w:b/>
          <w:bCs/>
          <w:sz w:val="21"/>
          <w:szCs w:val="21"/>
        </w:rPr>
        <w:t>candidate pattern</w:t>
      </w:r>
      <w:r w:rsidRPr="3D44BF94">
        <w:rPr>
          <w:rFonts w:ascii="Segoe UI" w:eastAsia="Segoe UI" w:hAnsi="Segoe UI" w:cs="Segoe UI"/>
          <w:sz w:val="21"/>
          <w:szCs w:val="21"/>
        </w:rPr>
        <w:t xml:space="preserve"> for agent-readable knowledge exchange, but not yet a formally endorsed public-sector standard. </w:t>
      </w:r>
      <w:hyperlink r:id="rId55">
        <w:r>
          <w:t>[external reference redacted for public release]</w:t>
        </w:r>
      </w:hyperlink>
      <w:r w:rsidRPr="3D44BF94">
        <w:rPr>
          <w:rFonts w:ascii="Segoe UI" w:eastAsia="Segoe UI" w:hAnsi="Segoe UI" w:cs="Segoe UI"/>
          <w:sz w:val="21"/>
          <w:szCs w:val="21"/>
        </w:rPr>
        <w:t xml:space="preserve"> </w:t>
      </w:r>
      <w:hyperlink r:id="rId56">
        <w:r>
          <w:t>[external reference redacted for public release]</w:t>
        </w:r>
      </w:hyperlink>
    </w:p>
    <w:p w14:paraId="2FB11B63" w14:textId="72D20144" w:rsidR="3269E7C0" w:rsidRDefault="3269E7C0" w:rsidP="3D44BF94">
      <w:pPr>
        <w:pStyle w:val="Heading3"/>
        <w:spacing w:before="246" w:after="246" w:line="300" w:lineRule="auto"/>
      </w:pPr>
      <w:r w:rsidRPr="3D44BF94">
        <w:rPr>
          <w:rFonts w:ascii="Segoe UI" w:eastAsia="Segoe UI" w:hAnsi="Segoe UI" w:cs="Segoe UI"/>
          <w:b/>
          <w:bCs/>
          <w:sz w:val="24"/>
          <w:szCs w:val="24"/>
        </w:rPr>
        <w:t>Data quality and statistical trust</w:t>
      </w:r>
    </w:p>
    <w:p w14:paraId="4E103E85" w14:textId="7E8DDDE6" w:rsidR="3269E7C0" w:rsidRDefault="3269E7C0" w:rsidP="3D44BF94">
      <w:pPr>
        <w:spacing w:before="210" w:after="210" w:line="300" w:lineRule="auto"/>
      </w:pPr>
      <w:r w:rsidRPr="3D44BF94">
        <w:rPr>
          <w:rFonts w:ascii="Segoe UI" w:eastAsia="Segoe UI" w:hAnsi="Segoe UI" w:cs="Segoe UI"/>
          <w:sz w:val="21"/>
          <w:szCs w:val="21"/>
        </w:rPr>
        <w:t xml:space="preserve">ONS policy is clear that quality information must be communicated, retained, updated, and made available alongside the data. Therefore, any ONS-derived OKF bundle should include methodology links, quality notes, caveats, release status, revision history, confidence labels, and responsible-owner metadata. Without those, OKF would risk making statistics more accessible but less trustworthy. </w:t>
      </w:r>
      <w:hyperlink r:id="rId57">
        <w:r>
          <w:t>[external reference redacted for public release]</w:t>
        </w:r>
      </w:hyperlink>
    </w:p>
    <w:p w14:paraId="0B32DF87" w14:textId="5B1EB18A" w:rsidR="3269E7C0" w:rsidRDefault="3269E7C0" w:rsidP="3D44BF94">
      <w:pPr>
        <w:pStyle w:val="Heading3"/>
        <w:spacing w:before="246" w:after="246" w:line="300" w:lineRule="auto"/>
      </w:pPr>
      <w:r w:rsidRPr="3D44BF94">
        <w:rPr>
          <w:rFonts w:ascii="Segoe UI" w:eastAsia="Segoe UI" w:hAnsi="Segoe UI" w:cs="Segoe UI"/>
          <w:b/>
          <w:bCs/>
          <w:sz w:val="24"/>
          <w:szCs w:val="24"/>
        </w:rPr>
        <w:t>Technical interoperability</w:t>
      </w:r>
    </w:p>
    <w:p w14:paraId="25F8E1F3" w14:textId="21E10FC1" w:rsidR="3269E7C0" w:rsidRDefault="3269E7C0" w:rsidP="3D44BF94">
      <w:pPr>
        <w:spacing w:before="210" w:after="210" w:line="300" w:lineRule="auto"/>
      </w:pPr>
      <w:r w:rsidRPr="3D44BF94">
        <w:rPr>
          <w:rFonts w:ascii="Segoe UI" w:eastAsia="Segoe UI" w:hAnsi="Segoe UI" w:cs="Segoe UI"/>
          <w:sz w:val="21"/>
          <w:szCs w:val="21"/>
        </w:rPr>
        <w:t xml:space="preserve">DCAT 3 gives OKF a route into established catalogue interoperability: Catalog, Dataset, Distribution, DataService, DatasetSeries, versioning, quality, and provenance hooks are all available in the standard. PROV-O gives OKF a route into evidence lineage: entities, activities, agents, derivation, attribution, usage, and generation are all first-class </w:t>
      </w:r>
      <w:r w:rsidRPr="3D44BF94">
        <w:rPr>
          <w:rFonts w:ascii="Segoe UI" w:eastAsia="Segoe UI" w:hAnsi="Segoe UI" w:cs="Segoe UI"/>
          <w:sz w:val="21"/>
          <w:szCs w:val="21"/>
        </w:rPr>
        <w:lastRenderedPageBreak/>
        <w:t xml:space="preserve">concepts. The likely best practice is therefore </w:t>
      </w:r>
      <w:r w:rsidRPr="3D44BF94">
        <w:rPr>
          <w:rFonts w:ascii="Segoe UI" w:eastAsia="Segoe UI" w:hAnsi="Segoe UI" w:cs="Segoe UI"/>
          <w:b/>
          <w:bCs/>
          <w:sz w:val="21"/>
          <w:szCs w:val="21"/>
        </w:rPr>
        <w:t>OKF for human/agent-readable knowledge packaging, DCAT for catalogue exchange, and PROV-O for provenance semantics</w:t>
      </w:r>
      <w:r w:rsidRPr="3D44BF94">
        <w:rPr>
          <w:rFonts w:ascii="Segoe UI" w:eastAsia="Segoe UI" w:hAnsi="Segoe UI" w:cs="Segoe UI"/>
          <w:sz w:val="21"/>
          <w:szCs w:val="21"/>
        </w:rPr>
        <w:t xml:space="preserve">. </w:t>
      </w:r>
      <w:hyperlink r:id="rId58">
        <w:r>
          <w:t>[external reference redacted for public release]</w:t>
        </w:r>
      </w:hyperlink>
      <w:r w:rsidRPr="3D44BF94">
        <w:rPr>
          <w:rFonts w:ascii="Segoe UI" w:eastAsia="Segoe UI" w:hAnsi="Segoe UI" w:cs="Segoe UI"/>
          <w:sz w:val="21"/>
          <w:szCs w:val="21"/>
        </w:rPr>
        <w:t xml:space="preserve"> </w:t>
      </w:r>
      <w:hyperlink r:id="rId59">
        <w:r>
          <w:t>[external reference redacted for public release]</w:t>
        </w:r>
      </w:hyperlink>
    </w:p>
    <w:p w14:paraId="0B402416" w14:textId="32D86D41" w:rsidR="3269E7C0" w:rsidRDefault="3269E7C0" w:rsidP="3D44BF94">
      <w:pPr>
        <w:pStyle w:val="Heading3"/>
        <w:spacing w:before="246" w:after="246" w:line="300" w:lineRule="auto"/>
      </w:pPr>
      <w:r w:rsidRPr="3D44BF94">
        <w:rPr>
          <w:rFonts w:ascii="Segoe UI" w:eastAsia="Segoe UI" w:hAnsi="Segoe UI" w:cs="Segoe UI"/>
          <w:b/>
          <w:bCs/>
          <w:sz w:val="24"/>
          <w:szCs w:val="24"/>
        </w:rPr>
        <w:t>Risks</w:t>
      </w:r>
    </w:p>
    <w:tbl>
      <w:tblPr>
        <w:tblW w:w="0" w:type="auto"/>
        <w:tblLook w:val="06A0" w:firstRow="1" w:lastRow="0" w:firstColumn="1" w:lastColumn="0" w:noHBand="1" w:noVBand="1"/>
      </w:tblPr>
      <w:tblGrid>
        <w:gridCol w:w="2627"/>
        <w:gridCol w:w="2517"/>
        <w:gridCol w:w="4215"/>
      </w:tblGrid>
      <w:tr w:rsidR="3D44BF94" w14:paraId="265CC3DD" w14:textId="77777777" w:rsidTr="3D44BF94">
        <w:trPr>
          <w:trHeight w:val="300"/>
        </w:trPr>
        <w:tc>
          <w:tcPr>
            <w:tcW w:w="2627"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586CF803" w14:textId="450AF90B" w:rsidR="3D44BF94" w:rsidRDefault="3D44BF94" w:rsidP="3D44BF94">
            <w:pPr>
              <w:spacing w:after="0" w:line="300" w:lineRule="auto"/>
              <w:jc w:val="center"/>
            </w:pPr>
            <w:r w:rsidRPr="3D44BF94">
              <w:rPr>
                <w:b/>
                <w:bCs/>
              </w:rPr>
              <w:t>Risk</w:t>
            </w:r>
          </w:p>
        </w:tc>
        <w:tc>
          <w:tcPr>
            <w:tcW w:w="2517"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48CD0C22" w14:textId="11F361AA" w:rsidR="3D44BF94" w:rsidRDefault="3D44BF94" w:rsidP="3D44BF94">
            <w:pPr>
              <w:spacing w:after="0" w:line="300" w:lineRule="auto"/>
              <w:jc w:val="center"/>
            </w:pPr>
            <w:r w:rsidRPr="3D44BF94">
              <w:rPr>
                <w:b/>
                <w:bCs/>
              </w:rPr>
              <w:t>Implication</w:t>
            </w:r>
          </w:p>
        </w:tc>
        <w:tc>
          <w:tcPr>
            <w:tcW w:w="4215"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691919E6" w14:textId="62050F0E" w:rsidR="3D44BF94" w:rsidRDefault="3D44BF94" w:rsidP="3D44BF94">
            <w:pPr>
              <w:spacing w:after="0" w:line="300" w:lineRule="auto"/>
              <w:jc w:val="center"/>
            </w:pPr>
            <w:r w:rsidRPr="3D44BF94">
              <w:rPr>
                <w:b/>
                <w:bCs/>
              </w:rPr>
              <w:t>Mitigation</w:t>
            </w:r>
          </w:p>
        </w:tc>
      </w:tr>
      <w:tr w:rsidR="3D44BF94" w14:paraId="31D59E7D" w14:textId="77777777" w:rsidTr="3D44BF94">
        <w:trPr>
          <w:trHeight w:val="300"/>
        </w:trPr>
        <w:tc>
          <w:tcPr>
            <w:tcW w:w="2627" w:type="dxa"/>
            <w:tcBorders>
              <w:top w:val="single" w:sz="6" w:space="0" w:color="E6E6E6"/>
              <w:left w:val="single" w:sz="6" w:space="0" w:color="E6E6E6"/>
              <w:bottom w:val="single" w:sz="6" w:space="0" w:color="E6E6E6"/>
              <w:right w:val="single" w:sz="6" w:space="0" w:color="E6E6E6"/>
            </w:tcBorders>
            <w:vAlign w:val="center"/>
          </w:tcPr>
          <w:p w14:paraId="6E044C1B" w14:textId="3CD724C0" w:rsidR="3D44BF94" w:rsidRDefault="3D44BF94" w:rsidP="3D44BF94">
            <w:pPr>
              <w:spacing w:after="0" w:line="300" w:lineRule="auto"/>
            </w:pPr>
            <w:r>
              <w:t>Treating OKF as authoritative when it is only a generated view</w:t>
            </w:r>
          </w:p>
        </w:tc>
        <w:tc>
          <w:tcPr>
            <w:tcW w:w="2517" w:type="dxa"/>
            <w:tcBorders>
              <w:top w:val="single" w:sz="6" w:space="0" w:color="E6E6E6"/>
              <w:left w:val="single" w:sz="6" w:space="0" w:color="E6E6E6"/>
              <w:bottom w:val="single" w:sz="6" w:space="0" w:color="E6E6E6"/>
              <w:right w:val="single" w:sz="6" w:space="0" w:color="E6E6E6"/>
            </w:tcBorders>
            <w:vAlign w:val="center"/>
          </w:tcPr>
          <w:p w14:paraId="26DCA6D6" w14:textId="5AFDED34" w:rsidR="3D44BF94" w:rsidRDefault="3D44BF94" w:rsidP="3D44BF94">
            <w:pPr>
              <w:spacing w:after="0" w:line="300" w:lineRule="auto"/>
            </w:pPr>
            <w:r>
              <w:t>Misinterpretation or over-trust</w:t>
            </w:r>
          </w:p>
        </w:tc>
        <w:tc>
          <w:tcPr>
            <w:tcW w:w="4215" w:type="dxa"/>
            <w:tcBorders>
              <w:top w:val="single" w:sz="6" w:space="0" w:color="E6E6E6"/>
              <w:left w:val="single" w:sz="6" w:space="0" w:color="E6E6E6"/>
              <w:bottom w:val="single" w:sz="6" w:space="0" w:color="E6E6E6"/>
              <w:right w:val="single" w:sz="6" w:space="0" w:color="E6E6E6"/>
            </w:tcBorders>
            <w:vAlign w:val="center"/>
          </w:tcPr>
          <w:p w14:paraId="68E71F2E" w14:textId="1FD450A1" w:rsidR="3D44BF94" w:rsidRDefault="3D44BF94" w:rsidP="3D44BF94">
            <w:pPr>
              <w:spacing w:after="0" w:line="300" w:lineRule="auto"/>
            </w:pPr>
            <w:r>
              <w:t>Mark source tier, confidence, provenance, and caveats clearly.</w:t>
            </w:r>
          </w:p>
        </w:tc>
      </w:tr>
      <w:tr w:rsidR="3D44BF94" w14:paraId="4EDA6469" w14:textId="77777777" w:rsidTr="3D44BF94">
        <w:trPr>
          <w:trHeight w:val="300"/>
        </w:trPr>
        <w:tc>
          <w:tcPr>
            <w:tcW w:w="2627" w:type="dxa"/>
            <w:tcBorders>
              <w:top w:val="single" w:sz="6" w:space="0" w:color="E6E6E6"/>
              <w:left w:val="single" w:sz="6" w:space="0" w:color="E6E6E6"/>
              <w:bottom w:val="single" w:sz="6" w:space="0" w:color="E6E6E6"/>
              <w:right w:val="single" w:sz="6" w:space="0" w:color="E6E6E6"/>
            </w:tcBorders>
            <w:vAlign w:val="center"/>
          </w:tcPr>
          <w:p w14:paraId="4C004558" w14:textId="6A3E93D2" w:rsidR="3D44BF94" w:rsidRDefault="3D44BF94" w:rsidP="3D44BF94">
            <w:pPr>
              <w:spacing w:after="0" w:line="300" w:lineRule="auto"/>
            </w:pPr>
            <w:r>
              <w:t>Missing access-control model</w:t>
            </w:r>
          </w:p>
        </w:tc>
        <w:tc>
          <w:tcPr>
            <w:tcW w:w="2517" w:type="dxa"/>
            <w:tcBorders>
              <w:top w:val="single" w:sz="6" w:space="0" w:color="E6E6E6"/>
              <w:left w:val="single" w:sz="6" w:space="0" w:color="E6E6E6"/>
              <w:bottom w:val="single" w:sz="6" w:space="0" w:color="E6E6E6"/>
              <w:right w:val="single" w:sz="6" w:space="0" w:color="E6E6E6"/>
            </w:tcBorders>
            <w:vAlign w:val="center"/>
          </w:tcPr>
          <w:p w14:paraId="1EF65191" w14:textId="199E959F" w:rsidR="3D44BF94" w:rsidRDefault="3D44BF94" w:rsidP="3D44BF94">
            <w:pPr>
              <w:spacing w:after="0" w:line="300" w:lineRule="auto"/>
            </w:pPr>
            <w:r>
              <w:t>Possible leakage if public and restricted bundles are mixed</w:t>
            </w:r>
          </w:p>
        </w:tc>
        <w:tc>
          <w:tcPr>
            <w:tcW w:w="4215" w:type="dxa"/>
            <w:tcBorders>
              <w:top w:val="single" w:sz="6" w:space="0" w:color="E6E6E6"/>
              <w:left w:val="single" w:sz="6" w:space="0" w:color="E6E6E6"/>
              <w:bottom w:val="single" w:sz="6" w:space="0" w:color="E6E6E6"/>
              <w:right w:val="single" w:sz="6" w:space="0" w:color="E6E6E6"/>
            </w:tcBorders>
            <w:vAlign w:val="center"/>
          </w:tcPr>
          <w:p w14:paraId="3C59CDA8" w14:textId="7EE3B6CB" w:rsidR="3D44BF94" w:rsidRDefault="3D44BF94" w:rsidP="3D44BF94">
            <w:pPr>
              <w:spacing w:after="0" w:line="300" w:lineRule="auto"/>
            </w:pPr>
            <w:r>
              <w:t>Separate public OKF bundles from internal restricted bundles; validate with information governance.</w:t>
            </w:r>
          </w:p>
        </w:tc>
      </w:tr>
      <w:tr w:rsidR="3D44BF94" w14:paraId="305CF819" w14:textId="77777777" w:rsidTr="3D44BF94">
        <w:trPr>
          <w:trHeight w:val="300"/>
        </w:trPr>
        <w:tc>
          <w:tcPr>
            <w:tcW w:w="2627" w:type="dxa"/>
            <w:tcBorders>
              <w:top w:val="single" w:sz="6" w:space="0" w:color="E6E6E6"/>
              <w:left w:val="single" w:sz="6" w:space="0" w:color="E6E6E6"/>
              <w:bottom w:val="single" w:sz="6" w:space="0" w:color="E6E6E6"/>
              <w:right w:val="single" w:sz="6" w:space="0" w:color="E6E6E6"/>
            </w:tcBorders>
            <w:vAlign w:val="center"/>
          </w:tcPr>
          <w:p w14:paraId="54B570ED" w14:textId="2BA69AD7" w:rsidR="3D44BF94" w:rsidRDefault="3D44BF94" w:rsidP="3D44BF94">
            <w:pPr>
              <w:spacing w:after="0" w:line="300" w:lineRule="auto"/>
            </w:pPr>
            <w:r>
              <w:t>Weak provenance</w:t>
            </w:r>
          </w:p>
        </w:tc>
        <w:tc>
          <w:tcPr>
            <w:tcW w:w="2517" w:type="dxa"/>
            <w:tcBorders>
              <w:top w:val="single" w:sz="6" w:space="0" w:color="E6E6E6"/>
              <w:left w:val="single" w:sz="6" w:space="0" w:color="E6E6E6"/>
              <w:bottom w:val="single" w:sz="6" w:space="0" w:color="E6E6E6"/>
              <w:right w:val="single" w:sz="6" w:space="0" w:color="E6E6E6"/>
            </w:tcBorders>
            <w:vAlign w:val="center"/>
          </w:tcPr>
          <w:p w14:paraId="764C0D5C" w14:textId="7F5D7B4A" w:rsidR="3D44BF94" w:rsidRDefault="3D44BF94" w:rsidP="3D44BF94">
            <w:pPr>
              <w:spacing w:after="0" w:line="300" w:lineRule="auto"/>
            </w:pPr>
            <w:r>
              <w:t>AI answers become hard to audit</w:t>
            </w:r>
          </w:p>
        </w:tc>
        <w:tc>
          <w:tcPr>
            <w:tcW w:w="4215" w:type="dxa"/>
            <w:tcBorders>
              <w:top w:val="single" w:sz="6" w:space="0" w:color="E6E6E6"/>
              <w:left w:val="single" w:sz="6" w:space="0" w:color="E6E6E6"/>
              <w:bottom w:val="single" w:sz="6" w:space="0" w:color="E6E6E6"/>
              <w:right w:val="single" w:sz="6" w:space="0" w:color="E6E6E6"/>
            </w:tcBorders>
            <w:vAlign w:val="center"/>
          </w:tcPr>
          <w:p w14:paraId="391A1E35" w14:textId="4C29412F" w:rsidR="3D44BF94" w:rsidRDefault="3D44BF94" w:rsidP="3D44BF94">
            <w:pPr>
              <w:spacing w:after="0" w:line="300" w:lineRule="auto"/>
            </w:pPr>
            <w:r>
              <w:t>Use PROV-O activity/entity/agent records and generation logs.</w:t>
            </w:r>
          </w:p>
        </w:tc>
      </w:tr>
      <w:tr w:rsidR="3D44BF94" w14:paraId="244AC576" w14:textId="77777777" w:rsidTr="3D44BF94">
        <w:trPr>
          <w:trHeight w:val="300"/>
        </w:trPr>
        <w:tc>
          <w:tcPr>
            <w:tcW w:w="2627" w:type="dxa"/>
            <w:tcBorders>
              <w:top w:val="single" w:sz="6" w:space="0" w:color="E6E6E6"/>
              <w:left w:val="single" w:sz="6" w:space="0" w:color="E6E6E6"/>
              <w:bottom w:val="single" w:sz="6" w:space="0" w:color="E6E6E6"/>
              <w:right w:val="single" w:sz="6" w:space="0" w:color="E6E6E6"/>
            </w:tcBorders>
            <w:vAlign w:val="center"/>
          </w:tcPr>
          <w:p w14:paraId="06462077" w14:textId="0157CBAD" w:rsidR="3D44BF94" w:rsidRDefault="3D44BF94" w:rsidP="3D44BF94">
            <w:pPr>
              <w:spacing w:after="0" w:line="300" w:lineRule="auto"/>
            </w:pPr>
            <w:r>
              <w:t>Inconsistent metadata</w:t>
            </w:r>
          </w:p>
        </w:tc>
        <w:tc>
          <w:tcPr>
            <w:tcW w:w="2517" w:type="dxa"/>
            <w:tcBorders>
              <w:top w:val="single" w:sz="6" w:space="0" w:color="E6E6E6"/>
              <w:left w:val="single" w:sz="6" w:space="0" w:color="E6E6E6"/>
              <w:bottom w:val="single" w:sz="6" w:space="0" w:color="E6E6E6"/>
              <w:right w:val="single" w:sz="6" w:space="0" w:color="E6E6E6"/>
            </w:tcBorders>
            <w:vAlign w:val="center"/>
          </w:tcPr>
          <w:p w14:paraId="3DE9AEF5" w14:textId="44D70BAE" w:rsidR="3D44BF94" w:rsidRDefault="3D44BF94" w:rsidP="3D44BF94">
            <w:pPr>
              <w:spacing w:after="0" w:line="300" w:lineRule="auto"/>
            </w:pPr>
            <w:r>
              <w:t>Poor search, weak reuse, bad agent answers</w:t>
            </w:r>
          </w:p>
        </w:tc>
        <w:tc>
          <w:tcPr>
            <w:tcW w:w="4215" w:type="dxa"/>
            <w:tcBorders>
              <w:top w:val="single" w:sz="6" w:space="0" w:color="E6E6E6"/>
              <w:left w:val="single" w:sz="6" w:space="0" w:color="E6E6E6"/>
              <w:bottom w:val="single" w:sz="6" w:space="0" w:color="E6E6E6"/>
              <w:right w:val="single" w:sz="6" w:space="0" w:color="E6E6E6"/>
            </w:tcBorders>
            <w:vAlign w:val="center"/>
          </w:tcPr>
          <w:p w14:paraId="399FFDDE" w14:textId="777D140B" w:rsidR="3D44BF94" w:rsidRDefault="3D44BF94" w:rsidP="3D44BF94">
            <w:pPr>
              <w:spacing w:after="0" w:line="300" w:lineRule="auto"/>
            </w:pPr>
            <w:r>
              <w:t>Define a public-sector OKF profile with required fields.</w:t>
            </w:r>
          </w:p>
        </w:tc>
      </w:tr>
      <w:tr w:rsidR="3D44BF94" w14:paraId="1936AE2C" w14:textId="77777777" w:rsidTr="3D44BF94">
        <w:trPr>
          <w:trHeight w:val="300"/>
        </w:trPr>
        <w:tc>
          <w:tcPr>
            <w:tcW w:w="2627" w:type="dxa"/>
            <w:tcBorders>
              <w:top w:val="single" w:sz="6" w:space="0" w:color="E6E6E6"/>
              <w:left w:val="single" w:sz="6" w:space="0" w:color="E6E6E6"/>
              <w:bottom w:val="single" w:sz="6" w:space="0" w:color="E6E6E6"/>
              <w:right w:val="single" w:sz="6" w:space="0" w:color="E6E6E6"/>
            </w:tcBorders>
            <w:vAlign w:val="center"/>
          </w:tcPr>
          <w:p w14:paraId="3C3E62BA" w14:textId="3D2C7445" w:rsidR="3D44BF94" w:rsidRDefault="3D44BF94" w:rsidP="3D44BF94">
            <w:pPr>
              <w:spacing w:after="0" w:line="300" w:lineRule="auto"/>
            </w:pPr>
            <w:r>
              <w:t>Over-reliance on one tool</w:t>
            </w:r>
          </w:p>
        </w:tc>
        <w:tc>
          <w:tcPr>
            <w:tcW w:w="2517" w:type="dxa"/>
            <w:tcBorders>
              <w:top w:val="single" w:sz="6" w:space="0" w:color="E6E6E6"/>
              <w:left w:val="single" w:sz="6" w:space="0" w:color="E6E6E6"/>
              <w:bottom w:val="single" w:sz="6" w:space="0" w:color="E6E6E6"/>
              <w:right w:val="single" w:sz="6" w:space="0" w:color="E6E6E6"/>
            </w:tcBorders>
            <w:vAlign w:val="center"/>
          </w:tcPr>
          <w:p w14:paraId="20E02BCA" w14:textId="0EB016E0" w:rsidR="3D44BF94" w:rsidRDefault="3D44BF94" w:rsidP="3D44BF94">
            <w:pPr>
              <w:spacing w:after="0" w:line="300" w:lineRule="auto"/>
            </w:pPr>
            <w:r>
              <w:t>Lock-in risk</w:t>
            </w:r>
          </w:p>
        </w:tc>
        <w:tc>
          <w:tcPr>
            <w:tcW w:w="4215" w:type="dxa"/>
            <w:tcBorders>
              <w:top w:val="single" w:sz="6" w:space="0" w:color="E6E6E6"/>
              <w:left w:val="single" w:sz="6" w:space="0" w:color="E6E6E6"/>
              <w:bottom w:val="single" w:sz="6" w:space="0" w:color="E6E6E6"/>
              <w:right w:val="single" w:sz="6" w:space="0" w:color="E6E6E6"/>
            </w:tcBorders>
            <w:vAlign w:val="center"/>
          </w:tcPr>
          <w:p w14:paraId="5CE4A16E" w14:textId="301E47D1" w:rsidR="3D44BF94" w:rsidRDefault="3D44BF94" w:rsidP="3D44BF94">
            <w:pPr>
              <w:spacing w:after="0" w:line="300" w:lineRule="auto"/>
            </w:pPr>
            <w:r>
              <w:t>Keep OKF as static files, not a platform dependency.</w:t>
            </w:r>
          </w:p>
        </w:tc>
      </w:tr>
    </w:tbl>
    <w:p w14:paraId="32A08EF6" w14:textId="369D5058" w:rsidR="3D44BF94" w:rsidRDefault="3D44BF94" w:rsidP="3D44BF94">
      <w:pPr>
        <w:spacing w:after="0" w:line="300" w:lineRule="auto"/>
      </w:pPr>
    </w:p>
    <w:p w14:paraId="54233682" w14:textId="68CC5F61" w:rsidR="3269E7C0" w:rsidRDefault="3269E7C0" w:rsidP="3D44BF94">
      <w:pPr>
        <w:pStyle w:val="Heading2"/>
        <w:spacing w:before="261" w:after="261" w:line="300" w:lineRule="auto"/>
      </w:pPr>
      <w:r w:rsidRPr="3D44BF94">
        <w:rPr>
          <w:rFonts w:ascii="Segoe UI" w:eastAsia="Segoe UI" w:hAnsi="Segoe UI" w:cs="Segoe UI"/>
          <w:b/>
          <w:bCs/>
          <w:sz w:val="31"/>
          <w:szCs w:val="31"/>
        </w:rPr>
        <w:t>7. Recommendations and next steps</w:t>
      </w:r>
    </w:p>
    <w:p w14:paraId="13CB6BA1" w14:textId="0B2431C8" w:rsidR="3269E7C0" w:rsidRDefault="3269E7C0" w:rsidP="3D44BF94">
      <w:pPr>
        <w:pStyle w:val="ListParagraph"/>
        <w:numPr>
          <w:ilvl w:val="0"/>
          <w:numId w:val="3"/>
        </w:numPr>
        <w:spacing w:after="0" w:line="300" w:lineRule="auto"/>
        <w:rPr>
          <w:rFonts w:ascii="Segoe UI" w:eastAsia="Segoe UI" w:hAnsi="Segoe UI" w:cs="Segoe UI"/>
          <w:sz w:val="21"/>
          <w:szCs w:val="21"/>
        </w:rPr>
      </w:pPr>
      <w:r w:rsidRPr="3D44BF94">
        <w:rPr>
          <w:rFonts w:ascii="Segoe UI" w:eastAsia="Segoe UI" w:hAnsi="Segoe UI" w:cs="Segoe UI"/>
          <w:b/>
          <w:bCs/>
          <w:sz w:val="21"/>
          <w:szCs w:val="21"/>
        </w:rPr>
        <w:t>Retrieve and validate the exact okf-</w:t>
      </w:r>
      <w:proofErr w:type="gramStart"/>
      <w:r w:rsidRPr="3D44BF94">
        <w:rPr>
          <w:rFonts w:ascii="Segoe UI" w:eastAsia="Segoe UI" w:hAnsi="Segoe UI" w:cs="Segoe UI"/>
          <w:b/>
          <w:bCs/>
          <w:sz w:val="21"/>
          <w:szCs w:val="21"/>
        </w:rPr>
        <w:t>explorer.json</w:t>
      </w:r>
      <w:proofErr w:type="gramEnd"/>
      <w:r w:rsidRPr="3D44BF94">
        <w:rPr>
          <w:rFonts w:ascii="Segoe UI" w:eastAsia="Segoe UI" w:hAnsi="Segoe UI" w:cs="Segoe UI"/>
          <w:b/>
          <w:bCs/>
          <w:sz w:val="21"/>
          <w:szCs w:val="21"/>
        </w:rPr>
        <w:t xml:space="preserve"> package outside this constrained environment.</w:t>
      </w:r>
      <w:r w:rsidRPr="3D44BF94">
        <w:rPr>
          <w:rFonts w:ascii="Segoe UI" w:eastAsia="Segoe UI" w:hAnsi="Segoe UI" w:cs="Segoe UI"/>
          <w:sz w:val="21"/>
          <w:szCs w:val="21"/>
        </w:rPr>
        <w:t xml:space="preserve"> Confirm descriptor structure, shard locations, dataset list, source URLs, metadata fields, and any statistical values.</w:t>
      </w:r>
    </w:p>
    <w:p w14:paraId="440C2D43" w14:textId="43EE32F8" w:rsidR="3269E7C0" w:rsidRDefault="3269E7C0" w:rsidP="3D44BF94">
      <w:pPr>
        <w:pStyle w:val="ListParagraph"/>
        <w:numPr>
          <w:ilvl w:val="0"/>
          <w:numId w:val="3"/>
        </w:numPr>
        <w:spacing w:after="0" w:line="300" w:lineRule="auto"/>
        <w:rPr>
          <w:rFonts w:ascii="Segoe UI" w:eastAsia="Segoe UI" w:hAnsi="Segoe UI" w:cs="Segoe UI"/>
          <w:sz w:val="21"/>
          <w:szCs w:val="21"/>
        </w:rPr>
      </w:pPr>
      <w:r w:rsidRPr="3D44BF94">
        <w:rPr>
          <w:rFonts w:ascii="Segoe UI" w:eastAsia="Segoe UI" w:hAnsi="Segoe UI" w:cs="Segoe UI"/>
          <w:b/>
          <w:bCs/>
          <w:sz w:val="21"/>
          <w:szCs w:val="21"/>
        </w:rPr>
        <w:t>Define a UK public-sector OKF profile.</w:t>
      </w:r>
      <w:r w:rsidRPr="3D44BF94">
        <w:rPr>
          <w:rFonts w:ascii="Segoe UI" w:eastAsia="Segoe UI" w:hAnsi="Segoe UI" w:cs="Segoe UI"/>
          <w:sz w:val="21"/>
          <w:szCs w:val="21"/>
        </w:rPr>
        <w:t xml:space="preserve"> Minimum fields should include type, title, description, resource, publisher, source_url, licence, access_rights, quality_statement, provenance, timestamp, and classification.</w:t>
      </w:r>
    </w:p>
    <w:p w14:paraId="15ECA271" w14:textId="3275A669" w:rsidR="3269E7C0" w:rsidRDefault="3269E7C0" w:rsidP="3D44BF94">
      <w:pPr>
        <w:pStyle w:val="ListParagraph"/>
        <w:numPr>
          <w:ilvl w:val="0"/>
          <w:numId w:val="3"/>
        </w:numPr>
        <w:spacing w:after="0" w:line="300" w:lineRule="auto"/>
        <w:rPr>
          <w:rFonts w:ascii="Segoe UI" w:eastAsia="Segoe UI" w:hAnsi="Segoe UI" w:cs="Segoe UI"/>
          <w:sz w:val="21"/>
          <w:szCs w:val="21"/>
        </w:rPr>
      </w:pPr>
      <w:r w:rsidRPr="3D44BF94">
        <w:rPr>
          <w:rFonts w:ascii="Segoe UI" w:eastAsia="Segoe UI" w:hAnsi="Segoe UI" w:cs="Segoe UI"/>
          <w:b/>
          <w:bCs/>
          <w:sz w:val="21"/>
          <w:szCs w:val="21"/>
        </w:rPr>
        <w:t>Create a DCAT/PROV export test.</w:t>
      </w:r>
      <w:r w:rsidRPr="3D44BF94">
        <w:rPr>
          <w:rFonts w:ascii="Segoe UI" w:eastAsia="Segoe UI" w:hAnsi="Segoe UI" w:cs="Segoe UI"/>
          <w:sz w:val="21"/>
          <w:szCs w:val="21"/>
        </w:rPr>
        <w:t xml:space="preserve"> Generate RDF/JSON-LD from the OKF bundle and validate against DCAT 3 and a small SHACL profile.</w:t>
      </w:r>
    </w:p>
    <w:p w14:paraId="714344FD" w14:textId="522F2233" w:rsidR="3269E7C0" w:rsidRDefault="3269E7C0" w:rsidP="3D44BF94">
      <w:pPr>
        <w:pStyle w:val="ListParagraph"/>
        <w:numPr>
          <w:ilvl w:val="0"/>
          <w:numId w:val="3"/>
        </w:numPr>
        <w:spacing w:after="0" w:line="300" w:lineRule="auto"/>
        <w:rPr>
          <w:rFonts w:ascii="Segoe UI" w:eastAsia="Segoe UI" w:hAnsi="Segoe UI" w:cs="Segoe UI"/>
          <w:sz w:val="21"/>
          <w:szCs w:val="21"/>
        </w:rPr>
      </w:pPr>
      <w:r w:rsidRPr="3D44BF94">
        <w:rPr>
          <w:rFonts w:ascii="Segoe UI" w:eastAsia="Segoe UI" w:hAnsi="Segoe UI" w:cs="Segoe UI"/>
          <w:b/>
          <w:bCs/>
          <w:sz w:val="21"/>
          <w:szCs w:val="21"/>
        </w:rPr>
        <w:t>Run an M365 Copilot experiment.</w:t>
      </w:r>
      <w:r w:rsidRPr="3D44BF94">
        <w:rPr>
          <w:rFonts w:ascii="Segoe UI" w:eastAsia="Segoe UI" w:hAnsi="Segoe UI" w:cs="Segoe UI"/>
          <w:sz w:val="21"/>
          <w:szCs w:val="21"/>
        </w:rPr>
        <w:t xml:space="preserve"> Compare answers from: (a) web-only search, (b) SharePoint-only documents, (c) OKF descriptor-first retrieval.</w:t>
      </w:r>
    </w:p>
    <w:p w14:paraId="13DDF571" w14:textId="4EE5320D" w:rsidR="3269E7C0" w:rsidRDefault="3269E7C0" w:rsidP="3D44BF94">
      <w:pPr>
        <w:pStyle w:val="ListParagraph"/>
        <w:numPr>
          <w:ilvl w:val="0"/>
          <w:numId w:val="3"/>
        </w:numPr>
        <w:spacing w:after="0" w:line="300" w:lineRule="auto"/>
        <w:rPr>
          <w:rFonts w:ascii="Segoe UI" w:eastAsia="Segoe UI" w:hAnsi="Segoe UI" w:cs="Segoe UI"/>
          <w:sz w:val="21"/>
          <w:szCs w:val="21"/>
        </w:rPr>
      </w:pPr>
      <w:r w:rsidRPr="3D44BF94">
        <w:rPr>
          <w:rFonts w:ascii="Segoe UI" w:eastAsia="Segoe UI" w:hAnsi="Segoe UI" w:cs="Segoe UI"/>
          <w:b/>
          <w:bCs/>
          <w:sz w:val="21"/>
          <w:szCs w:val="21"/>
        </w:rPr>
        <w:t>Test public-sector reuse.</w:t>
      </w:r>
      <w:r w:rsidRPr="3D44BF94">
        <w:rPr>
          <w:rFonts w:ascii="Segoe UI" w:eastAsia="Segoe UI" w:hAnsi="Segoe UI" w:cs="Segoe UI"/>
          <w:sz w:val="21"/>
          <w:szCs w:val="21"/>
        </w:rPr>
        <w:t xml:space="preserve"> Pilot with ONS, data.gov.uk, GOV.UK API Catalogue, and local-government policy/publication bundles.</w:t>
      </w:r>
    </w:p>
    <w:p w14:paraId="199858C2" w14:textId="658E0580" w:rsidR="3269E7C0" w:rsidRDefault="3269E7C0" w:rsidP="3D44BF94">
      <w:pPr>
        <w:pStyle w:val="ListParagraph"/>
        <w:numPr>
          <w:ilvl w:val="0"/>
          <w:numId w:val="3"/>
        </w:numPr>
        <w:spacing w:after="0" w:line="300" w:lineRule="auto"/>
        <w:rPr>
          <w:rFonts w:ascii="Segoe UI" w:eastAsia="Segoe UI" w:hAnsi="Segoe UI" w:cs="Segoe UI"/>
          <w:sz w:val="21"/>
          <w:szCs w:val="21"/>
        </w:rPr>
      </w:pPr>
      <w:r w:rsidRPr="3D44BF94">
        <w:rPr>
          <w:rFonts w:ascii="Segoe UI" w:eastAsia="Segoe UI" w:hAnsi="Segoe UI" w:cs="Segoe UI"/>
          <w:b/>
          <w:bCs/>
          <w:sz w:val="21"/>
          <w:szCs w:val="21"/>
        </w:rPr>
        <w:t>Document guardrails.</w:t>
      </w:r>
      <w:r w:rsidRPr="3D44BF94">
        <w:rPr>
          <w:rFonts w:ascii="Segoe UI" w:eastAsia="Segoe UI" w:hAnsi="Segoe UI" w:cs="Segoe UI"/>
          <w:sz w:val="21"/>
          <w:szCs w:val="21"/>
        </w:rPr>
        <w:t xml:space="preserve"> Include data protection, FOI, records retention, copyright/licensing, security classification, accessibility, and auditability constraints.</w:t>
      </w:r>
    </w:p>
    <w:p w14:paraId="1D09F737" w14:textId="67CC641F" w:rsidR="3D44BF94" w:rsidRDefault="3D44BF94" w:rsidP="3D44BF94">
      <w:pPr>
        <w:spacing w:after="0" w:line="300" w:lineRule="auto"/>
      </w:pPr>
    </w:p>
    <w:p w14:paraId="6DC1B5DE" w14:textId="6B22DB08" w:rsidR="3269E7C0" w:rsidRDefault="3269E7C0" w:rsidP="3D44BF94">
      <w:pPr>
        <w:pStyle w:val="Heading2"/>
        <w:spacing w:before="261" w:after="261" w:line="300" w:lineRule="auto"/>
      </w:pPr>
      <w:r w:rsidRPr="3D44BF94">
        <w:rPr>
          <w:rFonts w:ascii="Segoe UI" w:eastAsia="Segoe UI" w:hAnsi="Segoe UI" w:cs="Segoe UI"/>
          <w:b/>
          <w:bCs/>
          <w:sz w:val="31"/>
          <w:szCs w:val="31"/>
        </w:rPr>
        <w:lastRenderedPageBreak/>
        <w:t>Appendix A — technical artefact: this interaction</w:t>
      </w:r>
    </w:p>
    <w:p w14:paraId="6AA5A867" w14:textId="5A154A61" w:rsidR="3269E7C0" w:rsidRDefault="3269E7C0" w:rsidP="3D44BF94">
      <w:pPr>
        <w:pStyle w:val="Heading3"/>
        <w:spacing w:before="246" w:after="246" w:line="300" w:lineRule="auto"/>
      </w:pPr>
      <w:r w:rsidRPr="3D44BF94">
        <w:rPr>
          <w:rFonts w:ascii="Segoe UI" w:eastAsia="Segoe UI" w:hAnsi="Segoe UI" w:cs="Segoe UI"/>
          <w:b/>
          <w:bCs/>
          <w:sz w:val="24"/>
          <w:szCs w:val="24"/>
        </w:rPr>
        <w:t>Estimated interaction profile</w:t>
      </w:r>
    </w:p>
    <w:tbl>
      <w:tblPr>
        <w:tblW w:w="0" w:type="auto"/>
        <w:tblLook w:val="06A0" w:firstRow="1" w:lastRow="0" w:firstColumn="1" w:lastColumn="0" w:noHBand="1" w:noVBand="1"/>
      </w:tblPr>
      <w:tblGrid>
        <w:gridCol w:w="1771"/>
        <w:gridCol w:w="7589"/>
      </w:tblGrid>
      <w:tr w:rsidR="3D44BF94" w14:paraId="249F5A31" w14:textId="77777777" w:rsidTr="3D44BF94">
        <w:trPr>
          <w:trHeight w:val="300"/>
        </w:trPr>
        <w:tc>
          <w:tcPr>
            <w:tcW w:w="1771"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7B5EA346" w14:textId="534AFC64" w:rsidR="3D44BF94" w:rsidRDefault="3D44BF94" w:rsidP="3D44BF94">
            <w:pPr>
              <w:spacing w:after="0" w:line="300" w:lineRule="auto"/>
              <w:jc w:val="center"/>
            </w:pPr>
            <w:r w:rsidRPr="3D44BF94">
              <w:rPr>
                <w:b/>
                <w:bCs/>
              </w:rPr>
              <w:t>Element</w:t>
            </w:r>
          </w:p>
        </w:tc>
        <w:tc>
          <w:tcPr>
            <w:tcW w:w="7589"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585D9713" w14:textId="46223717" w:rsidR="3D44BF94" w:rsidRDefault="3D44BF94" w:rsidP="3D44BF94">
            <w:pPr>
              <w:spacing w:after="0" w:line="300" w:lineRule="auto"/>
              <w:jc w:val="center"/>
            </w:pPr>
            <w:r w:rsidRPr="3D44BF94">
              <w:rPr>
                <w:b/>
                <w:bCs/>
              </w:rPr>
              <w:t>Estimate / observation</w:t>
            </w:r>
          </w:p>
        </w:tc>
      </w:tr>
      <w:tr w:rsidR="3D44BF94" w14:paraId="39D3E45D" w14:textId="77777777" w:rsidTr="3D44BF94">
        <w:trPr>
          <w:trHeight w:val="300"/>
        </w:trPr>
        <w:tc>
          <w:tcPr>
            <w:tcW w:w="1771" w:type="dxa"/>
            <w:tcBorders>
              <w:top w:val="single" w:sz="6" w:space="0" w:color="E6E6E6"/>
              <w:left w:val="single" w:sz="6" w:space="0" w:color="E6E6E6"/>
              <w:bottom w:val="single" w:sz="6" w:space="0" w:color="E6E6E6"/>
              <w:right w:val="single" w:sz="6" w:space="0" w:color="E6E6E6"/>
            </w:tcBorders>
            <w:vAlign w:val="center"/>
          </w:tcPr>
          <w:p w14:paraId="0355D535" w14:textId="28CB82AA" w:rsidR="3D44BF94" w:rsidRDefault="3D44BF94" w:rsidP="3D44BF94">
            <w:pPr>
              <w:spacing w:after="0" w:line="300" w:lineRule="auto"/>
            </w:pPr>
            <w:r>
              <w:t>User task</w:t>
            </w:r>
          </w:p>
        </w:tc>
        <w:tc>
          <w:tcPr>
            <w:tcW w:w="7589" w:type="dxa"/>
            <w:tcBorders>
              <w:top w:val="single" w:sz="6" w:space="0" w:color="E6E6E6"/>
              <w:left w:val="single" w:sz="6" w:space="0" w:color="E6E6E6"/>
              <w:bottom w:val="single" w:sz="6" w:space="0" w:color="E6E6E6"/>
              <w:right w:val="single" w:sz="6" w:space="0" w:color="E6E6E6"/>
            </w:tcBorders>
            <w:vAlign w:val="center"/>
          </w:tcPr>
          <w:p w14:paraId="67283764" w14:textId="64966997" w:rsidR="3D44BF94" w:rsidRDefault="3D44BF94" w:rsidP="3D44BF94">
            <w:pPr>
              <w:spacing w:after="0" w:line="300" w:lineRule="auto"/>
            </w:pPr>
            <w:r>
              <w:t>Detailed briefing note plus appendix and Word document</w:t>
            </w:r>
          </w:p>
        </w:tc>
      </w:tr>
      <w:tr w:rsidR="3D44BF94" w14:paraId="0286712D" w14:textId="77777777" w:rsidTr="3D44BF94">
        <w:trPr>
          <w:trHeight w:val="300"/>
        </w:trPr>
        <w:tc>
          <w:tcPr>
            <w:tcW w:w="1771" w:type="dxa"/>
            <w:tcBorders>
              <w:top w:val="single" w:sz="6" w:space="0" w:color="E6E6E6"/>
              <w:left w:val="single" w:sz="6" w:space="0" w:color="E6E6E6"/>
              <w:bottom w:val="single" w:sz="6" w:space="0" w:color="E6E6E6"/>
              <w:right w:val="single" w:sz="6" w:space="0" w:color="E6E6E6"/>
            </w:tcBorders>
            <w:vAlign w:val="center"/>
          </w:tcPr>
          <w:p w14:paraId="6CC74932" w14:textId="68611BE8" w:rsidR="3D44BF94" w:rsidRDefault="3D44BF94" w:rsidP="3D44BF94">
            <w:pPr>
              <w:spacing w:after="0" w:line="300" w:lineRule="auto"/>
            </w:pPr>
            <w:r>
              <w:t>Main research modes</w:t>
            </w:r>
          </w:p>
        </w:tc>
        <w:tc>
          <w:tcPr>
            <w:tcW w:w="7589" w:type="dxa"/>
            <w:tcBorders>
              <w:top w:val="single" w:sz="6" w:space="0" w:color="E6E6E6"/>
              <w:left w:val="single" w:sz="6" w:space="0" w:color="E6E6E6"/>
              <w:bottom w:val="single" w:sz="6" w:space="0" w:color="E6E6E6"/>
              <w:right w:val="single" w:sz="6" w:space="0" w:color="E6E6E6"/>
            </w:tcBorders>
            <w:vAlign w:val="center"/>
          </w:tcPr>
          <w:p w14:paraId="3ECD8E28" w14:textId="17898030" w:rsidR="3D44BF94" w:rsidRDefault="3D44BF94" w:rsidP="3D44BF94">
            <w:pPr>
              <w:spacing w:after="0" w:line="300" w:lineRule="auto"/>
            </w:pPr>
            <w:r>
              <w:t>Public web search; enterprise Microsoft 365 search; document opening; artifact generation</w:t>
            </w:r>
          </w:p>
        </w:tc>
      </w:tr>
      <w:tr w:rsidR="3D44BF94" w14:paraId="79404AA5" w14:textId="77777777" w:rsidTr="3D44BF94">
        <w:trPr>
          <w:trHeight w:val="300"/>
        </w:trPr>
        <w:tc>
          <w:tcPr>
            <w:tcW w:w="1771" w:type="dxa"/>
            <w:tcBorders>
              <w:top w:val="single" w:sz="6" w:space="0" w:color="E6E6E6"/>
              <w:left w:val="single" w:sz="6" w:space="0" w:color="E6E6E6"/>
              <w:bottom w:val="single" w:sz="6" w:space="0" w:color="E6E6E6"/>
              <w:right w:val="single" w:sz="6" w:space="0" w:color="E6E6E6"/>
            </w:tcBorders>
            <w:vAlign w:val="center"/>
          </w:tcPr>
          <w:p w14:paraId="7043BB9A" w14:textId="1B0AD15A" w:rsidR="3D44BF94" w:rsidRDefault="3D44BF94" w:rsidP="3D44BF94">
            <w:pPr>
              <w:spacing w:after="0" w:line="300" w:lineRule="auto"/>
            </w:pPr>
            <w:r>
              <w:t>Approximate processing</w:t>
            </w:r>
          </w:p>
        </w:tc>
        <w:tc>
          <w:tcPr>
            <w:tcW w:w="7589" w:type="dxa"/>
            <w:tcBorders>
              <w:top w:val="single" w:sz="6" w:space="0" w:color="E6E6E6"/>
              <w:left w:val="single" w:sz="6" w:space="0" w:color="E6E6E6"/>
              <w:bottom w:val="single" w:sz="6" w:space="0" w:color="E6E6E6"/>
              <w:right w:val="single" w:sz="6" w:space="0" w:color="E6E6E6"/>
            </w:tcBorders>
            <w:vAlign w:val="center"/>
          </w:tcPr>
          <w:p w14:paraId="49C3E56D" w14:textId="119F8066" w:rsidR="3D44BF94" w:rsidRDefault="3D44BF94" w:rsidP="3D44BF94">
            <w:pPr>
              <w:spacing w:after="0" w:line="300" w:lineRule="auto"/>
            </w:pPr>
            <w:r>
              <w:t>Multi-source retrieval, standards comparison, mapping synthesis, report generation</w:t>
            </w:r>
          </w:p>
        </w:tc>
      </w:tr>
      <w:tr w:rsidR="3D44BF94" w14:paraId="0D92351F" w14:textId="77777777" w:rsidTr="3D44BF94">
        <w:trPr>
          <w:trHeight w:val="300"/>
        </w:trPr>
        <w:tc>
          <w:tcPr>
            <w:tcW w:w="1771" w:type="dxa"/>
            <w:tcBorders>
              <w:top w:val="single" w:sz="6" w:space="0" w:color="E6E6E6"/>
              <w:left w:val="single" w:sz="6" w:space="0" w:color="E6E6E6"/>
              <w:bottom w:val="single" w:sz="6" w:space="0" w:color="E6E6E6"/>
              <w:right w:val="single" w:sz="6" w:space="0" w:color="E6E6E6"/>
            </w:tcBorders>
            <w:vAlign w:val="center"/>
          </w:tcPr>
          <w:p w14:paraId="23294A1C" w14:textId="5BC63391" w:rsidR="3D44BF94" w:rsidRDefault="3D44BF94" w:rsidP="3D44BF94">
            <w:pPr>
              <w:spacing w:after="0" w:line="300" w:lineRule="auto"/>
            </w:pPr>
            <w:r>
              <w:t>Token usage</w:t>
            </w:r>
          </w:p>
        </w:tc>
        <w:tc>
          <w:tcPr>
            <w:tcW w:w="7589" w:type="dxa"/>
            <w:tcBorders>
              <w:top w:val="single" w:sz="6" w:space="0" w:color="E6E6E6"/>
              <w:left w:val="single" w:sz="6" w:space="0" w:color="E6E6E6"/>
              <w:bottom w:val="single" w:sz="6" w:space="0" w:color="E6E6E6"/>
              <w:right w:val="single" w:sz="6" w:space="0" w:color="E6E6E6"/>
            </w:tcBorders>
            <w:vAlign w:val="center"/>
          </w:tcPr>
          <w:p w14:paraId="1A89EEF9" w14:textId="5D855950" w:rsidR="3D44BF94" w:rsidRDefault="3D44BF94" w:rsidP="3D44BF94">
            <w:pPr>
              <w:spacing w:after="0" w:line="300" w:lineRule="auto"/>
            </w:pPr>
            <w:r>
              <w:t>Not directly exposed by the runtime; qualitatively high due to long W3C, GOV.UK, ONS, enterprise, and OKF sources</w:t>
            </w:r>
          </w:p>
        </w:tc>
      </w:tr>
      <w:tr w:rsidR="3D44BF94" w14:paraId="0B719032" w14:textId="77777777" w:rsidTr="3D44BF94">
        <w:trPr>
          <w:trHeight w:val="300"/>
        </w:trPr>
        <w:tc>
          <w:tcPr>
            <w:tcW w:w="1771" w:type="dxa"/>
            <w:tcBorders>
              <w:top w:val="single" w:sz="6" w:space="0" w:color="E6E6E6"/>
              <w:left w:val="single" w:sz="6" w:space="0" w:color="E6E6E6"/>
              <w:bottom w:val="single" w:sz="6" w:space="0" w:color="E6E6E6"/>
              <w:right w:val="single" w:sz="6" w:space="0" w:color="E6E6E6"/>
            </w:tcBorders>
            <w:vAlign w:val="center"/>
          </w:tcPr>
          <w:p w14:paraId="3428A3F0" w14:textId="04A24780" w:rsidR="3D44BF94" w:rsidRDefault="3D44BF94" w:rsidP="3D44BF94">
            <w:pPr>
              <w:spacing w:after="0" w:line="300" w:lineRule="auto"/>
            </w:pPr>
            <w:r>
              <w:t>Tool calls inferred</w:t>
            </w:r>
          </w:p>
        </w:tc>
        <w:tc>
          <w:tcPr>
            <w:tcW w:w="7589" w:type="dxa"/>
            <w:tcBorders>
              <w:top w:val="single" w:sz="6" w:space="0" w:color="E6E6E6"/>
              <w:left w:val="single" w:sz="6" w:space="0" w:color="E6E6E6"/>
              <w:bottom w:val="single" w:sz="6" w:space="0" w:color="E6E6E6"/>
              <w:right w:val="single" w:sz="6" w:space="0" w:color="E6E6E6"/>
            </w:tcBorders>
            <w:vAlign w:val="center"/>
          </w:tcPr>
          <w:p w14:paraId="1E7E9D52" w14:textId="039ADEE2" w:rsidR="3D44BF94" w:rsidRDefault="3D44BF94" w:rsidP="3D44BF94">
            <w:pPr>
              <w:spacing w:after="0" w:line="300" w:lineRule="auto"/>
            </w:pPr>
            <w:r>
              <w:t>Web search/click for OKF, DCAT, PROV-O, GOV.UK standards, DSA, ONS; enterprise search/open for OKF-related internal context; artifact handoff for Markdown and Word</w:t>
            </w:r>
          </w:p>
        </w:tc>
      </w:tr>
      <w:tr w:rsidR="3D44BF94" w14:paraId="5EB1093C" w14:textId="77777777" w:rsidTr="3D44BF94">
        <w:trPr>
          <w:trHeight w:val="300"/>
        </w:trPr>
        <w:tc>
          <w:tcPr>
            <w:tcW w:w="1771" w:type="dxa"/>
            <w:tcBorders>
              <w:top w:val="single" w:sz="6" w:space="0" w:color="E6E6E6"/>
              <w:left w:val="single" w:sz="6" w:space="0" w:color="E6E6E6"/>
              <w:bottom w:val="single" w:sz="6" w:space="0" w:color="E6E6E6"/>
              <w:right w:val="single" w:sz="6" w:space="0" w:color="E6E6E6"/>
            </w:tcBorders>
            <w:vAlign w:val="center"/>
          </w:tcPr>
          <w:p w14:paraId="7BDFDFC3" w14:textId="58571783" w:rsidR="3D44BF94" w:rsidRDefault="3D44BF94" w:rsidP="3D44BF94">
            <w:pPr>
              <w:spacing w:after="0" w:line="300" w:lineRule="auto"/>
            </w:pPr>
            <w:r>
              <w:t>Data access required for production use</w:t>
            </w:r>
          </w:p>
        </w:tc>
        <w:tc>
          <w:tcPr>
            <w:tcW w:w="7589" w:type="dxa"/>
            <w:tcBorders>
              <w:top w:val="single" w:sz="6" w:space="0" w:color="E6E6E6"/>
              <w:left w:val="single" w:sz="6" w:space="0" w:color="E6E6E6"/>
              <w:bottom w:val="single" w:sz="6" w:space="0" w:color="E6E6E6"/>
              <w:right w:val="single" w:sz="6" w:space="0" w:color="E6E6E6"/>
            </w:tcBorders>
            <w:vAlign w:val="center"/>
          </w:tcPr>
          <w:p w14:paraId="70B09686" w14:textId="7E3D214D" w:rsidR="3D44BF94" w:rsidRDefault="3D44BF94" w:rsidP="3D44BF94">
            <w:pPr>
              <w:spacing w:after="0" w:line="300" w:lineRule="auto"/>
            </w:pPr>
            <w:r>
              <w:t>Public HTTP access to OKF descriptor and shards; optional Microsoft Graph access to SharePoint/OneDrive/Teams; identity-bound permissions; audit logs; sensitivity labels</w:t>
            </w:r>
          </w:p>
        </w:tc>
      </w:tr>
      <w:tr w:rsidR="3D44BF94" w14:paraId="5EA4EFE6" w14:textId="77777777" w:rsidTr="3D44BF94">
        <w:trPr>
          <w:trHeight w:val="300"/>
        </w:trPr>
        <w:tc>
          <w:tcPr>
            <w:tcW w:w="1771" w:type="dxa"/>
            <w:tcBorders>
              <w:top w:val="single" w:sz="6" w:space="0" w:color="E6E6E6"/>
              <w:left w:val="single" w:sz="6" w:space="0" w:color="E6E6E6"/>
              <w:bottom w:val="single" w:sz="6" w:space="0" w:color="E6E6E6"/>
              <w:right w:val="single" w:sz="6" w:space="0" w:color="E6E6E6"/>
            </w:tcBorders>
            <w:vAlign w:val="center"/>
          </w:tcPr>
          <w:p w14:paraId="0FC973C7" w14:textId="14AFCB2D" w:rsidR="3D44BF94" w:rsidRDefault="3D44BF94" w:rsidP="3D44BF94">
            <w:pPr>
              <w:spacing w:after="0" w:line="300" w:lineRule="auto"/>
            </w:pPr>
            <w:r>
              <w:t>Primary limitation</w:t>
            </w:r>
          </w:p>
        </w:tc>
        <w:tc>
          <w:tcPr>
            <w:tcW w:w="7589" w:type="dxa"/>
            <w:tcBorders>
              <w:top w:val="single" w:sz="6" w:space="0" w:color="E6E6E6"/>
              <w:left w:val="single" w:sz="6" w:space="0" w:color="E6E6E6"/>
              <w:bottom w:val="single" w:sz="6" w:space="0" w:color="E6E6E6"/>
              <w:right w:val="single" w:sz="6" w:space="0" w:color="E6E6E6"/>
            </w:tcBorders>
            <w:vAlign w:val="center"/>
          </w:tcPr>
          <w:p w14:paraId="40B3AD45" w14:textId="302A7CFD" w:rsidR="3D44BF94" w:rsidRDefault="3D44BF94" w:rsidP="3D44BF94">
            <w:pPr>
              <w:spacing w:after="0" w:line="300" w:lineRule="auto"/>
            </w:pPr>
            <w:r>
              <w:t>Exact hosted OKF JSON package could not be directly retrieved, so package-specific claims remain pending validation</w:t>
            </w:r>
          </w:p>
        </w:tc>
      </w:tr>
    </w:tbl>
    <w:p w14:paraId="1406E849" w14:textId="65125B10" w:rsidR="3269E7C0" w:rsidRDefault="3269E7C0" w:rsidP="3D44BF94">
      <w:pPr>
        <w:pStyle w:val="Heading3"/>
        <w:spacing w:before="246" w:after="246" w:line="300" w:lineRule="auto"/>
      </w:pPr>
      <w:r w:rsidRPr="3D44BF94">
        <w:rPr>
          <w:rFonts w:ascii="Segoe UI" w:eastAsia="Segoe UI" w:hAnsi="Segoe UI" w:cs="Segoe UI"/>
          <w:b/>
          <w:bCs/>
          <w:sz w:val="24"/>
          <w:szCs w:val="24"/>
        </w:rPr>
        <w:t>Reconstruction of intended OKF access flow</w:t>
      </w:r>
    </w:p>
    <w:p w14:paraId="40CDE615" w14:textId="6FA94E45" w:rsidR="3269E7C0" w:rsidRDefault="3269E7C0" w:rsidP="3D44BF94">
      <w:pPr>
        <w:pStyle w:val="ListParagraph"/>
        <w:numPr>
          <w:ilvl w:val="0"/>
          <w:numId w:val="2"/>
        </w:numPr>
        <w:spacing w:after="0" w:line="300" w:lineRule="auto"/>
        <w:rPr>
          <w:rFonts w:ascii="Segoe UI" w:eastAsia="Segoe UI" w:hAnsi="Segoe UI" w:cs="Segoe UI"/>
          <w:sz w:val="21"/>
          <w:szCs w:val="21"/>
        </w:rPr>
      </w:pPr>
      <w:r w:rsidRPr="3D44BF94">
        <w:rPr>
          <w:rFonts w:ascii="Segoe UI" w:eastAsia="Segoe UI" w:hAnsi="Segoe UI" w:cs="Segoe UI"/>
          <w:sz w:val="21"/>
          <w:szCs w:val="21"/>
        </w:rPr>
        <w:t>User supplies descriptor URL.</w:t>
      </w:r>
    </w:p>
    <w:p w14:paraId="3F75A415" w14:textId="573A5DBD" w:rsidR="3269E7C0" w:rsidRDefault="3269E7C0" w:rsidP="3D44BF94">
      <w:pPr>
        <w:pStyle w:val="ListParagraph"/>
        <w:numPr>
          <w:ilvl w:val="0"/>
          <w:numId w:val="2"/>
        </w:numPr>
        <w:spacing w:after="0" w:line="300" w:lineRule="auto"/>
        <w:rPr>
          <w:rFonts w:ascii="Segoe UI" w:eastAsia="Segoe UI" w:hAnsi="Segoe UI" w:cs="Segoe UI"/>
          <w:sz w:val="21"/>
          <w:szCs w:val="21"/>
        </w:rPr>
      </w:pPr>
      <w:r w:rsidRPr="3D44BF94">
        <w:rPr>
          <w:rFonts w:ascii="Segoe UI" w:eastAsia="Segoe UI" w:hAnsi="Segoe UI" w:cs="Segoe UI"/>
          <w:sz w:val="21"/>
          <w:szCs w:val="21"/>
        </w:rPr>
        <w:t>Agent retrieves descriptor JSON.</w:t>
      </w:r>
    </w:p>
    <w:p w14:paraId="40B60EE2" w14:textId="17606D28" w:rsidR="3269E7C0" w:rsidRDefault="3269E7C0" w:rsidP="3D44BF94">
      <w:pPr>
        <w:pStyle w:val="ListParagraph"/>
        <w:numPr>
          <w:ilvl w:val="0"/>
          <w:numId w:val="2"/>
        </w:numPr>
        <w:spacing w:after="0" w:line="300" w:lineRule="auto"/>
        <w:rPr>
          <w:rFonts w:ascii="Segoe UI" w:eastAsia="Segoe UI" w:hAnsi="Segoe UI" w:cs="Segoe UI"/>
          <w:sz w:val="21"/>
          <w:szCs w:val="21"/>
        </w:rPr>
      </w:pPr>
      <w:r w:rsidRPr="3D44BF94">
        <w:rPr>
          <w:rFonts w:ascii="Segoe UI" w:eastAsia="Segoe UI" w:hAnsi="Segoe UI" w:cs="Segoe UI"/>
          <w:sz w:val="21"/>
          <w:szCs w:val="21"/>
        </w:rPr>
        <w:t>Agent identifies bundle metadata, indexes, shards, routes, source URLs, and concept types.</w:t>
      </w:r>
    </w:p>
    <w:p w14:paraId="35EBB4F5" w14:textId="7EB3448F" w:rsidR="3269E7C0" w:rsidRDefault="3269E7C0" w:rsidP="3D44BF94">
      <w:pPr>
        <w:pStyle w:val="ListParagraph"/>
        <w:numPr>
          <w:ilvl w:val="0"/>
          <w:numId w:val="2"/>
        </w:numPr>
        <w:spacing w:after="0" w:line="300" w:lineRule="auto"/>
        <w:rPr>
          <w:rFonts w:ascii="Segoe UI" w:eastAsia="Segoe UI" w:hAnsi="Segoe UI" w:cs="Segoe UI"/>
          <w:sz w:val="21"/>
          <w:szCs w:val="21"/>
        </w:rPr>
      </w:pPr>
      <w:r w:rsidRPr="3D44BF94">
        <w:rPr>
          <w:rFonts w:ascii="Segoe UI" w:eastAsia="Segoe UI" w:hAnsi="Segoe UI" w:cs="Segoe UI"/>
          <w:sz w:val="21"/>
          <w:szCs w:val="21"/>
        </w:rPr>
        <w:t>Agent loads overview first.</w:t>
      </w:r>
    </w:p>
    <w:p w14:paraId="6E32B05E" w14:textId="216B6BD3" w:rsidR="3269E7C0" w:rsidRDefault="3269E7C0" w:rsidP="3D44BF94">
      <w:pPr>
        <w:pStyle w:val="ListParagraph"/>
        <w:numPr>
          <w:ilvl w:val="0"/>
          <w:numId w:val="2"/>
        </w:numPr>
        <w:spacing w:after="0" w:line="300" w:lineRule="auto"/>
        <w:rPr>
          <w:rFonts w:ascii="Segoe UI" w:eastAsia="Segoe UI" w:hAnsi="Segoe UI" w:cs="Segoe UI"/>
          <w:sz w:val="21"/>
          <w:szCs w:val="21"/>
        </w:rPr>
      </w:pPr>
      <w:r w:rsidRPr="3D44BF94">
        <w:rPr>
          <w:rFonts w:ascii="Segoe UI" w:eastAsia="Segoe UI" w:hAnsi="Segoe UI" w:cs="Segoe UI"/>
          <w:sz w:val="21"/>
          <w:szCs w:val="21"/>
        </w:rPr>
        <w:t>Agent loads only relevant concept shards.</w:t>
      </w:r>
    </w:p>
    <w:p w14:paraId="528B2035" w14:textId="3D9602EF" w:rsidR="3269E7C0" w:rsidRDefault="3269E7C0" w:rsidP="3D44BF94">
      <w:pPr>
        <w:pStyle w:val="ListParagraph"/>
        <w:numPr>
          <w:ilvl w:val="0"/>
          <w:numId w:val="2"/>
        </w:numPr>
        <w:spacing w:after="0" w:line="300" w:lineRule="auto"/>
        <w:rPr>
          <w:rFonts w:ascii="Segoe UI" w:eastAsia="Segoe UI" w:hAnsi="Segoe UI" w:cs="Segoe UI"/>
          <w:sz w:val="21"/>
          <w:szCs w:val="21"/>
        </w:rPr>
      </w:pPr>
      <w:r w:rsidRPr="3D44BF94">
        <w:rPr>
          <w:rFonts w:ascii="Segoe UI" w:eastAsia="Segoe UI" w:hAnsi="Segoe UI" w:cs="Segoe UI"/>
          <w:sz w:val="21"/>
          <w:szCs w:val="21"/>
        </w:rPr>
        <w:t>Agent extracts one or more statistics with source path and provenance.</w:t>
      </w:r>
    </w:p>
    <w:p w14:paraId="186AA292" w14:textId="148EE7AB" w:rsidR="3269E7C0" w:rsidRDefault="3269E7C0" w:rsidP="3D44BF94">
      <w:pPr>
        <w:pStyle w:val="ListParagraph"/>
        <w:numPr>
          <w:ilvl w:val="0"/>
          <w:numId w:val="2"/>
        </w:numPr>
        <w:spacing w:after="0" w:line="300" w:lineRule="auto"/>
        <w:rPr>
          <w:rFonts w:ascii="Segoe UI" w:eastAsia="Segoe UI" w:hAnsi="Segoe UI" w:cs="Segoe UI"/>
          <w:sz w:val="21"/>
          <w:szCs w:val="21"/>
        </w:rPr>
      </w:pPr>
      <w:r w:rsidRPr="3D44BF94">
        <w:rPr>
          <w:rFonts w:ascii="Segoe UI" w:eastAsia="Segoe UI" w:hAnsi="Segoe UI" w:cs="Segoe UI"/>
          <w:sz w:val="21"/>
          <w:szCs w:val="21"/>
        </w:rPr>
        <w:t>Agent maps concepts to DCAT/PROV.</w:t>
      </w:r>
    </w:p>
    <w:p w14:paraId="4093AD86" w14:textId="05E58432" w:rsidR="3269E7C0" w:rsidRDefault="3269E7C0" w:rsidP="3D44BF94">
      <w:pPr>
        <w:pStyle w:val="ListParagraph"/>
        <w:numPr>
          <w:ilvl w:val="0"/>
          <w:numId w:val="2"/>
        </w:numPr>
        <w:spacing w:after="0" w:line="300" w:lineRule="auto"/>
        <w:rPr>
          <w:rFonts w:ascii="Segoe UI" w:eastAsia="Segoe UI" w:hAnsi="Segoe UI" w:cs="Segoe UI"/>
          <w:sz w:val="21"/>
          <w:szCs w:val="21"/>
        </w:rPr>
      </w:pPr>
      <w:r w:rsidRPr="3D44BF94">
        <w:rPr>
          <w:rFonts w:ascii="Segoe UI" w:eastAsia="Segoe UI" w:hAnsi="Segoe UI" w:cs="Segoe UI"/>
          <w:sz w:val="21"/>
          <w:szCs w:val="21"/>
        </w:rPr>
        <w:t>Agent generates briefing with caveats and citations.</w:t>
      </w:r>
    </w:p>
    <w:p w14:paraId="67A1E1FB" w14:textId="40656CA8" w:rsidR="3269E7C0" w:rsidRDefault="3269E7C0" w:rsidP="3D44BF94">
      <w:pPr>
        <w:spacing w:before="210" w:after="210" w:line="300" w:lineRule="auto"/>
      </w:pPr>
      <w:r w:rsidRPr="3D44BF94">
        <w:rPr>
          <w:rFonts w:ascii="Segoe UI" w:eastAsia="Segoe UI" w:hAnsi="Segoe UI" w:cs="Segoe UI"/>
          <w:sz w:val="21"/>
          <w:szCs w:val="21"/>
        </w:rPr>
        <w:t>This could not be completed end-to-end for the exact package URL in this session, so direct package validation remains the first next step.</w:t>
      </w:r>
    </w:p>
    <w:p w14:paraId="39541620" w14:textId="3D4E5B14" w:rsidR="3269E7C0" w:rsidRDefault="3269E7C0" w:rsidP="3D44BF94">
      <w:pPr>
        <w:pStyle w:val="Heading3"/>
        <w:spacing w:before="246" w:after="246" w:line="300" w:lineRule="auto"/>
      </w:pPr>
      <w:r w:rsidRPr="3D44BF94">
        <w:rPr>
          <w:rFonts w:ascii="Segoe UI" w:eastAsia="Segoe UI" w:hAnsi="Segoe UI" w:cs="Segoe UI"/>
          <w:b/>
          <w:bCs/>
          <w:sz w:val="24"/>
          <w:szCs w:val="24"/>
        </w:rPr>
        <w:lastRenderedPageBreak/>
        <w:t>Assumptions and limitations</w:t>
      </w:r>
    </w:p>
    <w:p w14:paraId="33508858" w14:textId="627DC012" w:rsidR="3269E7C0" w:rsidRDefault="3269E7C0" w:rsidP="3D44BF94">
      <w:pPr>
        <w:pStyle w:val="ListParagraph"/>
        <w:numPr>
          <w:ilvl w:val="0"/>
          <w:numId w:val="1"/>
        </w:numPr>
        <w:spacing w:after="0" w:line="300" w:lineRule="auto"/>
        <w:rPr>
          <w:rFonts w:ascii="Segoe UI" w:eastAsia="Segoe UI" w:hAnsi="Segoe UI" w:cs="Segoe UI"/>
          <w:sz w:val="21"/>
          <w:szCs w:val="21"/>
        </w:rPr>
      </w:pPr>
      <w:r w:rsidRPr="3D44BF94">
        <w:rPr>
          <w:rFonts w:ascii="Segoe UI" w:eastAsia="Segoe UI" w:hAnsi="Segoe UI" w:cs="Segoe UI"/>
          <w:sz w:val="21"/>
          <w:szCs w:val="21"/>
        </w:rPr>
        <w:t xml:space="preserve">OKF is treated as an </w:t>
      </w:r>
      <w:r w:rsidRPr="3D44BF94">
        <w:rPr>
          <w:rFonts w:ascii="Segoe UI" w:eastAsia="Segoe UI" w:hAnsi="Segoe UI" w:cs="Segoe UI"/>
          <w:b/>
          <w:bCs/>
          <w:sz w:val="21"/>
          <w:szCs w:val="21"/>
        </w:rPr>
        <w:t>experimental open knowledge packaging format</w:t>
      </w:r>
      <w:r w:rsidRPr="3D44BF94">
        <w:rPr>
          <w:rFonts w:ascii="Segoe UI" w:eastAsia="Segoe UI" w:hAnsi="Segoe UI" w:cs="Segoe UI"/>
          <w:sz w:val="21"/>
          <w:szCs w:val="21"/>
        </w:rPr>
        <w:t>, not a government-endorsed standard.</w:t>
      </w:r>
    </w:p>
    <w:p w14:paraId="527E80F9" w14:textId="334CBDA9" w:rsidR="3269E7C0" w:rsidRDefault="3269E7C0" w:rsidP="3D44BF94">
      <w:pPr>
        <w:pStyle w:val="ListParagraph"/>
        <w:numPr>
          <w:ilvl w:val="0"/>
          <w:numId w:val="1"/>
        </w:numPr>
        <w:spacing w:after="0" w:line="300" w:lineRule="auto"/>
        <w:rPr>
          <w:rFonts w:ascii="Segoe UI" w:eastAsia="Segoe UI" w:hAnsi="Segoe UI" w:cs="Segoe UI"/>
          <w:sz w:val="21"/>
          <w:szCs w:val="21"/>
        </w:rPr>
      </w:pPr>
      <w:r w:rsidRPr="3D44BF94">
        <w:rPr>
          <w:rFonts w:ascii="Segoe UI" w:eastAsia="Segoe UI" w:hAnsi="Segoe UI" w:cs="Segoe UI"/>
          <w:sz w:val="21"/>
          <w:szCs w:val="21"/>
        </w:rPr>
        <w:t xml:space="preserve">The ONS population statistic is used as an </w:t>
      </w:r>
      <w:r w:rsidRPr="3D44BF94">
        <w:rPr>
          <w:rFonts w:ascii="Segoe UI" w:eastAsia="Segoe UI" w:hAnsi="Segoe UI" w:cs="Segoe UI"/>
          <w:b/>
          <w:bCs/>
          <w:sz w:val="21"/>
          <w:szCs w:val="21"/>
        </w:rPr>
        <w:t>illustrative standards-mapping example</w:t>
      </w:r>
      <w:r w:rsidRPr="3D44BF94">
        <w:rPr>
          <w:rFonts w:ascii="Segoe UI" w:eastAsia="Segoe UI" w:hAnsi="Segoe UI" w:cs="Segoe UI"/>
          <w:sz w:val="21"/>
          <w:szCs w:val="21"/>
        </w:rPr>
        <w:t>, not as a verified extraction from the provided OKF package.</w:t>
      </w:r>
    </w:p>
    <w:p w14:paraId="02C2387F" w14:textId="14FC7FC5" w:rsidR="3269E7C0" w:rsidRDefault="3269E7C0" w:rsidP="3D44BF94">
      <w:pPr>
        <w:pStyle w:val="ListParagraph"/>
        <w:numPr>
          <w:ilvl w:val="0"/>
          <w:numId w:val="1"/>
        </w:numPr>
        <w:spacing w:after="0" w:line="300" w:lineRule="auto"/>
        <w:rPr>
          <w:rFonts w:ascii="Segoe UI" w:eastAsia="Segoe UI" w:hAnsi="Segoe UI" w:cs="Segoe UI"/>
          <w:sz w:val="21"/>
          <w:szCs w:val="21"/>
        </w:rPr>
      </w:pPr>
      <w:r w:rsidRPr="3D44BF94">
        <w:rPr>
          <w:rFonts w:ascii="Segoe UI" w:eastAsia="Segoe UI" w:hAnsi="Segoe UI" w:cs="Segoe UI"/>
          <w:sz w:val="21"/>
          <w:szCs w:val="21"/>
        </w:rPr>
        <w:t xml:space="preserve">Microsoft 365 Copilot architectural implications are presented as a </w:t>
      </w:r>
      <w:r w:rsidRPr="3D44BF94">
        <w:rPr>
          <w:rFonts w:ascii="Segoe UI" w:eastAsia="Segoe UI" w:hAnsi="Segoe UI" w:cs="Segoe UI"/>
          <w:b/>
          <w:bCs/>
          <w:sz w:val="21"/>
          <w:szCs w:val="21"/>
        </w:rPr>
        <w:t>proposed pattern</w:t>
      </w:r>
      <w:r w:rsidRPr="3D44BF94">
        <w:rPr>
          <w:rFonts w:ascii="Segoe UI" w:eastAsia="Segoe UI" w:hAnsi="Segoe UI" w:cs="Segoe UI"/>
          <w:sz w:val="21"/>
          <w:szCs w:val="21"/>
        </w:rPr>
        <w:t xml:space="preserve"> requiring validation against current Microsoft documentation and departmental governance.</w:t>
      </w:r>
    </w:p>
    <w:p w14:paraId="129EEEEF" w14:textId="58C894E0" w:rsidR="3269E7C0" w:rsidRDefault="3269E7C0" w:rsidP="3D44BF94">
      <w:pPr>
        <w:pStyle w:val="ListParagraph"/>
        <w:numPr>
          <w:ilvl w:val="0"/>
          <w:numId w:val="1"/>
        </w:numPr>
        <w:spacing w:after="0" w:line="300" w:lineRule="auto"/>
        <w:rPr>
          <w:rFonts w:ascii="Segoe UI" w:eastAsia="Segoe UI" w:hAnsi="Segoe UI" w:cs="Segoe UI"/>
          <w:sz w:val="21"/>
          <w:szCs w:val="21"/>
        </w:rPr>
      </w:pPr>
      <w:r w:rsidRPr="3D44BF94">
        <w:rPr>
          <w:rFonts w:ascii="Segoe UI" w:eastAsia="Segoe UI" w:hAnsi="Segoe UI" w:cs="Segoe UI"/>
          <w:sz w:val="21"/>
          <w:szCs w:val="21"/>
        </w:rPr>
        <w:t>No claim is made that OKF alone satisfies UK open data, statistical, accessibility, security, records-management, or information-governance requirements.</w:t>
      </w:r>
    </w:p>
    <w:p w14:paraId="229D80FA" w14:textId="0C5A7B75" w:rsidR="3D44BF94" w:rsidRDefault="3D44BF94" w:rsidP="3D44BF94">
      <w:pPr>
        <w:spacing w:after="0" w:line="300" w:lineRule="auto"/>
      </w:pPr>
    </w:p>
    <w:p w14:paraId="081E97C7" w14:textId="2421CA07" w:rsidR="3269E7C0" w:rsidRDefault="3269E7C0" w:rsidP="3D44BF94">
      <w:pPr>
        <w:pStyle w:val="Heading2"/>
        <w:spacing w:before="261" w:after="261" w:line="300" w:lineRule="auto"/>
      </w:pPr>
      <w:r w:rsidRPr="3D44BF94">
        <w:rPr>
          <w:rFonts w:ascii="Segoe UI" w:eastAsia="Segoe UI" w:hAnsi="Segoe UI" w:cs="Segoe UI"/>
          <w:b/>
          <w:bCs/>
          <w:sz w:val="31"/>
          <w:szCs w:val="31"/>
        </w:rPr>
        <w:t>Closing conclusion</w:t>
      </w:r>
    </w:p>
    <w:p w14:paraId="2FE90EE7" w14:textId="391A2F11" w:rsidR="3269E7C0" w:rsidRDefault="3269E7C0" w:rsidP="3D44BF94">
      <w:pPr>
        <w:spacing w:before="210" w:after="210" w:line="300" w:lineRule="auto"/>
      </w:pPr>
      <w:r w:rsidRPr="3D44BF94">
        <w:rPr>
          <w:rFonts w:ascii="Segoe UI" w:eastAsia="Segoe UI" w:hAnsi="Segoe UI" w:cs="Segoe UI"/>
          <w:sz w:val="21"/>
          <w:szCs w:val="21"/>
        </w:rPr>
        <w:t xml:space="preserve">OKF bundles appear promising as </w:t>
      </w:r>
      <w:proofErr w:type="gramStart"/>
      <w:r w:rsidRPr="3D44BF94">
        <w:rPr>
          <w:rFonts w:ascii="Segoe UI" w:eastAsia="Segoe UI" w:hAnsi="Segoe UI" w:cs="Segoe UI"/>
          <w:sz w:val="21"/>
          <w:szCs w:val="21"/>
        </w:rPr>
        <w:t xml:space="preserve">a </w:t>
      </w:r>
      <w:r w:rsidRPr="3D44BF94">
        <w:rPr>
          <w:rFonts w:ascii="Segoe UI" w:eastAsia="Segoe UI" w:hAnsi="Segoe UI" w:cs="Segoe UI"/>
          <w:b/>
          <w:bCs/>
          <w:sz w:val="21"/>
          <w:szCs w:val="21"/>
        </w:rPr>
        <w:t>public-sector evidence</w:t>
      </w:r>
      <w:proofErr w:type="gramEnd"/>
      <w:r w:rsidRPr="3D44BF94">
        <w:rPr>
          <w:rFonts w:ascii="Segoe UI" w:eastAsia="Segoe UI" w:hAnsi="Segoe UI" w:cs="Segoe UI"/>
          <w:b/>
          <w:bCs/>
          <w:sz w:val="21"/>
          <w:szCs w:val="21"/>
        </w:rPr>
        <w:t xml:space="preserve"> packaging layer</w:t>
      </w:r>
      <w:r w:rsidRPr="3D44BF94">
        <w:rPr>
          <w:rFonts w:ascii="Segoe UI" w:eastAsia="Segoe UI" w:hAnsi="Segoe UI" w:cs="Segoe UI"/>
          <w:sz w:val="21"/>
          <w:szCs w:val="21"/>
        </w:rPr>
        <w:t xml:space="preserve"> for AI-assisted research, policy work, data discovery, and cross-organisation reuse. Their strongest value is not that they replace catalogues, APIs, or statistical metadata standards, but that they can make the surrounding knowledge — context, caveats, links, provenance, and explanations — portable and inspectable by both humans and agents. For civil service use, the next step is a controlled validation against the provided ONS OKF package, followed by a DCAT/PROV export prototype and a permission-aware M365 Copilot retrieval experiment.</w:t>
      </w:r>
    </w:p>
    <w:p w14:paraId="724DADD8" w14:textId="620AFF7E" w:rsidR="3D44BF94" w:rsidRDefault="3D44BF94"/>
    <w:sectPr w:rsidR="3D44BF94" w:rsidSect="001E5B27">
      <w:headerReference w:type="default" r:id="rId60"/>
      <w:footerReference w:type="even" r:id="rId61"/>
      <w:footerReference w:type="default" r:id="rId6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8B6662" w14:textId="77777777" w:rsidR="005B3578" w:rsidRDefault="005B3578" w:rsidP="00363355">
      <w:pPr>
        <w:spacing w:after="0" w:line="240" w:lineRule="auto"/>
      </w:pPr>
      <w:r>
        <w:separator/>
      </w:r>
    </w:p>
  </w:endnote>
  <w:endnote w:type="continuationSeparator" w:id="0">
    <w:p w14:paraId="748FE848" w14:textId="77777777" w:rsidR="005B3578" w:rsidRDefault="005B3578" w:rsidP="003633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8526686"/>
      <w:docPartObj>
        <w:docPartGallery w:val="Page Numbers (Bottom of Page)"/>
        <w:docPartUnique/>
      </w:docPartObj>
    </w:sdtPr>
    <w:sdtEndPr>
      <w:rPr>
        <w:rStyle w:val="PageNumber"/>
      </w:rPr>
    </w:sdtEndPr>
    <w:sdtContent>
      <w:p w14:paraId="2F5CCE13" w14:textId="29FD758B" w:rsidR="00B11787" w:rsidRDefault="00B11787" w:rsidP="008305C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CDE0170" w14:textId="77777777" w:rsidR="00363355" w:rsidRDefault="00363355" w:rsidP="00B1178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27692610"/>
      <w:docPartObj>
        <w:docPartGallery w:val="Page Numbers (Bottom of Page)"/>
        <w:docPartUnique/>
      </w:docPartObj>
    </w:sdtPr>
    <w:sdtEndPr>
      <w:rPr>
        <w:rStyle w:val="PageNumber"/>
      </w:rPr>
    </w:sdtEndPr>
    <w:sdtContent>
      <w:p w14:paraId="022FE1B4" w14:textId="38D662D5" w:rsidR="00B11787" w:rsidRDefault="00B11787" w:rsidP="008305C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F4F5DEC" w14:textId="77777777" w:rsidR="00363355" w:rsidRDefault="00363355" w:rsidP="00B1178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6536FF" w14:textId="77777777" w:rsidR="005B3578" w:rsidRDefault="005B3578" w:rsidP="00363355">
      <w:pPr>
        <w:spacing w:after="0" w:line="240" w:lineRule="auto"/>
      </w:pPr>
      <w:r>
        <w:separator/>
      </w:r>
    </w:p>
  </w:footnote>
  <w:footnote w:type="continuationSeparator" w:id="0">
    <w:p w14:paraId="13342B9D" w14:textId="77777777" w:rsidR="005B3578" w:rsidRDefault="005B3578" w:rsidP="003633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8B3D77" w14:textId="4101E1FE" w:rsidR="00363355" w:rsidRDefault="00363355">
    <w:pPr>
      <w:pStyle w:val="Header"/>
    </w:pPr>
    <w:r>
      <w:t>Provenance: M365 Research Agent after 5.6 release</w:t>
    </w:r>
    <w:r w:rsidR="00B11787">
      <w:t xml:space="preserve"> unsure of model it is using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684806"/>
    <w:multiLevelType w:val="hybridMultilevel"/>
    <w:tmpl w:val="8F86A570"/>
    <w:lvl w:ilvl="0" w:tplc="5FB07FD0">
      <w:start w:val="1"/>
      <w:numFmt w:val="bullet"/>
      <w:lvlText w:val=""/>
      <w:lvlJc w:val="left"/>
      <w:pPr>
        <w:ind w:left="720" w:hanging="360"/>
      </w:pPr>
      <w:rPr>
        <w:rFonts w:ascii="Symbol" w:hAnsi="Symbol" w:hint="default"/>
      </w:rPr>
    </w:lvl>
    <w:lvl w:ilvl="1" w:tplc="E42AC820">
      <w:start w:val="1"/>
      <w:numFmt w:val="bullet"/>
      <w:lvlText w:val="o"/>
      <w:lvlJc w:val="left"/>
      <w:pPr>
        <w:ind w:left="1440" w:hanging="360"/>
      </w:pPr>
      <w:rPr>
        <w:rFonts w:ascii="Courier New" w:hAnsi="Courier New" w:hint="default"/>
      </w:rPr>
    </w:lvl>
    <w:lvl w:ilvl="2" w:tplc="23A82D3E">
      <w:start w:val="1"/>
      <w:numFmt w:val="bullet"/>
      <w:lvlText w:val=""/>
      <w:lvlJc w:val="left"/>
      <w:pPr>
        <w:ind w:left="2160" w:hanging="360"/>
      </w:pPr>
      <w:rPr>
        <w:rFonts w:ascii="Wingdings" w:hAnsi="Wingdings" w:hint="default"/>
      </w:rPr>
    </w:lvl>
    <w:lvl w:ilvl="3" w:tplc="F27AE68C">
      <w:start w:val="1"/>
      <w:numFmt w:val="bullet"/>
      <w:lvlText w:val=""/>
      <w:lvlJc w:val="left"/>
      <w:pPr>
        <w:ind w:left="2880" w:hanging="360"/>
      </w:pPr>
      <w:rPr>
        <w:rFonts w:ascii="Symbol" w:hAnsi="Symbol" w:hint="default"/>
      </w:rPr>
    </w:lvl>
    <w:lvl w:ilvl="4" w:tplc="4F864BD4">
      <w:start w:val="1"/>
      <w:numFmt w:val="bullet"/>
      <w:lvlText w:val="o"/>
      <w:lvlJc w:val="left"/>
      <w:pPr>
        <w:ind w:left="3600" w:hanging="360"/>
      </w:pPr>
      <w:rPr>
        <w:rFonts w:ascii="Courier New" w:hAnsi="Courier New" w:hint="default"/>
      </w:rPr>
    </w:lvl>
    <w:lvl w:ilvl="5" w:tplc="9D14AD18">
      <w:start w:val="1"/>
      <w:numFmt w:val="bullet"/>
      <w:lvlText w:val=""/>
      <w:lvlJc w:val="left"/>
      <w:pPr>
        <w:ind w:left="4320" w:hanging="360"/>
      </w:pPr>
      <w:rPr>
        <w:rFonts w:ascii="Wingdings" w:hAnsi="Wingdings" w:hint="default"/>
      </w:rPr>
    </w:lvl>
    <w:lvl w:ilvl="6" w:tplc="0CA68A6A">
      <w:start w:val="1"/>
      <w:numFmt w:val="bullet"/>
      <w:lvlText w:val=""/>
      <w:lvlJc w:val="left"/>
      <w:pPr>
        <w:ind w:left="5040" w:hanging="360"/>
      </w:pPr>
      <w:rPr>
        <w:rFonts w:ascii="Symbol" w:hAnsi="Symbol" w:hint="default"/>
      </w:rPr>
    </w:lvl>
    <w:lvl w:ilvl="7" w:tplc="ADD8D04C">
      <w:start w:val="1"/>
      <w:numFmt w:val="bullet"/>
      <w:lvlText w:val="o"/>
      <w:lvlJc w:val="left"/>
      <w:pPr>
        <w:ind w:left="5760" w:hanging="360"/>
      </w:pPr>
      <w:rPr>
        <w:rFonts w:ascii="Courier New" w:hAnsi="Courier New" w:hint="default"/>
      </w:rPr>
    </w:lvl>
    <w:lvl w:ilvl="8" w:tplc="69D8F46E">
      <w:start w:val="1"/>
      <w:numFmt w:val="bullet"/>
      <w:lvlText w:val=""/>
      <w:lvlJc w:val="left"/>
      <w:pPr>
        <w:ind w:left="6480" w:hanging="360"/>
      </w:pPr>
      <w:rPr>
        <w:rFonts w:ascii="Wingdings" w:hAnsi="Wingdings" w:hint="default"/>
      </w:rPr>
    </w:lvl>
  </w:abstractNum>
  <w:abstractNum w:abstractNumId="1" w15:restartNumberingAfterBreak="0">
    <w:nsid w:val="3BB41E6F"/>
    <w:multiLevelType w:val="hybridMultilevel"/>
    <w:tmpl w:val="833C06B2"/>
    <w:lvl w:ilvl="0" w:tplc="2C48471C">
      <w:start w:val="1"/>
      <w:numFmt w:val="bullet"/>
      <w:lvlText w:val=""/>
      <w:lvlJc w:val="left"/>
      <w:pPr>
        <w:ind w:left="720" w:hanging="360"/>
      </w:pPr>
      <w:rPr>
        <w:rFonts w:ascii="Symbol" w:hAnsi="Symbol" w:hint="default"/>
      </w:rPr>
    </w:lvl>
    <w:lvl w:ilvl="1" w:tplc="4E021264">
      <w:start w:val="1"/>
      <w:numFmt w:val="bullet"/>
      <w:lvlText w:val="o"/>
      <w:lvlJc w:val="left"/>
      <w:pPr>
        <w:ind w:left="1440" w:hanging="360"/>
      </w:pPr>
      <w:rPr>
        <w:rFonts w:ascii="Courier New" w:hAnsi="Courier New" w:hint="default"/>
      </w:rPr>
    </w:lvl>
    <w:lvl w:ilvl="2" w:tplc="C3181EFC">
      <w:start w:val="1"/>
      <w:numFmt w:val="bullet"/>
      <w:lvlText w:val=""/>
      <w:lvlJc w:val="left"/>
      <w:pPr>
        <w:ind w:left="2160" w:hanging="360"/>
      </w:pPr>
      <w:rPr>
        <w:rFonts w:ascii="Wingdings" w:hAnsi="Wingdings" w:hint="default"/>
      </w:rPr>
    </w:lvl>
    <w:lvl w:ilvl="3" w:tplc="051A0440">
      <w:start w:val="1"/>
      <w:numFmt w:val="bullet"/>
      <w:lvlText w:val=""/>
      <w:lvlJc w:val="left"/>
      <w:pPr>
        <w:ind w:left="2880" w:hanging="360"/>
      </w:pPr>
      <w:rPr>
        <w:rFonts w:ascii="Symbol" w:hAnsi="Symbol" w:hint="default"/>
      </w:rPr>
    </w:lvl>
    <w:lvl w:ilvl="4" w:tplc="57109352">
      <w:start w:val="1"/>
      <w:numFmt w:val="bullet"/>
      <w:lvlText w:val="o"/>
      <w:lvlJc w:val="left"/>
      <w:pPr>
        <w:ind w:left="3600" w:hanging="360"/>
      </w:pPr>
      <w:rPr>
        <w:rFonts w:ascii="Courier New" w:hAnsi="Courier New" w:hint="default"/>
      </w:rPr>
    </w:lvl>
    <w:lvl w:ilvl="5" w:tplc="56BCEAC4">
      <w:start w:val="1"/>
      <w:numFmt w:val="bullet"/>
      <w:lvlText w:val=""/>
      <w:lvlJc w:val="left"/>
      <w:pPr>
        <w:ind w:left="4320" w:hanging="360"/>
      </w:pPr>
      <w:rPr>
        <w:rFonts w:ascii="Wingdings" w:hAnsi="Wingdings" w:hint="default"/>
      </w:rPr>
    </w:lvl>
    <w:lvl w:ilvl="6" w:tplc="115A18CA">
      <w:start w:val="1"/>
      <w:numFmt w:val="bullet"/>
      <w:lvlText w:val=""/>
      <w:lvlJc w:val="left"/>
      <w:pPr>
        <w:ind w:left="5040" w:hanging="360"/>
      </w:pPr>
      <w:rPr>
        <w:rFonts w:ascii="Symbol" w:hAnsi="Symbol" w:hint="default"/>
      </w:rPr>
    </w:lvl>
    <w:lvl w:ilvl="7" w:tplc="6026FF4E">
      <w:start w:val="1"/>
      <w:numFmt w:val="bullet"/>
      <w:lvlText w:val="o"/>
      <w:lvlJc w:val="left"/>
      <w:pPr>
        <w:ind w:left="5760" w:hanging="360"/>
      </w:pPr>
      <w:rPr>
        <w:rFonts w:ascii="Courier New" w:hAnsi="Courier New" w:hint="default"/>
      </w:rPr>
    </w:lvl>
    <w:lvl w:ilvl="8" w:tplc="0DE0AE90">
      <w:start w:val="1"/>
      <w:numFmt w:val="bullet"/>
      <w:lvlText w:val=""/>
      <w:lvlJc w:val="left"/>
      <w:pPr>
        <w:ind w:left="6480" w:hanging="360"/>
      </w:pPr>
      <w:rPr>
        <w:rFonts w:ascii="Wingdings" w:hAnsi="Wingdings" w:hint="default"/>
      </w:rPr>
    </w:lvl>
  </w:abstractNum>
  <w:abstractNum w:abstractNumId="2" w15:restartNumberingAfterBreak="0">
    <w:nsid w:val="45160729"/>
    <w:multiLevelType w:val="hybridMultilevel"/>
    <w:tmpl w:val="F98E596A"/>
    <w:lvl w:ilvl="0" w:tplc="B472084A">
      <w:start w:val="1"/>
      <w:numFmt w:val="decimal"/>
      <w:lvlText w:val="%1."/>
      <w:lvlJc w:val="left"/>
      <w:pPr>
        <w:ind w:left="720" w:hanging="360"/>
      </w:pPr>
    </w:lvl>
    <w:lvl w:ilvl="1" w:tplc="6FC442E2">
      <w:start w:val="1"/>
      <w:numFmt w:val="lowerLetter"/>
      <w:lvlText w:val="%2."/>
      <w:lvlJc w:val="left"/>
      <w:pPr>
        <w:ind w:left="1440" w:hanging="360"/>
      </w:pPr>
    </w:lvl>
    <w:lvl w:ilvl="2" w:tplc="42DE90A0">
      <w:start w:val="1"/>
      <w:numFmt w:val="lowerRoman"/>
      <w:lvlText w:val="%3."/>
      <w:lvlJc w:val="right"/>
      <w:pPr>
        <w:ind w:left="2160" w:hanging="180"/>
      </w:pPr>
    </w:lvl>
    <w:lvl w:ilvl="3" w:tplc="E40C6786">
      <w:start w:val="1"/>
      <w:numFmt w:val="decimal"/>
      <w:lvlText w:val="%4."/>
      <w:lvlJc w:val="left"/>
      <w:pPr>
        <w:ind w:left="2880" w:hanging="360"/>
      </w:pPr>
    </w:lvl>
    <w:lvl w:ilvl="4" w:tplc="1A14DD1A">
      <w:start w:val="1"/>
      <w:numFmt w:val="lowerLetter"/>
      <w:lvlText w:val="%5."/>
      <w:lvlJc w:val="left"/>
      <w:pPr>
        <w:ind w:left="3600" w:hanging="360"/>
      </w:pPr>
    </w:lvl>
    <w:lvl w:ilvl="5" w:tplc="F0A21B7A">
      <w:start w:val="1"/>
      <w:numFmt w:val="lowerRoman"/>
      <w:lvlText w:val="%6."/>
      <w:lvlJc w:val="right"/>
      <w:pPr>
        <w:ind w:left="4320" w:hanging="180"/>
      </w:pPr>
    </w:lvl>
    <w:lvl w:ilvl="6" w:tplc="8B2A2BF8">
      <w:start w:val="1"/>
      <w:numFmt w:val="decimal"/>
      <w:lvlText w:val="%7."/>
      <w:lvlJc w:val="left"/>
      <w:pPr>
        <w:ind w:left="5040" w:hanging="360"/>
      </w:pPr>
    </w:lvl>
    <w:lvl w:ilvl="7" w:tplc="2C865710">
      <w:start w:val="1"/>
      <w:numFmt w:val="lowerLetter"/>
      <w:lvlText w:val="%8."/>
      <w:lvlJc w:val="left"/>
      <w:pPr>
        <w:ind w:left="5760" w:hanging="360"/>
      </w:pPr>
    </w:lvl>
    <w:lvl w:ilvl="8" w:tplc="9878CEE2">
      <w:start w:val="1"/>
      <w:numFmt w:val="lowerRoman"/>
      <w:lvlText w:val="%9."/>
      <w:lvlJc w:val="right"/>
      <w:pPr>
        <w:ind w:left="6480" w:hanging="180"/>
      </w:pPr>
    </w:lvl>
  </w:abstractNum>
  <w:abstractNum w:abstractNumId="3" w15:restartNumberingAfterBreak="0">
    <w:nsid w:val="4E05AB3F"/>
    <w:multiLevelType w:val="hybridMultilevel"/>
    <w:tmpl w:val="79F41E76"/>
    <w:lvl w:ilvl="0" w:tplc="EDA68814">
      <w:start w:val="1"/>
      <w:numFmt w:val="bullet"/>
      <w:lvlText w:val=""/>
      <w:lvlJc w:val="left"/>
      <w:pPr>
        <w:ind w:left="720" w:hanging="360"/>
      </w:pPr>
      <w:rPr>
        <w:rFonts w:ascii="Symbol" w:hAnsi="Symbol" w:hint="default"/>
      </w:rPr>
    </w:lvl>
    <w:lvl w:ilvl="1" w:tplc="C78CE4DA">
      <w:start w:val="1"/>
      <w:numFmt w:val="bullet"/>
      <w:lvlText w:val="o"/>
      <w:lvlJc w:val="left"/>
      <w:pPr>
        <w:ind w:left="1440" w:hanging="360"/>
      </w:pPr>
      <w:rPr>
        <w:rFonts w:ascii="Courier New" w:hAnsi="Courier New" w:hint="default"/>
      </w:rPr>
    </w:lvl>
    <w:lvl w:ilvl="2" w:tplc="439073D4">
      <w:start w:val="1"/>
      <w:numFmt w:val="bullet"/>
      <w:lvlText w:val=""/>
      <w:lvlJc w:val="left"/>
      <w:pPr>
        <w:ind w:left="2160" w:hanging="360"/>
      </w:pPr>
      <w:rPr>
        <w:rFonts w:ascii="Wingdings" w:hAnsi="Wingdings" w:hint="default"/>
      </w:rPr>
    </w:lvl>
    <w:lvl w:ilvl="3" w:tplc="2C54D7E0">
      <w:start w:val="1"/>
      <w:numFmt w:val="bullet"/>
      <w:lvlText w:val=""/>
      <w:lvlJc w:val="left"/>
      <w:pPr>
        <w:ind w:left="2880" w:hanging="360"/>
      </w:pPr>
      <w:rPr>
        <w:rFonts w:ascii="Symbol" w:hAnsi="Symbol" w:hint="default"/>
      </w:rPr>
    </w:lvl>
    <w:lvl w:ilvl="4" w:tplc="54A6BB0E">
      <w:start w:val="1"/>
      <w:numFmt w:val="bullet"/>
      <w:lvlText w:val="o"/>
      <w:lvlJc w:val="left"/>
      <w:pPr>
        <w:ind w:left="3600" w:hanging="360"/>
      </w:pPr>
      <w:rPr>
        <w:rFonts w:ascii="Courier New" w:hAnsi="Courier New" w:hint="default"/>
      </w:rPr>
    </w:lvl>
    <w:lvl w:ilvl="5" w:tplc="8F564DC6">
      <w:start w:val="1"/>
      <w:numFmt w:val="bullet"/>
      <w:lvlText w:val=""/>
      <w:lvlJc w:val="left"/>
      <w:pPr>
        <w:ind w:left="4320" w:hanging="360"/>
      </w:pPr>
      <w:rPr>
        <w:rFonts w:ascii="Wingdings" w:hAnsi="Wingdings" w:hint="default"/>
      </w:rPr>
    </w:lvl>
    <w:lvl w:ilvl="6" w:tplc="1C705F02">
      <w:start w:val="1"/>
      <w:numFmt w:val="bullet"/>
      <w:lvlText w:val=""/>
      <w:lvlJc w:val="left"/>
      <w:pPr>
        <w:ind w:left="5040" w:hanging="360"/>
      </w:pPr>
      <w:rPr>
        <w:rFonts w:ascii="Symbol" w:hAnsi="Symbol" w:hint="default"/>
      </w:rPr>
    </w:lvl>
    <w:lvl w:ilvl="7" w:tplc="41B09022">
      <w:start w:val="1"/>
      <w:numFmt w:val="bullet"/>
      <w:lvlText w:val="o"/>
      <w:lvlJc w:val="left"/>
      <w:pPr>
        <w:ind w:left="5760" w:hanging="360"/>
      </w:pPr>
      <w:rPr>
        <w:rFonts w:ascii="Courier New" w:hAnsi="Courier New" w:hint="default"/>
      </w:rPr>
    </w:lvl>
    <w:lvl w:ilvl="8" w:tplc="F058E76A">
      <w:start w:val="1"/>
      <w:numFmt w:val="bullet"/>
      <w:lvlText w:val=""/>
      <w:lvlJc w:val="left"/>
      <w:pPr>
        <w:ind w:left="6480" w:hanging="360"/>
      </w:pPr>
      <w:rPr>
        <w:rFonts w:ascii="Wingdings" w:hAnsi="Wingdings" w:hint="default"/>
      </w:rPr>
    </w:lvl>
  </w:abstractNum>
  <w:abstractNum w:abstractNumId="4" w15:restartNumberingAfterBreak="0">
    <w:nsid w:val="623DA26C"/>
    <w:multiLevelType w:val="hybridMultilevel"/>
    <w:tmpl w:val="8460D01E"/>
    <w:lvl w:ilvl="0" w:tplc="93D27620">
      <w:start w:val="1"/>
      <w:numFmt w:val="decimal"/>
      <w:lvlText w:val="%1."/>
      <w:lvlJc w:val="left"/>
      <w:pPr>
        <w:ind w:left="720" w:hanging="360"/>
      </w:pPr>
    </w:lvl>
    <w:lvl w:ilvl="1" w:tplc="0F4AF160">
      <w:start w:val="1"/>
      <w:numFmt w:val="lowerLetter"/>
      <w:lvlText w:val="%2."/>
      <w:lvlJc w:val="left"/>
      <w:pPr>
        <w:ind w:left="1440" w:hanging="360"/>
      </w:pPr>
    </w:lvl>
    <w:lvl w:ilvl="2" w:tplc="7D9A01A0">
      <w:start w:val="1"/>
      <w:numFmt w:val="lowerRoman"/>
      <w:lvlText w:val="%3."/>
      <w:lvlJc w:val="right"/>
      <w:pPr>
        <w:ind w:left="2160" w:hanging="180"/>
      </w:pPr>
    </w:lvl>
    <w:lvl w:ilvl="3" w:tplc="A6B268B0">
      <w:start w:val="1"/>
      <w:numFmt w:val="decimal"/>
      <w:lvlText w:val="%4."/>
      <w:lvlJc w:val="left"/>
      <w:pPr>
        <w:ind w:left="2880" w:hanging="360"/>
      </w:pPr>
    </w:lvl>
    <w:lvl w:ilvl="4" w:tplc="A99C37DA">
      <w:start w:val="1"/>
      <w:numFmt w:val="lowerLetter"/>
      <w:lvlText w:val="%5."/>
      <w:lvlJc w:val="left"/>
      <w:pPr>
        <w:ind w:left="3600" w:hanging="360"/>
      </w:pPr>
    </w:lvl>
    <w:lvl w:ilvl="5" w:tplc="12AA425C">
      <w:start w:val="1"/>
      <w:numFmt w:val="lowerRoman"/>
      <w:lvlText w:val="%6."/>
      <w:lvlJc w:val="right"/>
      <w:pPr>
        <w:ind w:left="4320" w:hanging="180"/>
      </w:pPr>
    </w:lvl>
    <w:lvl w:ilvl="6" w:tplc="43F43EC6">
      <w:start w:val="1"/>
      <w:numFmt w:val="decimal"/>
      <w:lvlText w:val="%7."/>
      <w:lvlJc w:val="left"/>
      <w:pPr>
        <w:ind w:left="5040" w:hanging="360"/>
      </w:pPr>
    </w:lvl>
    <w:lvl w:ilvl="7" w:tplc="A65A404A">
      <w:start w:val="1"/>
      <w:numFmt w:val="lowerLetter"/>
      <w:lvlText w:val="%8."/>
      <w:lvlJc w:val="left"/>
      <w:pPr>
        <w:ind w:left="5760" w:hanging="360"/>
      </w:pPr>
    </w:lvl>
    <w:lvl w:ilvl="8" w:tplc="E6BA07CA">
      <w:start w:val="1"/>
      <w:numFmt w:val="lowerRoman"/>
      <w:lvlText w:val="%9."/>
      <w:lvlJc w:val="right"/>
      <w:pPr>
        <w:ind w:left="6480" w:hanging="180"/>
      </w:pPr>
    </w:lvl>
  </w:abstractNum>
  <w:abstractNum w:abstractNumId="5" w15:restartNumberingAfterBreak="0">
    <w:nsid w:val="7FE8F8DD"/>
    <w:multiLevelType w:val="hybridMultilevel"/>
    <w:tmpl w:val="E950495C"/>
    <w:lvl w:ilvl="0" w:tplc="B4AA8D60">
      <w:start w:val="1"/>
      <w:numFmt w:val="decimal"/>
      <w:lvlText w:val="%1."/>
      <w:lvlJc w:val="left"/>
      <w:pPr>
        <w:ind w:left="720" w:hanging="360"/>
      </w:pPr>
    </w:lvl>
    <w:lvl w:ilvl="1" w:tplc="0F0ED408">
      <w:start w:val="1"/>
      <w:numFmt w:val="lowerLetter"/>
      <w:lvlText w:val="%2."/>
      <w:lvlJc w:val="left"/>
      <w:pPr>
        <w:ind w:left="1440" w:hanging="360"/>
      </w:pPr>
    </w:lvl>
    <w:lvl w:ilvl="2" w:tplc="EA0C77A8">
      <w:start w:val="1"/>
      <w:numFmt w:val="lowerRoman"/>
      <w:lvlText w:val="%3."/>
      <w:lvlJc w:val="right"/>
      <w:pPr>
        <w:ind w:left="2160" w:hanging="180"/>
      </w:pPr>
    </w:lvl>
    <w:lvl w:ilvl="3" w:tplc="0EA08BC0">
      <w:start w:val="1"/>
      <w:numFmt w:val="decimal"/>
      <w:lvlText w:val="%4."/>
      <w:lvlJc w:val="left"/>
      <w:pPr>
        <w:ind w:left="2880" w:hanging="360"/>
      </w:pPr>
    </w:lvl>
    <w:lvl w:ilvl="4" w:tplc="D65054BE">
      <w:start w:val="1"/>
      <w:numFmt w:val="lowerLetter"/>
      <w:lvlText w:val="%5."/>
      <w:lvlJc w:val="left"/>
      <w:pPr>
        <w:ind w:left="3600" w:hanging="360"/>
      </w:pPr>
    </w:lvl>
    <w:lvl w:ilvl="5" w:tplc="64A6BDD4">
      <w:start w:val="1"/>
      <w:numFmt w:val="lowerRoman"/>
      <w:lvlText w:val="%6."/>
      <w:lvlJc w:val="right"/>
      <w:pPr>
        <w:ind w:left="4320" w:hanging="180"/>
      </w:pPr>
    </w:lvl>
    <w:lvl w:ilvl="6" w:tplc="E94CC53C">
      <w:start w:val="1"/>
      <w:numFmt w:val="decimal"/>
      <w:lvlText w:val="%7."/>
      <w:lvlJc w:val="left"/>
      <w:pPr>
        <w:ind w:left="5040" w:hanging="360"/>
      </w:pPr>
    </w:lvl>
    <w:lvl w:ilvl="7" w:tplc="09CC48A2">
      <w:start w:val="1"/>
      <w:numFmt w:val="lowerLetter"/>
      <w:lvlText w:val="%8."/>
      <w:lvlJc w:val="left"/>
      <w:pPr>
        <w:ind w:left="5760" w:hanging="360"/>
      </w:pPr>
    </w:lvl>
    <w:lvl w:ilvl="8" w:tplc="C944CBBC">
      <w:start w:val="1"/>
      <w:numFmt w:val="lowerRoman"/>
      <w:lvlText w:val="%9."/>
      <w:lvlJc w:val="right"/>
      <w:pPr>
        <w:ind w:left="6480" w:hanging="180"/>
      </w:pPr>
    </w:lvl>
  </w:abstractNum>
  <w:num w:numId="1" w16cid:durableId="1016998357">
    <w:abstractNumId w:val="0"/>
  </w:num>
  <w:num w:numId="2" w16cid:durableId="1456289746">
    <w:abstractNumId w:val="2"/>
  </w:num>
  <w:num w:numId="3" w16cid:durableId="2075351938">
    <w:abstractNumId w:val="5"/>
  </w:num>
  <w:num w:numId="4" w16cid:durableId="1077358375">
    <w:abstractNumId w:val="4"/>
  </w:num>
  <w:num w:numId="5" w16cid:durableId="1432822145">
    <w:abstractNumId w:val="3"/>
  </w:num>
  <w:num w:numId="6" w16cid:durableId="101668941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E6187A8"/>
    <w:rsid w:val="000244CD"/>
    <w:rsid w:val="000B3543"/>
    <w:rsid w:val="001E5B27"/>
    <w:rsid w:val="00363355"/>
    <w:rsid w:val="005B3578"/>
    <w:rsid w:val="00A12C19"/>
    <w:rsid w:val="00B11787"/>
    <w:rsid w:val="00BE3B32"/>
    <w:rsid w:val="3269E7C0"/>
    <w:rsid w:val="3D44BF94"/>
    <w:rsid w:val="4E6187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C7D2B"/>
  <w15:chartTrackingRefBased/>
  <w15:docId w15:val="{BB500478-A39F-45C2-A7DE-B7F2D4D69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D44BF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3D44BF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3D44BF94"/>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D44BF94"/>
    <w:pPr>
      <w:ind w:left="720"/>
      <w:contextualSpacing/>
    </w:pPr>
  </w:style>
  <w:style w:type="character" w:styleId="Hyperlink">
    <w:name w:val="Hyperlink"/>
    <w:basedOn w:val="DefaultParagraphFont"/>
    <w:uiPriority w:val="99"/>
    <w:unhideWhenUsed/>
    <w:rsid w:val="3D44BF94"/>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3633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3355"/>
  </w:style>
  <w:style w:type="paragraph" w:styleId="Footer">
    <w:name w:val="footer"/>
    <w:basedOn w:val="Normal"/>
    <w:link w:val="FooterChar"/>
    <w:uiPriority w:val="99"/>
    <w:unhideWhenUsed/>
    <w:rsid w:val="003633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3355"/>
  </w:style>
  <w:style w:type="character" w:styleId="PageNumber">
    <w:name w:val="page number"/>
    <w:basedOn w:val="DefaultParagraphFont"/>
    <w:uiPriority w:val="99"/>
    <w:semiHidden/>
    <w:unhideWhenUsed/>
    <w:rsid w:val="00B117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Relationships xmlns="http://schemas.openxmlformats.org/package/2006/relationships"><Relationship Id="rId13" Type="http://schemas.openxmlformats.org/officeDocument/2006/relationships/hyperlink" Target="https://example.invalid/redacted-external-reference" TargetMode="External" /><Relationship Id="rId18" Type="http://schemas.openxmlformats.org/officeDocument/2006/relationships/hyperlink" Target="https://example.invalid/redacted-external-reference" TargetMode="External" /><Relationship Id="rId26" Type="http://schemas.openxmlformats.org/officeDocument/2006/relationships/hyperlink" Target="https://example.invalid/redacted-external-reference" TargetMode="External" /><Relationship Id="rId39" Type="http://schemas.openxmlformats.org/officeDocument/2006/relationships/hyperlink" Target="https://example.invalid/redacted-external-reference" TargetMode="External" /><Relationship Id="rId21" Type="http://schemas.openxmlformats.org/officeDocument/2006/relationships/hyperlink" Target="https://example.invalid/redacted-external-reference" TargetMode="External" /><Relationship Id="rId34" Type="http://schemas.openxmlformats.org/officeDocument/2006/relationships/hyperlink" Target="https://example.invalid/redacted-external-reference" TargetMode="External" /><Relationship Id="rId42" Type="http://schemas.openxmlformats.org/officeDocument/2006/relationships/hyperlink" Target="https://example.invalid/redacted-external-reference" TargetMode="External" /><Relationship Id="rId47" Type="http://schemas.openxmlformats.org/officeDocument/2006/relationships/hyperlink" Target="https://example.invalid/redacted-external-reference" TargetMode="External" /><Relationship Id="rId50" Type="http://schemas.openxmlformats.org/officeDocument/2006/relationships/hyperlink" Target="https://example.invalid/redacted-external-reference" TargetMode="External" /><Relationship Id="rId55" Type="http://schemas.openxmlformats.org/officeDocument/2006/relationships/hyperlink" Target="https://example.invalid/redacted-external-reference" TargetMode="External" /><Relationship Id="rId63" Type="http://schemas.openxmlformats.org/officeDocument/2006/relationships/fontTable" Target="fontTable.xml" /><Relationship Id="rId7" Type="http://schemas.openxmlformats.org/officeDocument/2006/relationships/hyperlink" Target="https://example.invalid/redacted-external-reference" TargetMode="External" /><Relationship Id="rId2" Type="http://schemas.openxmlformats.org/officeDocument/2006/relationships/styles" Target="styles.xml" /><Relationship Id="rId16" Type="http://schemas.openxmlformats.org/officeDocument/2006/relationships/hyperlink" Target="https://example.invalid/redacted-external-reference" TargetMode="External" /><Relationship Id="rId29" Type="http://schemas.openxmlformats.org/officeDocument/2006/relationships/hyperlink" Target="https://example.invalid/redacted-external-reference" TargetMode="External" /><Relationship Id="rId11" Type="http://schemas.openxmlformats.org/officeDocument/2006/relationships/hyperlink" Target="https://example.invalid/redacted-external-reference" TargetMode="External" /><Relationship Id="rId24" Type="http://schemas.openxmlformats.org/officeDocument/2006/relationships/hyperlink" Target="https://example.invalid/redacted-external-reference" TargetMode="External" /><Relationship Id="rId32" Type="http://schemas.openxmlformats.org/officeDocument/2006/relationships/hyperlink" Target="https://example.invalid/redacted-external-reference" TargetMode="External" /><Relationship Id="rId37" Type="http://schemas.openxmlformats.org/officeDocument/2006/relationships/hyperlink" Target="https://example.invalid/redacted-external-reference" TargetMode="External" /><Relationship Id="rId40" Type="http://schemas.openxmlformats.org/officeDocument/2006/relationships/hyperlink" Target="https://example.invalid/redacted-external-reference" TargetMode="External" /><Relationship Id="rId45" Type="http://schemas.openxmlformats.org/officeDocument/2006/relationships/hyperlink" Target="https://example.invalid/redacted-external-reference" TargetMode="External" /><Relationship Id="rId53" Type="http://schemas.openxmlformats.org/officeDocument/2006/relationships/hyperlink" Target="https://example.invalid/redacted-external-reference" TargetMode="External" /><Relationship Id="rId58" Type="http://schemas.openxmlformats.org/officeDocument/2006/relationships/hyperlink" Target="https://example.invalid/redacted-external-reference" TargetMode="External" /><Relationship Id="rId5" Type="http://schemas.openxmlformats.org/officeDocument/2006/relationships/footnotes" Target="footnotes.xml" /><Relationship Id="rId61" Type="http://schemas.openxmlformats.org/officeDocument/2006/relationships/footer" Target="footer1.xml" /><Relationship Id="rId19" Type="http://schemas.openxmlformats.org/officeDocument/2006/relationships/hyperlink" Target="https://example.invalid/redacted-external-reference" TargetMode="External" /><Relationship Id="rId14" Type="http://schemas.openxmlformats.org/officeDocument/2006/relationships/hyperlink" Target="https://example.invalid/redacted-external-reference" TargetMode="External" /><Relationship Id="rId22" Type="http://schemas.openxmlformats.org/officeDocument/2006/relationships/hyperlink" Target="https://example.invalid/redacted-external-reference" TargetMode="External" /><Relationship Id="rId27" Type="http://schemas.openxmlformats.org/officeDocument/2006/relationships/hyperlink" Target="https://example.invalid/redacted-external-reference" TargetMode="External" /><Relationship Id="rId30" Type="http://schemas.openxmlformats.org/officeDocument/2006/relationships/hyperlink" Target="https://example.invalid/redacted-external-reference" TargetMode="External" /><Relationship Id="rId35" Type="http://schemas.openxmlformats.org/officeDocument/2006/relationships/hyperlink" Target="https://example.invalid/redacted-external-reference" TargetMode="External" /><Relationship Id="rId43" Type="http://schemas.openxmlformats.org/officeDocument/2006/relationships/hyperlink" Target="https://example.invalid/redacted-external-reference" TargetMode="External" /><Relationship Id="rId48" Type="http://schemas.openxmlformats.org/officeDocument/2006/relationships/hyperlink" Target="https://example.invalid/redacted-external-reference" TargetMode="External" /><Relationship Id="rId56" Type="http://schemas.openxmlformats.org/officeDocument/2006/relationships/hyperlink" Target="https://example.invalid/redacted-external-reference" TargetMode="External" /><Relationship Id="rId64" Type="http://schemas.openxmlformats.org/officeDocument/2006/relationships/theme" Target="theme/theme1.xml" /><Relationship Id="rId8" Type="http://schemas.openxmlformats.org/officeDocument/2006/relationships/hyperlink" Target="https://example.invalid/redacted-external-reference" TargetMode="External" /><Relationship Id="rId51" Type="http://schemas.openxmlformats.org/officeDocument/2006/relationships/hyperlink" Target="https://example.invalid/redacted-external-reference" TargetMode="External" /><Relationship Id="rId3" Type="http://schemas.openxmlformats.org/officeDocument/2006/relationships/settings" Target="settings.xml" /><Relationship Id="rId12" Type="http://schemas.openxmlformats.org/officeDocument/2006/relationships/hyperlink" Target="https://example.invalid/redacted-external-reference" TargetMode="External" /><Relationship Id="rId17" Type="http://schemas.openxmlformats.org/officeDocument/2006/relationships/hyperlink" Target="https://example.invalid/redacted-external-reference" TargetMode="External" /><Relationship Id="rId25" Type="http://schemas.openxmlformats.org/officeDocument/2006/relationships/hyperlink" Target="https://example.invalid/redacted-external-reference" TargetMode="External" /><Relationship Id="rId33" Type="http://schemas.openxmlformats.org/officeDocument/2006/relationships/hyperlink" Target="https://example.invalid/redacted-external-reference" TargetMode="External" /><Relationship Id="rId38" Type="http://schemas.openxmlformats.org/officeDocument/2006/relationships/hyperlink" Target="https://example.invalid/redacted-external-reference" TargetMode="External" /><Relationship Id="rId46" Type="http://schemas.openxmlformats.org/officeDocument/2006/relationships/hyperlink" Target="https://example.invalid/redacted-external-reference" TargetMode="External" /><Relationship Id="rId59" Type="http://schemas.openxmlformats.org/officeDocument/2006/relationships/hyperlink" Target="https://example.invalid/redacted-external-reference" TargetMode="External" /><Relationship Id="rId20" Type="http://schemas.openxmlformats.org/officeDocument/2006/relationships/hyperlink" Target="https://example.invalid/redacted-external-reference" TargetMode="External" /><Relationship Id="rId41" Type="http://schemas.openxmlformats.org/officeDocument/2006/relationships/hyperlink" Target="https://example.invalid/redacted-external-reference" TargetMode="External" /><Relationship Id="rId54" Type="http://schemas.openxmlformats.org/officeDocument/2006/relationships/hyperlink" Target="https://example.invalid/redacted-external-reference" TargetMode="External" /><Relationship Id="rId62" Type="http://schemas.openxmlformats.org/officeDocument/2006/relationships/footer" Target="footer2.xml" /><Relationship Id="rId1" Type="http://schemas.openxmlformats.org/officeDocument/2006/relationships/numbering" Target="numbering.xml" /><Relationship Id="rId6" Type="http://schemas.openxmlformats.org/officeDocument/2006/relationships/endnotes" Target="endnotes.xml" /><Relationship Id="rId15" Type="http://schemas.openxmlformats.org/officeDocument/2006/relationships/hyperlink" Target="https://example.invalid/redacted-external-reference" TargetMode="External" /><Relationship Id="rId23" Type="http://schemas.openxmlformats.org/officeDocument/2006/relationships/hyperlink" Target="https://example.invalid/redacted-external-reference" TargetMode="External" /><Relationship Id="rId28" Type="http://schemas.openxmlformats.org/officeDocument/2006/relationships/hyperlink" Target="https://example.invalid/redacted-external-reference" TargetMode="External" /><Relationship Id="rId36" Type="http://schemas.openxmlformats.org/officeDocument/2006/relationships/hyperlink" Target="https://example.invalid/redacted-external-reference" TargetMode="External" /><Relationship Id="rId49" Type="http://schemas.openxmlformats.org/officeDocument/2006/relationships/hyperlink" Target="https://example.invalid/redacted-external-reference" TargetMode="External" /><Relationship Id="rId57" Type="http://schemas.openxmlformats.org/officeDocument/2006/relationships/hyperlink" Target="https://example.invalid/redacted-external-reference" TargetMode="External" /><Relationship Id="rId10" Type="http://schemas.openxmlformats.org/officeDocument/2006/relationships/hyperlink" Target="https://example.invalid/redacted-external-reference" TargetMode="External" /><Relationship Id="rId31" Type="http://schemas.openxmlformats.org/officeDocument/2006/relationships/hyperlink" Target="https://example.invalid/redacted-external-reference" TargetMode="External" /><Relationship Id="rId44" Type="http://schemas.openxmlformats.org/officeDocument/2006/relationships/hyperlink" Target="https://example.invalid/redacted-external-reference" TargetMode="External" /><Relationship Id="rId52" Type="http://schemas.openxmlformats.org/officeDocument/2006/relationships/hyperlink" Target="https://example.invalid/redacted-external-reference" TargetMode="External" /><Relationship Id="rId60"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hyperlink" Target="https://example.invalid/redacted-external-referen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Template/>
  <TotalTime>0</TotalTime>
  <Pages>11</Pages>
  <Words>2591</Words>
  <Characters>17352</Characters>
  <Application>OKF-ONS public evidence export</Application>
  <DocSecurity>0</DocSecurity>
  <Lines>449</Lines>
  <Paragraphs>198</Paragraphs>
  <ScaleCrop>false</ScaleCrop>
  <Company/>
  <LinksUpToDate>false</LinksUpToDate>
  <CharactersWithSpaces>19802</CharactersWithSpaces>
  <SharedDoc>false</SharedDoc>
  <HyperlinksChanged>false</HyperlinksChanged>
  <AppVersion>16.0000</AppVersion>
  <Manager/>
  <HyperlinkBase/>
</Properties>
</file>

<file path=docProps/core.xml><?xml version="1.0" encoding="utf-8"?>
<cp:coreProperties xmlns:cp="http://schemas.openxmlformats.org/package/2006/metadata/core-properties" xmlns:dc="http://purl.org/dc/elements/1.1/" xmlns:dcterms="http://purl.org/dc/terms/" xmlns:xsi="http://www.w3.org/2001/XMLSchema-instance">
  <dc:title>Sanitized public research derivative</dc:title>
  <dc:creator>OKF-ONS public evidence export</dc:creator>
  <cp:lastModifiedBy>OKF-ONS public evidence export</cp:lastModifiedBy>
  <cp:revision>2</cp:revision>
  <dcterms:created xsi:type="dcterms:W3CDTF">2026-07-18T15:00:00Z</dcterms:created>
  <dcterms:modified xsi:type="dcterms:W3CDTF">2026-07-18T15:00:00Z</dcterms:modified>
</cp:coreProperties>
</file>