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Tic Tac Toe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Chris Phillips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How to Build: To build the project, simply open the provided folder in Unity.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How to Run: To run the project, click the play button at the top of the Unity editor.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