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E60027" w:sz="24" w:space="1"/>
        </w:pBdr>
        <w:spacing w:after="320"/>
      </w:pPr>
      <w:r>
        <w:rPr>
          <w:rFonts w:ascii="Arial" w:eastAsia="Microsoft JhengHei" w:hAnsi="Arial"/>
        </w:rPr>
        <w:t xml:space="preserve"/>
      </w:r>
    </w:p>
    <w:p>
      <w:pPr>
        <w:spacing w:after="140"/>
      </w:pPr>
      <w:r>
        <w:rPr>
          <w:rFonts w:ascii="Arial" w:eastAsia="Microsoft JhengHei" w:hAnsi="Arial"/>
          <w:b/>
          <w:bCs/>
          <w:color w:val="111827"/>
          <w:sz w:val="52"/>
          <w:szCs w:val="52"/>
        </w:rPr>
        <w:t xml:space="preserve">Unified Operation Platform</w:t>
      </w:r>
    </w:p>
    <w:p>
      <w:pPr>
        <w:spacing w:after="320"/>
      </w:pPr>
      <w:r>
        <w:rPr>
          <w:rFonts w:ascii="Arial" w:eastAsia="Microsoft JhengHei" w:hAnsi="Arial"/>
          <w:color w:val="6B7280"/>
          <w:sz w:val="28"/>
          <w:szCs w:val="28"/>
        </w:rPr>
        <w:t xml:space="preserve">系統架構圖 Brief · Diagram Generation Brief</w:t>
      </w:r>
    </w:p>
    <w:p>
      <w:pPr>
        <w:spacing w:after="60"/>
      </w:pPr>
      <w:r>
        <w:rPr>
          <w:rFonts w:ascii="Arial" w:eastAsia="Microsoft JhengHei" w:hAnsi="Arial"/>
          <w:color w:val="6B7280"/>
          <w:sz w:val="20"/>
          <w:szCs w:val="20"/>
        </w:rPr>
        <w:t xml:space="preserve">文件編號 UOP-SPEC-002</w:t>
      </w:r>
    </w:p>
    <w:p>
      <w:pPr>
        <w:spacing w:after="60"/>
      </w:pPr>
      <w:r>
        <w:rPr>
          <w:rFonts w:ascii="Arial" w:eastAsia="Microsoft JhengHei" w:hAnsi="Arial"/>
          <w:color w:val="6B7280"/>
          <w:sz w:val="20"/>
          <w:szCs w:val="20"/>
        </w:rPr>
        <w:t xml:space="preserve">版本 1.0</w:t>
      </w:r>
    </w:p>
    <w:p>
      <w:pPr>
        <w:spacing w:after="60"/>
      </w:pPr>
      <w:r>
        <w:rPr>
          <w:rFonts w:ascii="Arial" w:eastAsia="Microsoft JhengHei" w:hAnsi="Arial"/>
          <w:color w:val="6B7280"/>
          <w:sz w:val="20"/>
          <w:szCs w:val="20"/>
        </w:rPr>
        <w:t xml:space="preserve">日期 2026-07-20</w:t>
      </w:r>
    </w:p>
    <w:p>
      <w:pPr>
        <w:spacing w:after="60"/>
      </w:pPr>
      <w:r>
        <w:rPr>
          <w:rFonts w:ascii="Arial" w:eastAsia="Microsoft JhengHei" w:hAnsi="Arial"/>
          <w:color w:val="6B7280"/>
          <w:sz w:val="20"/>
          <w:szCs w:val="20"/>
        </w:rPr>
        <w:t xml:space="preserve">Owner Chris Lai</w:t>
      </w:r>
    </w:p>
    <w:p>
      <w:pPr>
        <w:spacing w:after="60"/>
      </w:pPr>
      <w:r>
        <w:rPr>
          <w:rFonts w:ascii="Arial" w:eastAsia="Microsoft JhengHei" w:hAnsi="Arial"/>
          <w:color w:val="6B7280"/>
          <w:sz w:val="20"/>
          <w:szCs w:val="20"/>
        </w:rPr>
        <w:t xml:space="preserve">用途 Claude Design 輸入</w:t>
      </w:r>
    </w:p>
    <w:p>
      <w:r>
        <w:br w:type="page"/>
      </w:r>
    </w:p>
    <w:p>
      <w:pPr>
        <w:pBdr>
          <w:bottom w:val="single" w:color="E60027" w:sz="8" w:space="6"/>
        </w:pBdr>
        <w:spacing w:after="200"/>
      </w:pPr>
      <w:r>
        <w:rPr>
          <w:rFonts w:ascii="Arial" w:eastAsia="Microsoft JhengHei" w:hAnsi="Arial"/>
          <w:b/>
          <w:bCs/>
          <w:color w:val="111827"/>
          <w:sz w:val="30"/>
          <w:szCs w:val="3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60027" w:sz="10" w:space="6"/>
        </w:pBdr>
        <w:spacing w:after="180" w:before="320"/>
      </w:pPr>
      <w:r>
        <w:rPr>
          <w:rFonts w:ascii="Arial" w:eastAsia="Microsoft JhengHei" w:hAnsi="Arial"/>
          <w:b/>
          <w:bCs/>
          <w:i w:val="false"/>
          <w:iCs w:val="false"/>
          <w:color w:val="E60027"/>
          <w:sz w:val="34"/>
          <w:szCs w:val="34"/>
        </w:rPr>
        <w:t xml:space="preserve">Unified Operation Platform — 系統架構圖 Brief(Claude Design 輸入用)</w:t>
      </w: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用途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:呢份文件係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餵去 Claude Design(或任何 diagram 工具)嘅結構化輸入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,唔係人睇嘅設計文件。</w:t>
      </w:r>
    </w:p>
    <w:p>
      <w:pPr>
        <w:pBdr>
          <w:left w:val="single" w:color="E60027" w:sz="18" w:space="8"/>
        </w:pBdr>
        <w:shd w:fill="F5F6F8" w:val="clear"/>
        <w:spacing w:after="2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每張圖獨立成節,含:目的 / 受眾 / 畫布 / 節點(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精確 label 文字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)/ 連線(含 label 同方向)/ 分組 / 圖例 / 視覺規範 / 禁止事項。</w:t>
      </w:r>
    </w:p>
    <w:p>
      <w:pPr>
        <w:pBdr>
          <w:left w:val="single" w:color="E60027" w:sz="18" w:space="8"/>
        </w:pBdr>
        <w:shd w:fill="F5F6F8" w:val="clear"/>
        <w:spacing w:after="20" w:before="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內容真相來源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docs/architecture.md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docs/02-architecture/licenseops/DESIGN.md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prisma/schema.prisma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apps/api/src/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apps/web/src/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docker-compose.yml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docs/adr/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版本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:1.0 ·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日期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:2026-07-20 ·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Owner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:Chris Lai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0. 全域視覺規範(四張圖共用)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呢節適用於下面每一張圖,唔好逐張重複問。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8122"/>
      </w:tblGrid>
      <w:tr>
        <w:trPr>
          <w:tblHeader/>
        </w:trP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項目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規範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語言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圖上文字用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英文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(對齊 code identifier 同 UI 實際字眼);中文只出現喺 caption / 說明欄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主色(accent)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Ricoh red `#E60027`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全圖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只有一個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accent 用途:標示「本平台自身」嘅邊界或核心元件。唔好用嚟裝飾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中性色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灰階(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#111827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文字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#6B7280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次要文字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#E5E7EB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邊框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#F9FAFB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底色)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外部系統色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統一用中性藍灰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#64748B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系,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唔好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每個外部系統一隻色(避免彩虹圖)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狀態語意色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只喺明確需要時用:成功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#16A34A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警示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#D97706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錯誤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#DC2626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字型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無襯線(Geist / Inter / Helvetica 皆可);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識別碼、數字、endpoint 路徑一律等寬字(mono)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線條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 = 同步呼叫 / 主資料流;虛線 = 非同步 / 排程 / 未實作(planned);箭嘴指資料流向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主題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淺色底為主。若出雙版本,深色版只換底 / 文字,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accent 同結構唔變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禁止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❌ 漸層(除非明確要求)· ❌ 立體陰影 / 3D · ❌ 剪貼畫式 icon · ❌ 超過一隻 accent 色 · ❌ 交叉線纏繞(寧可加轉折點)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標註慣例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未實作 / 未啟用元件一律加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(planned)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後綴 + 虛線邊框 + 50% 透明度。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唔可以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畫到好似已經有</w:t>
            </w:r>
          </w:p>
        </w:tc>
      </w:tr>
    </w:tbl>
    <w:p>
      <w:pPr>
        <w:spacing w:after="140"/>
      </w:pP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1. 圖一 — 系統全景圖(四層地基 + 外部系統)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1.1 目的與受眾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目的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:一眼睇明「本平台係咩、邊度係佢嘅邊界、佢同外部系統點分工」。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受眾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:IT 管理層 + 新加入嘅工程師。呢張係整份 spec 嘅封面圖。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一句話訊息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ServiceNow 係 System of Record(誰申請、誰批、記錄);本平台係 System of Action(事情實際點被做完)。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1.2 畫布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橫向(landscape),16:9 或 4:3。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版面: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上下分層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(四層地基由上而下)+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左右分邊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(外部系統喺兩側)。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1.3 分組與節點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中央容器(用 Ricoh red `#E60027` 邊框圈起,標題列)</w:t>
      </w: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容器標題: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Unified Operation Platform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· 副題: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System of Action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容器內由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上至下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四層,每層一條橫帶,層標題喺左邊: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Layer 4 — `API + UI Layer`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4"/>
        <w:gridCol w:w="6442"/>
      </w:tblGrid>
      <w:tr>
        <w:trPr>
          <w:tblHeader/>
        </w:trPr>
        <w:tc>
          <w:tcPr>
            <w:tcW w:type="dxa" w:w="33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64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備註標籤</w:t>
            </w:r>
          </w:p>
        </w:tc>
      </w:tr>
      <w:tr>
        <w:tc>
          <w:tcPr>
            <w:tcW w:type="dxa" w:w="33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apps/web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React SPA</w:t>
            </w:r>
          </w:p>
        </w:tc>
        <w:tc>
          <w:tcPr>
            <w:tcW w:type="dxa" w:w="64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React 18 · Vite · TypeScript · Tailwind</w:t>
            </w:r>
          </w:p>
        </w:tc>
      </w:tr>
      <w:tr>
        <w:tc>
          <w:tcPr>
            <w:tcW w:type="dxa" w:w="33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REST API + OpenAPI</w:t>
            </w:r>
          </w:p>
        </w:tc>
        <w:tc>
          <w:tcPr>
            <w:tcW w:type="dxa" w:w="64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NestJS Swagger · /docs/api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層旁註記(細字):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OpenAPI contract = 未來 n8n / AI 嘅受控接入點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Layer 3 — `Orchestration / Action Layer`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7797"/>
      </w:tblGrid>
      <w:tr>
        <w:trPr>
          <w:tblHeader/>
        </w:trP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備註標籤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Manual triggers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 /license/catalog/sync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 /license/reconcile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←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實線,呢個係現時唯一真實嘅 orchestration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Scheduled jobs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`(planned)`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ScheduleModule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已註冊但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零個 @Cron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← 虛線 + 半透明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Redis + BullMQ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`(planned)`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Redis container 已起,BullMQ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未入 package.json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← 虛線 + 半透明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⚠️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唔可以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把呢層畫到好似已經自動化。實情:對帳同 catalog 同步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淨係人手 POST 觸發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Layer 2 — `Integration Layer`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7"/>
        <w:gridCol w:w="4969"/>
      </w:tblGrid>
      <w:tr>
        <w:trPr>
          <w:tblHeader/>
        </w:trPr>
        <w:tc>
          <w:tcPr>
            <w:tcW w:type="dxa" w:w="47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49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備註標籤</w:t>
            </w:r>
          </w:p>
        </w:tc>
      </w:tr>
      <w:tr>
        <w:tc>
          <w:tcPr>
            <w:tcW w:type="dxa" w:w="47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GraphService</w:t>
            </w:r>
          </w:p>
        </w:tc>
        <w:tc>
          <w:tcPr>
            <w:tcW w:type="dxa" w:w="49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Graph client</w:t>
            </w:r>
          </w:p>
        </w:tc>
      </w:tr>
      <w:tr>
        <w:tc>
          <w:tcPr>
            <w:tcW w:type="dxa" w:w="47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ServiceNowService</w:t>
            </w:r>
          </w:p>
        </w:tc>
        <w:tc>
          <w:tcPr>
            <w:tcW w:type="dxa" w:w="49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Table API client</w:t>
            </w:r>
          </w:p>
        </w:tc>
      </w:tr>
      <w:tr>
        <w:tc>
          <w:tcPr>
            <w:tcW w:type="dxa" w:w="47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RequestSubmissionProvider</w:t>
            </w:r>
          </w:p>
        </w:tc>
        <w:tc>
          <w:tcPr>
            <w:tcW w:type="dxa" w:w="49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direct | n8n(env-selected)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層旁註記(細字):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唯一對外邊界 —— domain 層唔可以直接 import vendor SDK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Layer 1 — `State Layer`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rPr>
          <w:tblHeader/>
        </w:trPr>
        <w:tc>
          <w:tcPr>
            <w:tcW w:type="dxa" w:w="24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73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備註標籤</w:t>
            </w:r>
          </w:p>
        </w:tc>
      </w:tr>
      <w:tr>
        <w:tc>
          <w:tcPr>
            <w:tcW w:type="dxa" w:w="24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73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Prisma ORM · domain model 真相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層旁註記(細字):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entitlement / allocation ledger · request mirror · audit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左側外部行動者(中性色,容器外)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3"/>
        <w:gridCol w:w="6593"/>
      </w:tblGrid>
      <w:tr>
        <w:trPr>
          <w:tblHeader/>
        </w:trPr>
        <w:tc>
          <w:tcPr>
            <w:tcW w:type="dxa" w:w="31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659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副題</w:t>
            </w:r>
          </w:p>
        </w:tc>
      </w:tr>
      <w:tr>
        <w:tc>
          <w:tcPr>
            <w:tcW w:type="dxa" w:w="31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Regional IT</w:t>
            </w:r>
          </w:p>
        </w:tc>
        <w:tc>
          <w:tcPr>
            <w:tcW w:type="dxa" w:w="659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ADMIN / REGIONAL</w:t>
            </w:r>
          </w:p>
        </w:tc>
      </w:tr>
      <w:tr>
        <w:tc>
          <w:tcPr>
            <w:tcW w:type="dxa" w:w="31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 IT</w:t>
            </w:r>
          </w:p>
        </w:tc>
        <w:tc>
          <w:tcPr>
            <w:tcW w:type="dxa" w:w="659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OPCO_IT — 只見自己 OpCo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右側外部系統(中性藍灰,容器外)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9"/>
        <w:gridCol w:w="5987"/>
      </w:tblGrid>
      <w:tr>
        <w:trPr>
          <w:tblHeader/>
        </w:trPr>
        <w:tc>
          <w:tcPr>
            <w:tcW w:type="dxa" w:w="37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59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副題</w:t>
            </w:r>
          </w:p>
        </w:tc>
      </w:tr>
      <w:tr>
        <w:tc>
          <w:tcPr>
            <w:tcW w:type="dxa" w:w="37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59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SSO · app roles</w:t>
            </w:r>
          </w:p>
        </w:tc>
      </w:tr>
      <w:tr>
        <w:tc>
          <w:tcPr>
            <w:tcW w:type="dxa" w:w="37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365 / D365 tenant</w:t>
            </w:r>
          </w:p>
        </w:tc>
        <w:tc>
          <w:tcPr>
            <w:tcW w:type="dxa" w:w="59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subscribedSkus · assignLicense</w:t>
            </w:r>
          </w:p>
        </w:tc>
      </w:tr>
      <w:tr>
        <w:tc>
          <w:tcPr>
            <w:tcW w:type="dxa" w:w="37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</w:t>
            </w:r>
          </w:p>
        </w:tc>
        <w:tc>
          <w:tcPr>
            <w:tcW w:type="dxa" w:w="59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System of Record — sc_request / sc_req_item</w:t>
            </w:r>
          </w:p>
        </w:tc>
      </w:tr>
      <w:tr>
        <w:tc>
          <w:tcPr>
            <w:tcW w:type="dxa" w:w="37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n8n</w:t>
            </w:r>
          </w:p>
        </w:tc>
        <w:tc>
          <w:tcPr>
            <w:tcW w:type="dxa" w:w="59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on-prem 執行引擎(Phase 1)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右下角獨立節點(灰、虛線、明確標 out of scope)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6961"/>
      </w:tblGrid>
      <w:tr>
        <w:trPr>
          <w:tblHeader/>
        </w:trPr>
        <w:tc>
          <w:tcPr>
            <w:tcW w:type="dxa" w:w="2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6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副題</w:t>
            </w:r>
          </w:p>
        </w:tc>
      </w:tr>
      <w:tr>
        <w:tc>
          <w:tcPr>
            <w:tcW w:type="dxa" w:w="2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DocuWare</w:t>
            </w:r>
          </w:p>
        </w:tc>
        <w:tc>
          <w:tcPr>
            <w:tcW w:type="dxa" w:w="6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(out of scope)成本 / 發票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1.4 連線(方向 + label)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2249"/>
        <w:gridCol w:w="1166"/>
        <w:gridCol w:w="4249"/>
      </w:tblGrid>
      <w:tr>
        <w:trPr>
          <w:tblHeader/>
        </w:trPr>
        <w:tc>
          <w:tcPr>
            <w:tcW w:type="dxa" w:w="20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從</w:t>
            </w:r>
          </w:p>
        </w:tc>
        <w:tc>
          <w:tcPr>
            <w:tcW w:type="dxa" w:w="2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到</w:t>
            </w:r>
          </w:p>
        </w:tc>
        <w:tc>
          <w:tcPr>
            <w:tcW w:type="dxa" w:w="1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線型</w:t>
            </w:r>
          </w:p>
        </w:tc>
        <w:tc>
          <w:tcPr>
            <w:tcW w:type="dxa" w:w="4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20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Regional IT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 IT</w:t>
            </w:r>
          </w:p>
        </w:tc>
        <w:tc>
          <w:tcPr>
            <w:tcW w:type="dxa" w:w="2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apps/web</w:t>
            </w:r>
          </w:p>
        </w:tc>
        <w:tc>
          <w:tcPr>
            <w:tcW w:type="dxa" w:w="1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</w:t>
            </w:r>
          </w:p>
        </w:tc>
        <w:tc>
          <w:tcPr>
            <w:tcW w:type="dxa" w:w="4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HTTPS · Entra SSO 或本地密碼登入</w:t>
            </w:r>
          </w:p>
        </w:tc>
      </w:tr>
      <w:tr>
        <w:tc>
          <w:tcPr>
            <w:tcW w:type="dxa" w:w="20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apps/web</w:t>
            </w:r>
          </w:p>
        </w:tc>
        <w:tc>
          <w:tcPr>
            <w:tcW w:type="dxa" w:w="2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REST API + OpenAPI</w:t>
            </w:r>
          </w:p>
        </w:tc>
        <w:tc>
          <w:tcPr>
            <w:tcW w:type="dxa" w:w="1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</w:t>
            </w:r>
          </w:p>
        </w:tc>
        <w:tc>
          <w:tcPr>
            <w:tcW w:type="dxa" w:w="4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TanStack Query · httpOnly cookie / Bearer</w:t>
            </w:r>
          </w:p>
        </w:tc>
      </w:tr>
      <w:tr>
        <w:tc>
          <w:tcPr>
            <w:tcW w:type="dxa" w:w="20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2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REST API + OpenAPI</w:t>
            </w:r>
          </w:p>
        </w:tc>
        <w:tc>
          <w:tcPr>
            <w:tcW w:type="dxa" w:w="1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實線(右→左)</w:t>
            </w:r>
          </w:p>
        </w:tc>
        <w:tc>
          <w:tcPr>
            <w:tcW w:type="dxa" w:w="4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JWT 驗證(JWKS)</w:t>
            </w:r>
          </w:p>
        </w:tc>
      </w:tr>
      <w:tr>
        <w:tc>
          <w:tcPr>
            <w:tcW w:type="dxa" w:w="20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GraphService</w:t>
            </w:r>
          </w:p>
        </w:tc>
        <w:tc>
          <w:tcPr>
            <w:tcW w:type="dxa" w:w="2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365 / D365 tenant</w:t>
            </w:r>
          </w:p>
        </w:tc>
        <w:tc>
          <w:tcPr>
            <w:tcW w:type="dxa" w:w="1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雙向實線</w:t>
            </w:r>
          </w:p>
        </w:tc>
        <w:tc>
          <w:tcPr>
            <w:tcW w:type="dxa" w:w="4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讀 subscribedSkus · 寫 assignLicense</w:t>
            </w:r>
          </w:p>
        </w:tc>
      </w:tr>
      <w:tr>
        <w:tc>
          <w:tcPr>
            <w:tcW w:type="dxa" w:w="20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ServiceNowService</w:t>
            </w:r>
          </w:p>
        </w:tc>
        <w:tc>
          <w:tcPr>
            <w:tcW w:type="dxa" w:w="2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</w:t>
            </w:r>
          </w:p>
        </w:tc>
        <w:tc>
          <w:tcPr>
            <w:tcW w:type="dxa" w:w="1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雙向實線</w:t>
            </w:r>
          </w:p>
        </w:tc>
        <w:tc>
          <w:tcPr>
            <w:tcW w:type="dxa" w:w="4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讀 request · 回寫狀態 / work note · 建單</w:t>
            </w:r>
          </w:p>
        </w:tc>
      </w:tr>
      <w:tr>
        <w:tc>
          <w:tcPr>
            <w:tcW w:type="dxa" w:w="20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n8n</w:t>
            </w:r>
          </w:p>
        </w:tc>
        <w:tc>
          <w:tcPr>
            <w:tcW w:type="dxa" w:w="2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REST API + OpenAPI</w:t>
            </w:r>
          </w:p>
        </w:tc>
        <w:tc>
          <w:tcPr>
            <w:tcW w:type="dxa" w:w="1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實線(右→左)</w:t>
            </w:r>
          </w:p>
        </w:tc>
        <w:tc>
          <w:tcPr>
            <w:tcW w:type="dxa" w:w="4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inbound intake: POST /requests/intake(X-Intake-Key)</w:t>
            </w:r>
          </w:p>
        </w:tc>
      </w:tr>
      <w:tr>
        <w:tc>
          <w:tcPr>
            <w:tcW w:type="dxa" w:w="20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RequestSubmissionProvider</w:t>
            </w:r>
          </w:p>
        </w:tc>
        <w:tc>
          <w:tcPr>
            <w:tcW w:type="dxa" w:w="2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n8n</w:t>
            </w:r>
          </w:p>
        </w:tc>
        <w:tc>
          <w:tcPr>
            <w:tcW w:type="dxa" w:w="1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虛線</w:t>
            </w:r>
          </w:p>
        </w:tc>
        <w:tc>
          <w:tcPr>
            <w:tcW w:type="dxa" w:w="4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outbound webhook(env 選路)</w:t>
            </w:r>
          </w:p>
        </w:tc>
      </w:tr>
      <w:tr>
        <w:tc>
          <w:tcPr>
            <w:tcW w:type="dxa" w:w="208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Layer 之間</w:t>
            </w:r>
          </w:p>
        </w:tc>
        <w:tc>
          <w:tcPr>
            <w:tcW w:type="dxa" w:w="2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相鄰層</w:t>
            </w:r>
          </w:p>
        </w:tc>
        <w:tc>
          <w:tcPr>
            <w:tcW w:type="dxa" w:w="1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幼實線垂直箭嘴</w:t>
            </w:r>
          </w:p>
        </w:tc>
        <w:tc>
          <w:tcPr>
            <w:tcW w:type="dxa" w:w="4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 label(表示層級依賴由上而下)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1.5 圖例(必須畫出)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Ricoh red 邊框 = 平台邊界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實線 = 同步呼叫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虛線 + 半透明 = planned / 未啟用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灰虛線框 = out of scope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1.6 額外註記(放圖底部,細字)</w:t>
      </w: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Monorepo:apps/api(NestJS modular monolith)+ apps/web(React SPA)—— ADR-0001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2. 圖二 — Request 生命週期端到端資料流圖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2.1 目的與受眾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目的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:講清楚一張 license request 由邊度入、經過咩關卡、點樣完成、邊啲步驟係人手。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受眾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:工程師 + 業務 stakeholder。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一句話訊息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兩個入口、兩條路徑、一個硬 gate(Azure sync)、一個自動 side-effect(ledger +1 + 回寫 SN)。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2.2 畫布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橫向,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由左至右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時間流。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用泳道(swimlane)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,由上至下四條: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泳道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External systems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(n8n · ServiceNow · Microsoft Graph)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Platform — API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(NestJS endpoints)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Platform — Data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(Prisma / PostgreSQL)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Human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(Regional IT 人手操作)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2.3 流程節點(由左至右)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A 段:入口(兩個,並列)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40"/>
        <w:gridCol w:w="6966"/>
        <w:gridCol w:w="104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泳道</w:t>
            </w:r>
          </w:p>
        </w:tc>
        <w:tc>
          <w:tcPr>
            <w:tcW w:type="dxa" w:w="69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形狀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A1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External</w:t>
            </w:r>
          </w:p>
        </w:tc>
        <w:tc>
          <w:tcPr>
            <w:tcW w:type="dxa" w:w="69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n8n onboarding workflow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圓角矩形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A2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69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 /requests/intake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IntakeKeyGuard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(m2m,fail-closed)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矩形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A3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Human</w:t>
            </w:r>
          </w:p>
        </w:tc>
        <w:tc>
          <w:tcPr>
            <w:tcW w:type="dxa" w:w="69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IT 喺平台開單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/requests/new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圓角矩形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A4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69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 /requests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RequestSubmissionProvider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矩形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External</w:t>
            </w:r>
          </w:p>
        </w:tc>
        <w:tc>
          <w:tcPr>
            <w:tcW w:type="dxa" w:w="69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建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sc_request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sc_req_item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圓角矩形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A1→A2 label: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inbound push(非阻塞)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;A2 標註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origin = n8n-intake</w:t>
      </w:r>
    </w:p>
    <w:p>
      <w:pPr>
        <w:pBdr>
          <w:left w:val="single" w:color="E60027" w:sz="18" w:space="8"/>
        </w:pBdr>
        <w:shd w:fill="F5F6F8" w:val="clear"/>
        <w:spacing w:after="2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A3→A4→A5 label: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outbound(SN-first,fail-closed)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;A4 標註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origin = platform-created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A4 旁加分支註記: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provider = direct(預設)或 n8n webhook —— 由 env REQUEST_SUBMISSION_PROVIDER 選路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B 段:落地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4"/>
        <w:gridCol w:w="764"/>
        <w:gridCol w:w="8218"/>
      </w:tblGrid>
      <w:tr>
        <w:trPr>
          <w:tblHeader/>
        </w:trPr>
        <w:tc>
          <w:tcPr>
            <w:tcW w:type="dxa" w:w="7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7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泳道</w:t>
            </w:r>
          </w:p>
        </w:tc>
        <w:tc>
          <w:tcPr>
            <w:tcW w:type="dxa" w:w="82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</w:tr>
      <w:tr>
        <w:tc>
          <w:tcPr>
            <w:tcW w:type="dxa" w:w="7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B1</w:t>
            </w:r>
          </w:p>
        </w:tc>
        <w:tc>
          <w:tcPr>
            <w:tcW w:type="dxa" w:w="7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82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RequestLineItem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(two-level mirror)</w:t>
            </w:r>
          </w:p>
        </w:tc>
      </w:tr>
      <w:tr>
        <w:tc>
          <w:tcPr>
            <w:tcW w:type="dxa" w:w="7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B2</w:t>
            </w:r>
          </w:p>
        </w:tc>
        <w:tc>
          <w:tcPr>
            <w:tcW w:type="dxa" w:w="7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82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RequestEvent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建立事件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註記: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status = OPEN · stage = REQUESTED · handledById = null(入 Regional queue,唔自動觸發)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C 段:分流(菱形判斷)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"/>
        <w:gridCol w:w="1160"/>
        <w:gridCol w:w="6730"/>
        <w:gridCol w:w="928"/>
      </w:tblGrid>
      <w:tr>
        <w:trPr>
          <w:tblHeader/>
        </w:trPr>
        <w:tc>
          <w:tcPr>
            <w:tcW w:type="dxa" w:w="9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泳道</w:t>
            </w:r>
          </w:p>
        </w:tc>
        <w:tc>
          <w:tcPr>
            <w:tcW w:type="dxa" w:w="6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9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形狀</w:t>
            </w:r>
          </w:p>
        </w:tc>
      </w:tr>
      <w:tr>
        <w:tc>
          <w:tcPr>
            <w:tcW w:type="dxa" w:w="9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C1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Human</w:t>
            </w:r>
          </w:p>
        </w:tc>
        <w:tc>
          <w:tcPr>
            <w:tcW w:type="dxa" w:w="67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Triage — 有冇 budget / spare?</w:t>
            </w:r>
          </w:p>
        </w:tc>
        <w:tc>
          <w:tcPr>
            <w:tcW w:type="dxa" w:w="9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菱形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兩條出線: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上路(短路)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label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有 spare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直去 D 段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下路(procurement)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label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需加購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經 C2→C3→C4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3"/>
        <w:gridCol w:w="2320"/>
        <w:gridCol w:w="5953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7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泳道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59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C2</w:t>
            </w:r>
          </w:p>
        </w:tc>
        <w:tc>
          <w:tcPr>
            <w:tcW w:type="dxa" w:w="7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Human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QUOTING</w:t>
            </w:r>
          </w:p>
        </w:tc>
        <w:tc>
          <w:tcPr>
            <w:tcW w:type="dxa" w:w="59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人手推進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C3</w:t>
            </w:r>
          </w:p>
        </w:tc>
        <w:tc>
          <w:tcPr>
            <w:tcW w:type="dxa" w:w="7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Human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OPCO_APPROVED</w:t>
            </w:r>
          </w:p>
        </w:tc>
        <w:tc>
          <w:tcPr>
            <w:tcW w:type="dxa" w:w="59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人手推進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C4</w:t>
            </w:r>
          </w:p>
        </w:tc>
        <w:tc>
          <w:tcPr>
            <w:tcW w:type="dxa" w:w="7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Human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AWAITING_VENDOR</w:t>
            </w:r>
          </w:p>
        </w:tc>
        <w:tc>
          <w:tcPr>
            <w:tcW w:type="dxa" w:w="59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人手推進;只記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quoteRef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poRef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唔記金額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C2–C4 用同一個淺色「人手推進」背景帶圈住,加標籤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人手推進 —— 平台只做 stage 追蹤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旁加灰虛線出線去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DocuWare (out of scope)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,label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成本 / 發票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D 段:履行前 gate(🔴 重點,要視覺突出)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18"/>
        <w:gridCol w:w="5848"/>
        <w:gridCol w:w="198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12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泳道</w:t>
            </w:r>
          </w:p>
        </w:tc>
        <w:tc>
          <w:tcPr>
            <w:tcW w:type="dxa" w:w="58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形狀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</w:t>
            </w:r>
          </w:p>
        </w:tc>
        <w:tc>
          <w:tcPr>
            <w:tcW w:type="dxa" w:w="12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58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READY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矩形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D2</w:t>
            </w:r>
          </w:p>
        </w:tc>
        <w:tc>
          <w:tcPr>
            <w:tcW w:type="dxa" w:w="12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58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`Sync gate`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Request.azureSyncedAt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有值?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菱形,紅框強調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D3</w:t>
            </w:r>
          </w:p>
        </w:tc>
        <w:tc>
          <w:tcPr>
            <w:tcW w:type="dxa" w:w="12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External</w:t>
            </w:r>
          </w:p>
        </w:tc>
        <w:tc>
          <w:tcPr>
            <w:tcW w:type="dxa" w:w="58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Graph — findUser(upn)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圓角矩形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D2 「否」出線 → 回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等待 sync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(迴圈箭嘴回 D1),label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唔 assign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D2 「是」→ D3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D3 回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null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同樣唔 assign,label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Phase 1 sync gate 未過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旁加紅色註記框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⚠️ 時序真相:n8n 建 on-prem AD → Azure AD Connect sync 落 Entra 有延遲。指派前以 findUser 真命中為準,唔淨係信 azureSyncedAt(RISK R3)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E 段:履行(自動 side-effect)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9"/>
        <w:gridCol w:w="1659"/>
        <w:gridCol w:w="7258"/>
      </w:tblGrid>
      <w:tr>
        <w:trPr>
          <w:tblHeader/>
        </w:trPr>
        <w:tc>
          <w:tcPr>
            <w:tcW w:type="dxa" w:w="82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16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泳道</w:t>
            </w:r>
          </w:p>
        </w:tc>
        <w:tc>
          <w:tcPr>
            <w:tcW w:type="dxa" w:w="7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</w:tr>
      <w:tr>
        <w:tc>
          <w:tcPr>
            <w:tcW w:type="dxa" w:w="82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E1</w:t>
            </w:r>
          </w:p>
        </w:tc>
        <w:tc>
          <w:tcPr>
            <w:tcW w:type="dxa" w:w="16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External</w:t>
            </w:r>
          </w:p>
        </w:tc>
        <w:tc>
          <w:tcPr>
            <w:tcW w:type="dxa" w:w="7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 — setUsageLocation()</w:t>
            </w:r>
          </w:p>
        </w:tc>
      </w:tr>
      <w:tr>
        <w:tc>
          <w:tcPr>
            <w:tcW w:type="dxa" w:w="82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E2</w:t>
            </w:r>
          </w:p>
        </w:tc>
        <w:tc>
          <w:tcPr>
            <w:tcW w:type="dxa" w:w="16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External</w:t>
            </w:r>
          </w:p>
        </w:tc>
        <w:tc>
          <w:tcPr>
            <w:tcW w:type="dxa" w:w="7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 — assignLicense()</w:t>
            </w:r>
          </w:p>
        </w:tc>
      </w:tr>
      <w:tr>
        <w:tc>
          <w:tcPr>
            <w:tcW w:type="dxa" w:w="82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E3</w:t>
            </w:r>
          </w:p>
        </w:tc>
        <w:tc>
          <w:tcPr>
            <w:tcW w:type="dxa" w:w="16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7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OpcoSkuLedger.assignedQuantity += 1</w:t>
            </w:r>
          </w:p>
        </w:tc>
      </w:tr>
      <w:tr>
        <w:tc>
          <w:tcPr>
            <w:tcW w:type="dxa" w:w="82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E4</w:t>
            </w:r>
          </w:p>
        </w:tc>
        <w:tc>
          <w:tcPr>
            <w:tcW w:type="dxa" w:w="16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External</w:t>
            </w:r>
          </w:p>
        </w:tc>
        <w:tc>
          <w:tcPr>
            <w:tcW w:type="dxa" w:w="7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 — 回寫狀態 / work note</w:t>
            </w:r>
          </w:p>
        </w:tc>
      </w:tr>
      <w:tr>
        <w:tc>
          <w:tcPr>
            <w:tcW w:type="dxa" w:w="82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E5</w:t>
            </w:r>
          </w:p>
        </w:tc>
        <w:tc>
          <w:tcPr>
            <w:tcW w:type="dxa" w:w="16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7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stage = ASSIGNED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RequestEvent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E1 旁註記: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指派前 user 必須有 usageLocation;無空 seat 會失敗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E1→E5 用同一個底色帶圈住,標籤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`自動執行(單一動作觸發)`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F 段:平行的對帳迴路(畫喺主流程下方,虛線框)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83"/>
        <w:gridCol w:w="7963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泳道</w:t>
            </w:r>
          </w:p>
        </w:tc>
        <w:tc>
          <w:tcPr>
            <w:tcW w:type="dxa" w:w="79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F1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Human</w:t>
            </w:r>
          </w:p>
        </w:tc>
        <w:tc>
          <w:tcPr>
            <w:tcW w:type="dxa" w:w="79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 /license/reconcile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人手觸發 —— 現時無排程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F2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External</w:t>
            </w:r>
          </w:p>
        </w:tc>
        <w:tc>
          <w:tcPr>
            <w:tcW w:type="dxa" w:w="79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 — getSubscribedSkus()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F3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79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比對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Σ assignedQuantity(所有 OpCo)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vs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tenant consumedUnits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F4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79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DriftAlert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F5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Human</w:t>
            </w:r>
          </w:p>
        </w:tc>
        <w:tc>
          <w:tcPr>
            <w:tcW w:type="dxa" w:w="79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手動對回 —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PATCH /license/ledger/:id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LedgerAdjustment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audit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框標籤: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對帳迴路(方案甲)—— 只喺每個 SKU 嘅總量層偵測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F3→F4 label: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對唔上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2.4 圖例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菱形 = 判斷 / gate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紅框菱形 = 硬 gate(唔過就唔執行)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底色帶 = 自動執行段 vs 人手推進段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虛線框 = 平行 / 排程迴路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3. 圖三 — Domain Model / ERD</w:t>
      </w: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真相來源: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apps/api/prisma/schema.prisma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(2026-07-20 查證)。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11 個 model · 5 個 enum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3.1 目的與受眾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目的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:資料模型真相,畀工程師同 DBA 睇。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受眾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:工程師。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一句話訊息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stage 掛喺 line item 唔係 request;ledger 兩個數字分開;SKU 主鍵一律 `skuId` GUID。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3.2 畫布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直向或橫向皆可,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用分組(cluster)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,唔好一堆表散開。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3.3 分組(cluster)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0"/>
        <w:gridCol w:w="1989"/>
        <w:gridCol w:w="5967"/>
      </w:tblGrid>
      <w:tr>
        <w:trPr>
          <w:tblHeader/>
        </w:trPr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Cluster</w:t>
            </w:r>
          </w:p>
        </w:tc>
        <w:tc>
          <w:tcPr>
            <w:tcW w:type="dxa" w:w="19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顏色</w:t>
            </w:r>
          </w:p>
        </w:tc>
        <w:tc>
          <w:tcPr>
            <w:tcW w:type="dxa" w:w="59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Models(共 11)</w:t>
            </w:r>
          </w:p>
        </w:tc>
      </w:tr>
      <w:tr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Identity &amp; Tenancy</w:t>
            </w:r>
          </w:p>
        </w:tc>
        <w:tc>
          <w:tcPr>
            <w:tcW w:type="dxa" w:w="19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中性灰</w:t>
            </w:r>
          </w:p>
        </w:tc>
        <w:tc>
          <w:tcPr>
            <w:tcW w:type="dxa" w:w="59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AppUser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RefreshToken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</w:t>
            </w:r>
          </w:p>
        </w:tc>
      </w:tr>
      <w:tr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License State</w:t>
            </w:r>
          </w:p>
        </w:tc>
        <w:tc>
          <w:tcPr>
            <w:tcW w:type="dxa" w:w="19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Ricoh red 淺底(核心)</w:t>
            </w:r>
          </w:p>
        </w:tc>
        <w:tc>
          <w:tcPr>
            <w:tcW w:type="dxa" w:w="59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SkuCatalog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OpcoSkuLedger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LedgerAdjustment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TenantSkuSnapshot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DriftAlert</w:t>
            </w:r>
          </w:p>
        </w:tc>
      </w:tr>
      <w:tr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 Fulfilment</w:t>
            </w:r>
          </w:p>
        </w:tc>
        <w:tc>
          <w:tcPr>
            <w:tcW w:type="dxa" w:w="19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中性藍灰淺底</w:t>
            </w:r>
          </w:p>
        </w:tc>
        <w:tc>
          <w:tcPr>
            <w:tcW w:type="dxa" w:w="59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RequestLineItem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RequestEvent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⚠️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`AuditLog` 唔好畫入主 ERD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—— ADR-0009 已 Accepted 但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未落地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(schema 內冇呢個 model)。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若要表達,只可以畫喺右下角一個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獨立虛線框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,標題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AuditLog (ADR-0009 — accepted, not yet implemented)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,半透明,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唔連任何關聯線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3.4 各 model 主要欄位(照畫,唔使加減)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2"/>
        <w:gridCol w:w="7594"/>
      </w:tblGrid>
      <w:tr>
        <w:trPr>
          <w:tblHeader/>
        </w:trP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Model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必畫欄位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AppUser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entraOid?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U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email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U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displayName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passwordHash?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authProvider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role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Role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opcoScopeId?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mustChangePassword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failedLoginCount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lockedUntil?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userId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tokenHash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U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expiresAt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revokedAt?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code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U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displayName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company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costCenter?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SkuCatalog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U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skuPartNumber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displayName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businessAlias?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category?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isBaseLicense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active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lastSyncedAt?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OpcoSkuLedger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skuCatalogId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`allocatedQuantity`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`assignedQuantity`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updatedAt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@@unique([opcoId, skuCatalogId])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LedgerAdjustment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ledgerId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field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beforeValue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afterValue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reason?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actorId?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TenantSkuSnapshot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skuCatalogId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prepaidEnabled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consumedUnits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capturedAt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DriftAlert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skuCatalogId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ledgerAssignedSum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tenantConsumed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delta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status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DriftStatus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detectedAt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resolvedAt?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serviceNowSysId?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U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serviceNowNumber?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origin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rawRequestText?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targetUpn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status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RequestStatus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handledById?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accountCreatedAt?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`azureSyncedAt?`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RequestLineItem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skuCatalogId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quantity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procurementRequired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`stage`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LineItemStage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serviceNowSysId?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quoteRef?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poRef?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各 stage 時戳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RequestEvent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🔑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lineItemId?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type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EventType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fromStage?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toStage?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actorId?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FK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3.5 繪製規範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每個 entity 畫成表格: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表名(粗體)+ 上表欄位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關聯用 crow's foot,標明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1..N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0..1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FK 欄位加 `FK` 標記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;PK 加 🔑;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@unique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加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U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;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粗體欄位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= 決策關鍵,要視覺加重。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Cascade 刪除關係(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RefreshToken→AppUser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、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LedgerAdjustment→OpcoSkuLedger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、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RequestLineItem→Request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、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RequestEvent→Request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)喺線上加細字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cascade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3.6 必須突出標註嘅四個決策(用紅色註記氣泡指住對應欄位)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指住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RequestLineItem.stage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stage 掛喺 line item,唔係 Request。一張單裡唔同 SKU 可以喺唔同 stage;Request.status 係聚合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指住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OpcoSkuLedger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嘅兩個數量欄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allocatedQuantity = OpCo budget(唔參與對帳)· assignedQuantity = 已指派 baseline(只有呢個對帳)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指住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SkuCatalog.skuId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唯一主鍵 = skuId GUID。businessAlias 只係 Excel 舊名對照,唔可以當 key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指住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Request.azureSyncedAt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Phase 1 sync gate —— assign 前檢查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3.7 額外標註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LedgerAdjustment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旁註: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ADR-0007 —— 逐格人手改 ledger 必記 who / when / field / before→after / reason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RequestEvent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旁註: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平台自己嘅 operational 歷史,唔同於 ServiceNow 嘅 ITSM audit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TenantSkuSnapshot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旁註: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Graph subscribedSkus 嘅時間序快照 —— tenant 總量真相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3.8 Enum 清單(畫喺角落一個獨立方框)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標題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Enums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,以 code block 樣式列出,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照抄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</w:p>
    <w:p>
      <w:pPr>
        <w:shd w:fill="F3F4F6" w:val="clear"/>
        <w:spacing w:after="0" w:before="10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Role            ADMIN · REGIONAL · OPCO_IT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DriftStatus     OPEN · RESOLVED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RequestStatus   OPEN · IN_PROGRESS · COMPLETED · CANCELLED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LineItemStage   REQUESTED · QUOTING · OPCO_APPROVED · AWAITING_VENDOR · READY · ASSIGNED · CANCELLED</w:t>
      </w:r>
    </w:p>
    <w:p>
      <w:pPr>
        <w:shd w:fill="F3F4F6" w:val="clear"/>
        <w:spacing w:after="14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EventType       STAGE_CHANGE · ASSIGN · SYNC · RECONCILE · NOTE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3.9 禁止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❌ 唔好畫 join table 嘅每一個欄位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❌ 唔好把 ServiceNow / Graph 畫成 entity(佢哋係外部系統,唔喺 ERD)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❌ 唔好畫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AuditLog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落主圖(見 §3.3 註)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4. 圖四 — 部署 / 元件拓撲圖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4.1 目的與受眾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目的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:講清楚實際跑起上嚟有咩 process、點連、邊度係網路邊界、secret 點入。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受眾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:負責部署嘅工程師 / IT infra。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一句話訊息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Docker Compose 自架三個 container,對外只經 HTTPS 同兩條 outbound 整合線。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4.2 畫布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橫向。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用三個同心 / 並列嘅邊界框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表示網路信任邊界。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4.3 邊界與節點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邊界 1 — `Client`(最左,無框或幼灰框)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Browser — React SPA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(副題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apps/web build → static assets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邊界 2 — `Self-hosted host(Docker Compose)`(中央,Ricoh red 實線框)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2"/>
        <w:gridCol w:w="7594"/>
      </w:tblGrid>
      <w:tr>
        <w:trPr>
          <w:tblHeader/>
        </w:trP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副題 / 標籤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NestJS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Node 20+ · PORT 3100(本機;預設 3000)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uop-postgres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postgres:16-alpine · host 5433 → container 5432 · volume: pgdata</w:t>
            </w:r>
          </w:p>
        </w:tc>
      </w:tr>
      <w:tr>
        <w:tc>
          <w:tcPr>
            <w:tcW w:type="dxa" w:w="2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uop-redis</w:t>
            </w:r>
          </w:p>
        </w:tc>
        <w:tc>
          <w:tcPr>
            <w:tcW w:type="dxa" w:w="759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redis:7-alpine · 6379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`(provisioned,BullMQ 未啟用)`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← 半透明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框內註記: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docker-compose.yml —— healthcheck:pg_isready / redis-cli ping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邊界 3 — `External(internet / corporate)`(最右,中性藍灰虛線框)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blHeader/>
        </w:trPr>
        <w:tc>
          <w:tcPr>
            <w:tcW w:type="dxa" w:w="9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節點 label</w:t>
            </w:r>
          </w:p>
        </w:tc>
      </w:tr>
      <w:tr>
        <w:tc>
          <w:tcPr>
            <w:tcW w:type="dxa" w:w="9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Entra 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login.microsoftonline.com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Graph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graph.microsoft.com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 instance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(Table API)</w:t>
            </w:r>
          </w:p>
        </w:tc>
      </w:tr>
      <w:tr>
        <w:tc>
          <w:tcPr>
            <w:tcW w:type="dxa" w:w="9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n8n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(on-prem webhook)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4.4 連線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2035"/>
        <w:gridCol w:w="700"/>
        <w:gridCol w:w="6154"/>
      </w:tblGrid>
      <w:tr>
        <w:trPr>
          <w:tblHeader/>
        </w:trPr>
        <w:tc>
          <w:tcPr>
            <w:tcW w:type="dxa" w:w="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從</w:t>
            </w:r>
          </w:p>
        </w:tc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線型</w:t>
            </w:r>
          </w:p>
        </w:tc>
        <w:tc>
          <w:tcPr>
            <w:tcW w:type="dxa" w:w="61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Browser</w:t>
            </w:r>
          </w:p>
        </w:tc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</w:t>
            </w:r>
          </w:p>
        </w:tc>
        <w:tc>
          <w:tcPr>
            <w:tcW w:type="dxa" w:w="61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HTTPS · httpOnly SameSite=Strict cookie(本地 session)或 Bearer(Entra)</w:t>
            </w:r>
          </w:p>
        </w:tc>
      </w:tr>
      <w:tr>
        <w:tc>
          <w:tcPr>
            <w:tcW w:type="dxa" w:w="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Browser</w:t>
            </w:r>
          </w:p>
        </w:tc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</w:t>
            </w:r>
          </w:p>
        </w:tc>
        <w:tc>
          <w:tcPr>
            <w:tcW w:type="dxa" w:w="61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MSAL auth code + PKCE(redirect)</w:t>
            </w:r>
          </w:p>
        </w:tc>
      </w:tr>
      <w:tr>
        <w:tc>
          <w:tcPr>
            <w:tcW w:type="dxa" w:w="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</w:p>
        </w:tc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uop-postgres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</w:t>
            </w:r>
          </w:p>
        </w:tc>
        <w:tc>
          <w:tcPr>
            <w:tcW w:type="dxa" w:w="61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Prisma · DATABASE_URL</w:t>
            </w:r>
          </w:p>
        </w:tc>
      </w:tr>
      <w:tr>
        <w:tc>
          <w:tcPr>
            <w:tcW w:type="dxa" w:w="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</w:p>
        </w:tc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uop-redis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虛線</w:t>
            </w:r>
          </w:p>
        </w:tc>
        <w:tc>
          <w:tcPr>
            <w:tcW w:type="dxa" w:w="61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(planned)BullMQ</w:t>
            </w:r>
          </w:p>
        </w:tc>
      </w:tr>
      <w:tr>
        <w:tc>
          <w:tcPr>
            <w:tcW w:type="dxa" w:w="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</w:p>
        </w:tc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</w:t>
            </w:r>
          </w:p>
        </w:tc>
        <w:tc>
          <w:tcPr>
            <w:tcW w:type="dxa" w:w="61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JWKS 取公鑰驗 JWT</w:t>
            </w:r>
          </w:p>
        </w:tc>
      </w:tr>
      <w:tr>
        <w:tc>
          <w:tcPr>
            <w:tcW w:type="dxa" w:w="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</w:p>
        </w:tc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Microsoft Graph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</w:t>
            </w:r>
          </w:p>
        </w:tc>
        <w:tc>
          <w:tcPr>
            <w:tcW w:type="dxa" w:w="61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app-only client credentials</w:t>
            </w:r>
          </w:p>
        </w:tc>
      </w:tr>
      <w:tr>
        <w:tc>
          <w:tcPr>
            <w:tcW w:type="dxa" w:w="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</w:p>
        </w:tc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 instance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</w:t>
            </w:r>
          </w:p>
        </w:tc>
        <w:tc>
          <w:tcPr>
            <w:tcW w:type="dxa" w:w="61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Table API basic auth</w:t>
            </w:r>
          </w:p>
        </w:tc>
      </w:tr>
      <w:tr>
        <w:tc>
          <w:tcPr>
            <w:tcW w:type="dxa" w:w="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</w:p>
        </w:tc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n8n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虛線</w:t>
            </w:r>
          </w:p>
        </w:tc>
        <w:tc>
          <w:tcPr>
            <w:tcW w:type="dxa" w:w="61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outbound webhook(X-N8n-Key,env 選路)</w:t>
            </w:r>
          </w:p>
        </w:tc>
      </w:tr>
      <w:tr>
        <w:tc>
          <w:tcPr>
            <w:tcW w:type="dxa" w:w="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n8n</w:t>
            </w:r>
          </w:p>
        </w:tc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實線</w:t>
            </w:r>
          </w:p>
        </w:tc>
        <w:tc>
          <w:tcPr>
            <w:tcW w:type="dxa" w:w="61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 /requests/intake(X-Intake-Key)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4.5 側欄:設定與 secret(畫成一個獨立清單框,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唔好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連線)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框標題: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Configuration(env — 絕不入 git)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分四組列出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變數名稱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(⚠️ 只列名,唔可以出現任何值 / 範例值):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Graph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GRAPH_TENANT_ID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GRAPH_CLIENT_ID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GRAPH_CLIENT_SECRET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ServiceNow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SERVICENOW_INSTANCE_URL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SERVICENOW_USER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SERVICENOW_PASSWORD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SERVICENOW_DEFAULT_TABLE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Database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DATABASE_URL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Integration m2m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INTAKE_API_KEY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REQUEST_SUBMISSION_PROVIDER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N8N_OUTBOUND_WEBHOOK_URL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N8N_OUTBOUND_WEBHOOK_KEY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Auth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AUTH_JWT_SECRET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LOCAL_ADMIN_INITIAL_PASSWORD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AUTH_DEV_BYPASS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AUTH_DEV_USER_EMAIL</w:t>
      </w: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框底紅字註記: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⚠️ AUTH_DEV_BYPASS 誤帶入 production = 完全繞過權限驗證(RISK R2)。生產 .env 必須無此 flag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4.6 已知環境約束(畫喺圖底,細字 note 列表)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binaries.prisma.sh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被公司 proxy 封 → Prisma engine 需先 cache(RISK R1)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本機 port 3000 / 5432 已被佔用 → 改用 3100 / 5433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Entra app registration(SPA)未開 → 真 SSO 端到端未驗(blocker)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4.7 禁止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❌ 唔好畫 load balancer / Kubernetes / 多副本 ——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現時無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❌ 唔好畫 CI/CD pipeline ——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現時無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❌ 唔好把 secret 值畫出嚟,連 placeholder 都唔好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5. 交付格式建議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3012"/>
        <w:gridCol w:w="4785"/>
      </w:tblGrid>
      <w:tr>
        <w:trPr>
          <w:tblHeader/>
        </w:trP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圖</w:t>
            </w:r>
          </w:p>
        </w:tc>
        <w:tc>
          <w:tcPr>
            <w:tcW w:type="dxa" w:w="30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建議格式</w:t>
            </w:r>
          </w:p>
        </w:tc>
        <w:tc>
          <w:tcPr>
            <w:tcW w:type="dxa" w:w="4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圖一 全景</w:t>
            </w:r>
          </w:p>
        </w:tc>
        <w:tc>
          <w:tcPr>
            <w:tcW w:type="dxa" w:w="30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SVG + PNG(1920px)</w:t>
            </w:r>
          </w:p>
        </w:tc>
        <w:tc>
          <w:tcPr>
            <w:tcW w:type="dxa" w:w="4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spec 封面 · 簡報首頁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圖二 資料流</w:t>
            </w:r>
          </w:p>
        </w:tc>
        <w:tc>
          <w:tcPr>
            <w:tcW w:type="dxa" w:w="30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SVG(可放大)</w:t>
            </w:r>
          </w:p>
        </w:tc>
        <w:tc>
          <w:tcPr>
            <w:tcW w:type="dxa" w:w="4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spec 內文 · 工程 onboarding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圖三 ERD</w:t>
            </w:r>
          </w:p>
        </w:tc>
        <w:tc>
          <w:tcPr>
            <w:tcW w:type="dxa" w:w="30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SVG</w:t>
            </w:r>
          </w:p>
        </w:tc>
        <w:tc>
          <w:tcPr>
            <w:tcW w:type="dxa" w:w="4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工程參考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圖四 部署</w:t>
            </w:r>
          </w:p>
        </w:tc>
        <w:tc>
          <w:tcPr>
            <w:tcW w:type="dxa" w:w="30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SVG + PNG</w:t>
            </w:r>
          </w:p>
        </w:tc>
        <w:tc>
          <w:tcPr>
            <w:tcW w:type="dxa" w:w="4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部署交接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四張圖必須睇落一套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同一字型、同一 accent、同一線條語彙、同一圖例慣例。</w:t>
      </w:r>
    </w:p>
    <w:p>
      <w:pPr>
        <w:pBdr>
          <w:bottom w:val="single" w:color="D1D5DB" w:sz="4" w:space="6"/>
        </w:pBdr>
        <w:spacing w:after="200" w:before="8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End of Diagram Brief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eastAsia="Microsoft JhengHei" w:hAnsi="Arial"/>
        <w:color w:val="6B7280"/>
        <w:sz w:val="15"/>
        <w:szCs w:val="15"/>
      </w:rPr>
      <w:t xml:space="preserve">Confidential — internal use only</w:t>
    </w:r>
    <w:r>
      <w:rPr>
        <w:rFonts w:ascii="Arial" w:eastAsia="Microsoft JhengHei" w:hAnsi="Arial"/>
      </w:rPr>
      <w:t xml:space="preserve">	</w:t>
    </w:r>
    <w:r>
      <w:rPr>
        <w:rFonts w:ascii="Arial" w:eastAsia="Microsoft JhengHei" w:hAnsi="Arial"/>
        <w:color w:val="6B7280"/>
        <w:sz w:val="15"/>
        <w:szCs w:val="15"/>
      </w:rPr>
      <w:t xml:space="preserve">Page </w:t>
    </w:r>
    <w:r>
      <w:rPr>
        <w:rFonts w:ascii="Arial" w:eastAsia="Microsoft JhengHei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JhengHei" w:hAnsi="Arial"/>
        <w:color w:val="6B7280"/>
        <w:sz w:val="15"/>
        <w:szCs w:val="15"/>
      </w:rPr>
      <w:t xml:space="preserve"> / </w:t>
    </w:r>
    <w:r>
      <w:rPr>
        <w:rFonts w:ascii="Arial" w:eastAsia="Microsoft JhengHei" w:hAnsi="Arial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6"/>
      </w:pBdr>
      <w:tabs>
        <w:tab w:val="right" w:pos="9026"/>
      </w:tabs>
      <w:spacing w:after="120"/>
    </w:pPr>
    <w:r>
      <w:rPr>
        <w:rFonts w:ascii="Arial" w:eastAsia="Microsoft JhengHei" w:hAnsi="Arial"/>
        <w:color w:val="6B7280"/>
        <w:sz w:val="16"/>
        <w:szCs w:val="16"/>
      </w:rPr>
      <w:t xml:space="preserve">Unified Operation Platform</w:t>
    </w:r>
    <w:r>
      <w:rPr>
        <w:rFonts w:ascii="Arial" w:eastAsia="Microsoft JhengHei" w:hAnsi="Arial"/>
        <w:color w:val="6B7280"/>
        <w:sz w:val="16"/>
        <w:szCs w:val="16"/>
      </w:rPr>
      <w:t xml:space="preserve">	系統架構圖 Brief · Diagram Generation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780" w:hanging="280"/>
      </w:pPr>
    </w:lvl>
    <w:lvl w:ilvl="2" w15:tentative="1">
      <w:start w:val="1"/>
      <w:numFmt w:val="bullet"/>
      <w:lvlText w:val="▪"/>
      <w:lvlJc w:val="left"/>
      <w:pPr>
        <w:ind w:left="11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  <w:lvl w:ilvl="1" w15:tentative="1">
      <w:start w:val="1"/>
      <w:numFmt w:val="decimal"/>
      <w:lvlText w:val="%2."/>
      <w:lvlJc w:val="left"/>
      <w:pPr>
        <w:ind w:left="780" w:hanging="280"/>
      </w:pPr>
    </w:lvl>
    <w:lvl w:ilvl="2" w15:tentative="1">
      <w:start w:val="1"/>
      <w:numFmt w:val="decimal"/>
      <w:lvlText w:val="%3."/>
      <w:lvlJc w:val="left"/>
      <w:pPr>
        <w:ind w:left="11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JhengHei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eastAsia="Microsoft JhengHei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eastAsia="Microsoft Jheng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eastAsia="Microsoft JhengHei" w:hAnsi="Arial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120" w:before="240"/>
      <w:outlineLvl w:val="3"/>
    </w:pPr>
    <w:rPr>
      <w:rFonts w:ascii="Arial" w:eastAsia="Microsoft JhengHei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Operation Platform</dc:title>
  <dc:creator>Unified Operation Platform</dc:creator>
  <cp:lastModifiedBy>Un-named</cp:lastModifiedBy>
  <cp:revision>1</cp:revision>
  <dcterms:created xsi:type="dcterms:W3CDTF">2026-07-20T06:55:30.197Z</dcterms:created>
  <dcterms:modified xsi:type="dcterms:W3CDTF">2026-07-20T06:55:30.199Z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