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FCA" w:rsidRDefault="00FA508D">
      <w:pPr>
        <w:pStyle w:val="Title"/>
        <w:rPr>
          <w:sz w:val="56"/>
        </w:rPr>
      </w:pPr>
      <w:r>
        <w:rPr>
          <w:sz w:val="56"/>
        </w:rPr>
        <w:t xml:space="preserve">Release Notes </w:t>
      </w:r>
      <w:r w:rsidR="00381C59">
        <w:rPr>
          <w:sz w:val="56"/>
        </w:rPr>
        <w:t xml:space="preserve">Generator </w:t>
      </w:r>
      <w:r w:rsidR="00F82C57">
        <w:rPr>
          <w:sz w:val="56"/>
        </w:rPr>
        <w:t xml:space="preserve">- </w:t>
      </w:r>
      <w:r w:rsidR="00381C59">
        <w:rPr>
          <w:sz w:val="56"/>
        </w:rPr>
        <w:t>Readme</w:t>
      </w:r>
    </w:p>
    <w:p w:rsidR="00381C59" w:rsidRPr="00381C59" w:rsidRDefault="00381C59" w:rsidP="00381C59"/>
    <w:p w:rsidR="00381C59" w:rsidRDefault="00381C59">
      <w:pPr>
        <w:rPr>
          <w:rFonts w:asciiTheme="majorHAnsi" w:eastAsiaTheme="majorEastAsia" w:hAnsiTheme="majorHAnsi" w:cstheme="majorBidi"/>
          <w:color w:val="B01513" w:themeColor="accent1"/>
          <w:sz w:val="28"/>
          <w:szCs w:val="28"/>
        </w:rPr>
      </w:pPr>
      <w:r w:rsidRPr="00381C59">
        <w:rPr>
          <w:rFonts w:asciiTheme="majorHAnsi" w:eastAsiaTheme="majorEastAsia" w:hAnsiTheme="majorHAnsi" w:cstheme="majorBidi"/>
          <w:color w:val="B01513" w:themeColor="accent1"/>
          <w:sz w:val="28"/>
          <w:szCs w:val="28"/>
        </w:rPr>
        <w:t>Release Notes Template Replacement Tags</w:t>
      </w:r>
    </w:p>
    <w:p w:rsidR="00683FCA" w:rsidRPr="00431404" w:rsidRDefault="00350588">
      <w:pPr>
        <w:rPr>
          <w:sz w:val="22"/>
        </w:rPr>
      </w:pPr>
      <w:r w:rsidRPr="00431404">
        <w:rPr>
          <w:sz w:val="22"/>
        </w:rPr>
        <w:t>Anywhere the piece of data in the left column is found in your release notes, replace it with the tag from the co</w:t>
      </w:r>
      <w:r w:rsidR="004B738A">
        <w:rPr>
          <w:sz w:val="22"/>
        </w:rPr>
        <w:t>l</w:t>
      </w:r>
      <w:r w:rsidRPr="00431404">
        <w:rPr>
          <w:sz w:val="22"/>
        </w:rPr>
        <w:t xml:space="preserve">umn on the right, and the Release Notes Generator will </w:t>
      </w:r>
      <w:r w:rsidR="001D7BA8" w:rsidRPr="00431404">
        <w:rPr>
          <w:sz w:val="22"/>
        </w:rPr>
        <w:t>replace the tag with the data collected by the</w:t>
      </w:r>
      <w:r w:rsidR="00AD7310">
        <w:rPr>
          <w:sz w:val="22"/>
        </w:rPr>
        <w:t xml:space="preserve"> script GUI</w:t>
      </w:r>
      <w:r w:rsidR="001D7BA8" w:rsidRPr="00431404">
        <w:rPr>
          <w:sz w:val="22"/>
        </w:rPr>
        <w:t>. When using replacement tags to create a release notes template, it is important that the replacement tag has the same formatting as the text it is replacing.</w:t>
      </w:r>
      <w:r w:rsidR="00A07998" w:rsidRPr="00431404">
        <w:rPr>
          <w:sz w:val="22"/>
        </w:rPr>
        <w:t xml:space="preserve"> </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60"/>
        <w:gridCol w:w="3763"/>
      </w:tblGrid>
      <w:tr w:rsidR="007E1C89" w:rsidTr="009C1443">
        <w:trPr>
          <w:trHeight w:val="436"/>
        </w:trPr>
        <w:tc>
          <w:tcPr>
            <w:tcW w:w="3660" w:type="dxa"/>
          </w:tcPr>
          <w:p w:rsidR="007E1C89" w:rsidRDefault="007E1C89" w:rsidP="007E1C89">
            <w:pPr>
              <w:pStyle w:val="Heading1"/>
              <w:jc w:val="center"/>
            </w:pPr>
            <w:r>
              <w:t>2014</w:t>
            </w:r>
          </w:p>
        </w:tc>
        <w:tc>
          <w:tcPr>
            <w:tcW w:w="3763" w:type="dxa"/>
          </w:tcPr>
          <w:p w:rsidR="007E1C89" w:rsidRDefault="007E1C89" w:rsidP="007E1C89">
            <w:pPr>
              <w:pStyle w:val="Heading1"/>
              <w:jc w:val="center"/>
            </w:pPr>
            <w:r>
              <w:t>==YEAR==</w:t>
            </w:r>
          </w:p>
        </w:tc>
      </w:tr>
      <w:tr w:rsidR="007F610B" w:rsidTr="009C1443">
        <w:trPr>
          <w:trHeight w:val="626"/>
        </w:trPr>
        <w:tc>
          <w:tcPr>
            <w:tcW w:w="3660" w:type="dxa"/>
          </w:tcPr>
          <w:p w:rsidR="007F610B" w:rsidRDefault="007F610B" w:rsidP="007F610B">
            <w:pPr>
              <w:pStyle w:val="Heading1"/>
              <w:jc w:val="center"/>
            </w:pPr>
            <w:r>
              <w:t>WEU</w:t>
            </w:r>
          </w:p>
        </w:tc>
        <w:tc>
          <w:tcPr>
            <w:tcW w:w="3763" w:type="dxa"/>
          </w:tcPr>
          <w:p w:rsidR="007F610B" w:rsidRDefault="007F610B" w:rsidP="007F610B">
            <w:pPr>
              <w:pStyle w:val="Heading1"/>
              <w:jc w:val="center"/>
            </w:pPr>
            <w:r>
              <w:t>==REGION==</w:t>
            </w:r>
          </w:p>
        </w:tc>
      </w:tr>
      <w:tr w:rsidR="007F610B" w:rsidTr="009C1443">
        <w:trPr>
          <w:trHeight w:val="626"/>
        </w:trPr>
        <w:tc>
          <w:tcPr>
            <w:tcW w:w="3660" w:type="dxa"/>
          </w:tcPr>
          <w:p w:rsidR="007F610B" w:rsidRDefault="007F610B" w:rsidP="007F610B">
            <w:pPr>
              <w:pStyle w:val="Heading1"/>
              <w:jc w:val="center"/>
            </w:pPr>
            <w:r>
              <w:t>September</w:t>
            </w:r>
          </w:p>
        </w:tc>
        <w:tc>
          <w:tcPr>
            <w:tcW w:w="3763" w:type="dxa"/>
          </w:tcPr>
          <w:p w:rsidR="007F610B" w:rsidRDefault="007F610B" w:rsidP="007F610B">
            <w:pPr>
              <w:pStyle w:val="Heading1"/>
              <w:jc w:val="center"/>
            </w:pPr>
            <w:r>
              <w:t>==MONTH==</w:t>
            </w:r>
          </w:p>
        </w:tc>
      </w:tr>
      <w:tr w:rsidR="007F610B" w:rsidTr="009C1443">
        <w:trPr>
          <w:trHeight w:val="626"/>
        </w:trPr>
        <w:tc>
          <w:tcPr>
            <w:tcW w:w="3660" w:type="dxa"/>
          </w:tcPr>
          <w:p w:rsidR="007F610B" w:rsidRDefault="007F610B" w:rsidP="007F610B">
            <w:pPr>
              <w:pStyle w:val="Heading1"/>
              <w:jc w:val="center"/>
            </w:pPr>
            <w:r>
              <w:t>Western Europe (WEU)</w:t>
            </w:r>
          </w:p>
        </w:tc>
        <w:tc>
          <w:tcPr>
            <w:tcW w:w="3763" w:type="dxa"/>
          </w:tcPr>
          <w:p w:rsidR="007F610B" w:rsidRDefault="007F610B" w:rsidP="007F610B">
            <w:pPr>
              <w:pStyle w:val="Heading1"/>
              <w:jc w:val="center"/>
            </w:pPr>
            <w:r>
              <w:t>==FULL_REGION==</w:t>
            </w:r>
          </w:p>
        </w:tc>
      </w:tr>
      <w:tr w:rsidR="007F610B" w:rsidTr="009C1443">
        <w:trPr>
          <w:trHeight w:val="626"/>
        </w:trPr>
        <w:tc>
          <w:tcPr>
            <w:tcW w:w="3660" w:type="dxa"/>
          </w:tcPr>
          <w:p w:rsidR="007F610B" w:rsidRDefault="007F610B" w:rsidP="007F610B">
            <w:pPr>
              <w:pStyle w:val="Heading1"/>
              <w:jc w:val="center"/>
            </w:pPr>
            <w:r>
              <w:t>161H0</w:t>
            </w:r>
          </w:p>
        </w:tc>
        <w:tc>
          <w:tcPr>
            <w:tcW w:w="3763" w:type="dxa"/>
          </w:tcPr>
          <w:p w:rsidR="007F610B" w:rsidRDefault="007F610B" w:rsidP="007F610B">
            <w:pPr>
              <w:pStyle w:val="Heading1"/>
              <w:jc w:val="center"/>
            </w:pPr>
            <w:r>
              <w:t>==</w:t>
            </w:r>
            <w:r>
              <w:t>INITDVN</w:t>
            </w:r>
            <w:r>
              <w:t>==</w:t>
            </w:r>
          </w:p>
        </w:tc>
      </w:tr>
      <w:tr w:rsidR="007F610B" w:rsidTr="009C1443">
        <w:trPr>
          <w:trHeight w:val="626"/>
        </w:trPr>
        <w:tc>
          <w:tcPr>
            <w:tcW w:w="3660" w:type="dxa"/>
          </w:tcPr>
          <w:p w:rsidR="007F610B" w:rsidRDefault="007F610B" w:rsidP="007F610B">
            <w:pPr>
              <w:pStyle w:val="Heading1"/>
              <w:jc w:val="center"/>
            </w:pPr>
            <w:r>
              <w:t>161H1</w:t>
            </w:r>
          </w:p>
        </w:tc>
        <w:tc>
          <w:tcPr>
            <w:tcW w:w="3763" w:type="dxa"/>
          </w:tcPr>
          <w:p w:rsidR="007F610B" w:rsidRDefault="007F610B" w:rsidP="007F610B">
            <w:pPr>
              <w:pStyle w:val="Heading1"/>
              <w:jc w:val="center"/>
            </w:pPr>
            <w:r>
              <w:t>==</w:t>
            </w:r>
            <w:r>
              <w:t>DVN</w:t>
            </w:r>
            <w:r>
              <w:t>==</w:t>
            </w:r>
          </w:p>
        </w:tc>
      </w:tr>
      <w:tr w:rsidR="007F610B" w:rsidTr="009C1443">
        <w:trPr>
          <w:trHeight w:val="626"/>
        </w:trPr>
        <w:tc>
          <w:tcPr>
            <w:tcW w:w="3660" w:type="dxa"/>
          </w:tcPr>
          <w:p w:rsidR="007F610B" w:rsidRDefault="007F610B" w:rsidP="007F610B">
            <w:pPr>
              <w:pStyle w:val="Heading1"/>
              <w:jc w:val="center"/>
            </w:pPr>
          </w:p>
        </w:tc>
        <w:tc>
          <w:tcPr>
            <w:tcW w:w="3763" w:type="dxa"/>
          </w:tcPr>
          <w:p w:rsidR="007F610B" w:rsidRDefault="007F610B" w:rsidP="007F610B">
            <w:pPr>
              <w:pStyle w:val="Heading1"/>
              <w:jc w:val="center"/>
            </w:pPr>
          </w:p>
        </w:tc>
      </w:tr>
    </w:tbl>
    <w:p w:rsidR="00A07998" w:rsidRDefault="00A07998" w:rsidP="00A07998">
      <w:bookmarkStart w:id="0" w:name="_GoBack"/>
      <w:bookmarkEnd w:id="0"/>
    </w:p>
    <w:p w:rsidR="003C39C7" w:rsidRDefault="003C39C7" w:rsidP="003C39C7">
      <w:pPr>
        <w:rPr>
          <w:rFonts w:asciiTheme="majorHAnsi" w:eastAsiaTheme="majorEastAsia" w:hAnsiTheme="majorHAnsi" w:cstheme="majorBidi"/>
          <w:color w:val="B01513" w:themeColor="accent1"/>
          <w:sz w:val="28"/>
          <w:szCs w:val="28"/>
        </w:rPr>
      </w:pPr>
      <w:r>
        <w:rPr>
          <w:rFonts w:asciiTheme="majorHAnsi" w:eastAsiaTheme="majorEastAsia" w:hAnsiTheme="majorHAnsi" w:cstheme="majorBidi"/>
          <w:color w:val="B01513" w:themeColor="accent1"/>
          <w:sz w:val="28"/>
          <w:szCs w:val="28"/>
        </w:rPr>
        <w:t>Setup instructions</w:t>
      </w:r>
    </w:p>
    <w:p w:rsidR="003C39C7" w:rsidRPr="00431404" w:rsidRDefault="003C39C7" w:rsidP="003C39C7">
      <w:pPr>
        <w:rPr>
          <w:sz w:val="22"/>
        </w:rPr>
      </w:pPr>
      <w:r w:rsidRPr="00431404">
        <w:rPr>
          <w:sz w:val="22"/>
        </w:rPr>
        <w:t>Decide where you want the Release Notes Generator to reside on your hard drive. The location where the .exe is unzipped will be its default ‘home’ directory. The script will look for a folder in this directory called “templates” where you will store the release notes templates. In addition to the script using the templates folder, it will create a “scratch” folder, and</w:t>
      </w:r>
      <w:r w:rsidR="00431404" w:rsidRPr="00431404">
        <w:rPr>
          <w:sz w:val="22"/>
        </w:rPr>
        <w:t xml:space="preserve"> requires</w:t>
      </w:r>
      <w:r w:rsidRPr="00431404">
        <w:rPr>
          <w:sz w:val="22"/>
        </w:rPr>
        <w:t xml:space="preserve"> a “new</w:t>
      </w:r>
      <w:r w:rsidR="00431404" w:rsidRPr="00431404">
        <w:rPr>
          <w:sz w:val="22"/>
        </w:rPr>
        <w:t>_rn</w:t>
      </w:r>
      <w:r w:rsidRPr="00431404">
        <w:rPr>
          <w:sz w:val="22"/>
        </w:rPr>
        <w:t>” folder. The scratch folder can be ignored as it is just used by the script. The “new</w:t>
      </w:r>
      <w:r w:rsidR="00431404" w:rsidRPr="00431404">
        <w:rPr>
          <w:sz w:val="22"/>
        </w:rPr>
        <w:t>_rn</w:t>
      </w:r>
      <w:r w:rsidRPr="00431404">
        <w:rPr>
          <w:sz w:val="22"/>
        </w:rPr>
        <w:t>” folder is where the generated release notes will appear after running the script.</w:t>
      </w:r>
    </w:p>
    <w:p w:rsidR="000E3633" w:rsidRDefault="00431404" w:rsidP="003C39C7">
      <w:r>
        <w:rPr>
          <w:noProof/>
          <w:lang w:eastAsia="en-US"/>
        </w:rPr>
        <w:drawing>
          <wp:inline distT="0" distB="0" distL="0" distR="0" wp14:anchorId="67567ED6" wp14:editId="2ED61336">
            <wp:extent cx="809524" cy="62857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09524" cy="628571"/>
                    </a:xfrm>
                    <a:prstGeom prst="rect">
                      <a:avLst/>
                    </a:prstGeom>
                  </pic:spPr>
                </pic:pic>
              </a:graphicData>
            </a:graphic>
          </wp:inline>
        </w:drawing>
      </w:r>
    </w:p>
    <w:p w:rsidR="00431404" w:rsidRDefault="00431404" w:rsidP="003C39C7">
      <w:pPr>
        <w:rPr>
          <w:sz w:val="22"/>
        </w:rPr>
      </w:pPr>
      <w:r>
        <w:rPr>
          <w:sz w:val="22"/>
        </w:rPr>
        <w:t>When running the script, a window will pop up where you choose the inputs that wil</w:t>
      </w:r>
      <w:r w:rsidR="00AD7310">
        <w:rPr>
          <w:sz w:val="22"/>
        </w:rPr>
        <w:t>l be used as the basis for your</w:t>
      </w:r>
      <w:r>
        <w:rPr>
          <w:sz w:val="22"/>
        </w:rPr>
        <w:t xml:space="preserve"> release notes. Error messages will pop up if one of the inputs is not selected.</w:t>
      </w:r>
    </w:p>
    <w:p w:rsidR="00431404" w:rsidRDefault="00D32D85" w:rsidP="003C39C7">
      <w:r>
        <w:rPr>
          <w:noProof/>
          <w:lang w:eastAsia="en-US"/>
        </w:rPr>
        <w:lastRenderedPageBreak/>
        <w:drawing>
          <wp:inline distT="0" distB="0" distL="0" distR="0" wp14:anchorId="501D3D56" wp14:editId="4863C38C">
            <wp:extent cx="5943600" cy="320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02305"/>
                    </a:xfrm>
                    <a:prstGeom prst="rect">
                      <a:avLst/>
                    </a:prstGeom>
                  </pic:spPr>
                </pic:pic>
              </a:graphicData>
            </a:graphic>
          </wp:inline>
        </w:drawing>
      </w:r>
    </w:p>
    <w:p w:rsidR="00F51354" w:rsidRDefault="00F51354" w:rsidP="00F51354">
      <w:pPr>
        <w:rPr>
          <w:sz w:val="22"/>
        </w:rPr>
      </w:pPr>
      <w:r>
        <w:rPr>
          <w:sz w:val="22"/>
        </w:rPr>
        <w:t>Note: The templates you have in your templates folder will determine the products available to choose from under “Select Product:”</w:t>
      </w:r>
    </w:p>
    <w:p w:rsidR="00F51354" w:rsidRDefault="00F51354" w:rsidP="00F51354">
      <w:pPr>
        <w:rPr>
          <w:sz w:val="22"/>
        </w:rPr>
      </w:pPr>
      <w:r>
        <w:rPr>
          <w:sz w:val="22"/>
        </w:rPr>
        <w:tab/>
        <w:t>Templates should be named in two ways:</w:t>
      </w:r>
    </w:p>
    <w:p w:rsidR="00F51354" w:rsidRDefault="00F51354" w:rsidP="00F51354">
      <w:pPr>
        <w:pStyle w:val="ListParagraph"/>
        <w:numPr>
          <w:ilvl w:val="0"/>
          <w:numId w:val="4"/>
        </w:numPr>
        <w:rPr>
          <w:sz w:val="22"/>
        </w:rPr>
      </w:pPr>
      <w:r>
        <w:rPr>
          <w:sz w:val="22"/>
        </w:rPr>
        <w:t>Product name only for generic templates. i.e. “3D Landmarks.docx”</w:t>
      </w:r>
    </w:p>
    <w:p w:rsidR="00F51354" w:rsidRDefault="00F51354" w:rsidP="00F51354">
      <w:pPr>
        <w:pStyle w:val="ListParagraph"/>
        <w:numPr>
          <w:ilvl w:val="0"/>
          <w:numId w:val="4"/>
        </w:numPr>
        <w:rPr>
          <w:sz w:val="22"/>
        </w:rPr>
      </w:pPr>
      <w:r>
        <w:rPr>
          <w:sz w:val="22"/>
        </w:rPr>
        <w:t xml:space="preserve">Product name + underscore + region, for region specific templates. i.e. “3D Landmarks_WEU.docx”. </w:t>
      </w:r>
    </w:p>
    <w:p w:rsidR="00F51354" w:rsidRDefault="00F51354" w:rsidP="00F51354">
      <w:pPr>
        <w:pStyle w:val="ListParagraph"/>
        <w:ind w:left="1440"/>
        <w:rPr>
          <w:sz w:val="22"/>
        </w:rPr>
      </w:pPr>
      <w:r>
        <w:rPr>
          <w:sz w:val="22"/>
        </w:rPr>
        <w:t>Note: if you choose a region specific template under “Select Product:”, then the region you choose</w:t>
      </w:r>
      <w:r w:rsidR="00AD7310">
        <w:rPr>
          <w:sz w:val="22"/>
        </w:rPr>
        <w:t xml:space="preserve"> under “Select Region:”</w:t>
      </w:r>
      <w:r>
        <w:rPr>
          <w:sz w:val="22"/>
        </w:rPr>
        <w:t xml:space="preserve"> is irrelevant because the script will use the region specific to the template.</w:t>
      </w:r>
    </w:p>
    <w:p w:rsidR="00431404" w:rsidRDefault="00431404" w:rsidP="003C39C7">
      <w:pPr>
        <w:rPr>
          <w:sz w:val="22"/>
        </w:rPr>
      </w:pPr>
      <w:r w:rsidRPr="00431404">
        <w:rPr>
          <w:sz w:val="22"/>
        </w:rPr>
        <w:t xml:space="preserve">Click </w:t>
      </w:r>
      <w:r>
        <w:rPr>
          <w:sz w:val="22"/>
        </w:rPr>
        <w:t>“Generate Release Notes” when selections have been made. The script will alert you when the release notes have been generated.</w:t>
      </w:r>
    </w:p>
    <w:p w:rsidR="00431404" w:rsidRPr="00431404" w:rsidRDefault="00D32D85" w:rsidP="003C39C7">
      <w:pPr>
        <w:rPr>
          <w:sz w:val="22"/>
        </w:rPr>
      </w:pPr>
      <w:r>
        <w:rPr>
          <w:noProof/>
          <w:lang w:eastAsia="en-US"/>
        </w:rPr>
        <w:drawing>
          <wp:inline distT="0" distB="0" distL="0" distR="0" wp14:anchorId="71216C28" wp14:editId="6B04C60B">
            <wp:extent cx="6753225" cy="159379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765475" cy="1596681"/>
                    </a:xfrm>
                    <a:prstGeom prst="rect">
                      <a:avLst/>
                    </a:prstGeom>
                  </pic:spPr>
                </pic:pic>
              </a:graphicData>
            </a:graphic>
          </wp:inline>
        </w:drawing>
      </w:r>
    </w:p>
    <w:p w:rsidR="00431404" w:rsidRPr="00431404" w:rsidRDefault="00431404" w:rsidP="00431404">
      <w:pPr>
        <w:rPr>
          <w:sz w:val="22"/>
        </w:rPr>
      </w:pPr>
    </w:p>
    <w:p w:rsidR="00431404" w:rsidRDefault="00431404" w:rsidP="00431404">
      <w:pPr>
        <w:rPr>
          <w:sz w:val="22"/>
        </w:rPr>
      </w:pPr>
      <w:r w:rsidRPr="00431404">
        <w:rPr>
          <w:sz w:val="22"/>
        </w:rPr>
        <w:t>When fi</w:t>
      </w:r>
      <w:r>
        <w:rPr>
          <w:sz w:val="22"/>
        </w:rPr>
        <w:t xml:space="preserve">rst opening the newly created release notes, you will have to click through two </w:t>
      </w:r>
      <w:r w:rsidR="00AD7310">
        <w:rPr>
          <w:sz w:val="22"/>
        </w:rPr>
        <w:t xml:space="preserve">Word </w:t>
      </w:r>
      <w:r>
        <w:rPr>
          <w:sz w:val="22"/>
        </w:rPr>
        <w:t>error messages. For example:</w:t>
      </w:r>
    </w:p>
    <w:p w:rsidR="00431404" w:rsidRDefault="00431404" w:rsidP="00431404">
      <w:pPr>
        <w:rPr>
          <w:sz w:val="22"/>
        </w:rPr>
      </w:pPr>
      <w:r>
        <w:rPr>
          <w:noProof/>
          <w:lang w:eastAsia="en-US"/>
        </w:rPr>
        <w:lastRenderedPageBreak/>
        <w:drawing>
          <wp:inline distT="0" distB="0" distL="0" distR="0" wp14:anchorId="2860FA7A" wp14:editId="6552EF84">
            <wp:extent cx="3838095" cy="9809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095" cy="980952"/>
                    </a:xfrm>
                    <a:prstGeom prst="rect">
                      <a:avLst/>
                    </a:prstGeom>
                  </pic:spPr>
                </pic:pic>
              </a:graphicData>
            </a:graphic>
          </wp:inline>
        </w:drawing>
      </w:r>
    </w:p>
    <w:p w:rsidR="00431404" w:rsidRDefault="00431404" w:rsidP="00431404">
      <w:pPr>
        <w:rPr>
          <w:sz w:val="22"/>
        </w:rPr>
      </w:pPr>
      <w:r>
        <w:rPr>
          <w:sz w:val="22"/>
        </w:rPr>
        <w:t>Click OK.</w:t>
      </w:r>
    </w:p>
    <w:p w:rsidR="00431404" w:rsidRDefault="00431404" w:rsidP="00431404">
      <w:pPr>
        <w:rPr>
          <w:sz w:val="22"/>
        </w:rPr>
      </w:pPr>
      <w:r>
        <w:rPr>
          <w:noProof/>
          <w:lang w:eastAsia="en-US"/>
        </w:rPr>
        <w:drawing>
          <wp:inline distT="0" distB="0" distL="0" distR="0" wp14:anchorId="4504C41E" wp14:editId="37B37EF6">
            <wp:extent cx="5943600" cy="842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42010"/>
                    </a:xfrm>
                    <a:prstGeom prst="rect">
                      <a:avLst/>
                    </a:prstGeom>
                  </pic:spPr>
                </pic:pic>
              </a:graphicData>
            </a:graphic>
          </wp:inline>
        </w:drawing>
      </w:r>
    </w:p>
    <w:p w:rsidR="00431404" w:rsidRDefault="00431404" w:rsidP="00431404">
      <w:pPr>
        <w:rPr>
          <w:sz w:val="22"/>
        </w:rPr>
      </w:pPr>
      <w:r>
        <w:rPr>
          <w:sz w:val="22"/>
        </w:rPr>
        <w:t>Click Yes.</w:t>
      </w:r>
    </w:p>
    <w:p w:rsidR="00431404" w:rsidRDefault="00431404" w:rsidP="00431404">
      <w:pPr>
        <w:rPr>
          <w:sz w:val="22"/>
        </w:rPr>
      </w:pPr>
      <w:r>
        <w:rPr>
          <w:sz w:val="22"/>
        </w:rPr>
        <w:t>Once opened, check each page to make sure all template replacements have been completed successfully. Then SAVE the file. Once saved, it can be re-opened without triggering the Word error message shown above.</w:t>
      </w:r>
    </w:p>
    <w:p w:rsidR="00431404" w:rsidRDefault="00431404" w:rsidP="00431404">
      <w:pPr>
        <w:rPr>
          <w:sz w:val="22"/>
        </w:rPr>
      </w:pPr>
    </w:p>
    <w:p w:rsidR="00D32D85" w:rsidRDefault="00D32D85" w:rsidP="00D32D85">
      <w:pPr>
        <w:rPr>
          <w:rFonts w:asciiTheme="majorHAnsi" w:eastAsiaTheme="majorEastAsia" w:hAnsiTheme="majorHAnsi" w:cstheme="majorBidi"/>
          <w:color w:val="B01513" w:themeColor="accent1"/>
          <w:sz w:val="28"/>
          <w:szCs w:val="28"/>
        </w:rPr>
      </w:pPr>
      <w:r>
        <w:rPr>
          <w:rFonts w:asciiTheme="majorHAnsi" w:eastAsiaTheme="majorEastAsia" w:hAnsiTheme="majorHAnsi" w:cstheme="majorBidi"/>
          <w:color w:val="B01513" w:themeColor="accent1"/>
          <w:sz w:val="28"/>
          <w:szCs w:val="28"/>
        </w:rPr>
        <w:t>Use Case: Best Practice</w:t>
      </w:r>
    </w:p>
    <w:p w:rsidR="0084011B" w:rsidRDefault="00D32D85" w:rsidP="00D32D85">
      <w:pPr>
        <w:rPr>
          <w:sz w:val="22"/>
        </w:rPr>
      </w:pPr>
      <w:r>
        <w:rPr>
          <w:sz w:val="22"/>
        </w:rPr>
        <w:t xml:space="preserve">I am using the Release Notes Generator script to </w:t>
      </w:r>
      <w:r w:rsidR="0084011B">
        <w:rPr>
          <w:sz w:val="22"/>
        </w:rPr>
        <w:t>generate</w:t>
      </w:r>
      <w:r>
        <w:rPr>
          <w:sz w:val="22"/>
        </w:rPr>
        <w:t xml:space="preserve"> </w:t>
      </w:r>
      <w:r w:rsidR="00200A5C">
        <w:rPr>
          <w:sz w:val="22"/>
        </w:rPr>
        <w:t xml:space="preserve">Q214 </w:t>
      </w:r>
      <w:r>
        <w:rPr>
          <w:sz w:val="22"/>
        </w:rPr>
        <w:t>release notes for all regions for Voice</w:t>
      </w:r>
      <w:r w:rsidR="0084011B">
        <w:rPr>
          <w:sz w:val="22"/>
        </w:rPr>
        <w:t xml:space="preserve"> Phonetic Transcription products. This is the first quarter that the Voice release notes are in the H</w:t>
      </w:r>
      <w:r w:rsidR="00CA332E">
        <w:rPr>
          <w:sz w:val="22"/>
        </w:rPr>
        <w:t>ERE</w:t>
      </w:r>
      <w:r w:rsidR="0084011B">
        <w:rPr>
          <w:sz w:val="22"/>
        </w:rPr>
        <w:t xml:space="preserve"> template and </w:t>
      </w:r>
      <w:r w:rsidR="00CA332E">
        <w:rPr>
          <w:sz w:val="22"/>
        </w:rPr>
        <w:t xml:space="preserve">are </w:t>
      </w:r>
      <w:r w:rsidR="0084011B">
        <w:rPr>
          <w:sz w:val="22"/>
        </w:rPr>
        <w:t>globally standardized .</w:t>
      </w:r>
    </w:p>
    <w:p w:rsidR="00D32D85" w:rsidRDefault="00D32D85" w:rsidP="00D32D85">
      <w:pPr>
        <w:rPr>
          <w:sz w:val="22"/>
        </w:rPr>
      </w:pPr>
      <w:r>
        <w:rPr>
          <w:sz w:val="22"/>
        </w:rPr>
        <w:t>I started</w:t>
      </w:r>
      <w:r w:rsidR="00200A5C">
        <w:rPr>
          <w:sz w:val="22"/>
        </w:rPr>
        <w:t xml:space="preserve"> out with two generic templates, one for each product type:</w:t>
      </w:r>
    </w:p>
    <w:p w:rsidR="00D32D85" w:rsidRPr="00D32D85" w:rsidRDefault="00D32D85" w:rsidP="00D32D85">
      <w:pPr>
        <w:pStyle w:val="ListParagraph"/>
        <w:numPr>
          <w:ilvl w:val="0"/>
          <w:numId w:val="5"/>
        </w:numPr>
        <w:rPr>
          <w:sz w:val="22"/>
        </w:rPr>
      </w:pPr>
      <w:r w:rsidRPr="00D32D85">
        <w:rPr>
          <w:sz w:val="22"/>
        </w:rPr>
        <w:t>Voice Phonetic Transcriptions.docx</w:t>
      </w:r>
    </w:p>
    <w:p w:rsidR="00D32D85" w:rsidRPr="00D32D85" w:rsidRDefault="00D32D85" w:rsidP="00D32D85">
      <w:pPr>
        <w:pStyle w:val="ListParagraph"/>
        <w:numPr>
          <w:ilvl w:val="0"/>
          <w:numId w:val="5"/>
        </w:numPr>
        <w:rPr>
          <w:sz w:val="22"/>
        </w:rPr>
      </w:pPr>
      <w:r w:rsidRPr="00D32D85">
        <w:rPr>
          <w:sz w:val="22"/>
        </w:rPr>
        <w:t>Voice Phonetic Transcriptions Natural Guidance.docx</w:t>
      </w:r>
    </w:p>
    <w:p w:rsidR="00200A5C" w:rsidRDefault="00CA332E" w:rsidP="00431404">
      <w:pPr>
        <w:rPr>
          <w:sz w:val="22"/>
        </w:rPr>
      </w:pPr>
      <w:r>
        <w:rPr>
          <w:sz w:val="22"/>
        </w:rPr>
        <w:t xml:space="preserve">As each product delivery date approaches, I </w:t>
      </w:r>
      <w:r w:rsidR="00D32D85">
        <w:rPr>
          <w:sz w:val="22"/>
        </w:rPr>
        <w:t>us</w:t>
      </w:r>
      <w:r>
        <w:rPr>
          <w:sz w:val="22"/>
        </w:rPr>
        <w:t>e</w:t>
      </w:r>
      <w:r w:rsidR="00D32D85">
        <w:rPr>
          <w:sz w:val="22"/>
        </w:rPr>
        <w:t xml:space="preserve">the generic (non-region specific) templates to quickly create release notes for the current </w:t>
      </w:r>
      <w:r w:rsidR="00200A5C">
        <w:rPr>
          <w:sz w:val="22"/>
        </w:rPr>
        <w:t xml:space="preserve">product, </w:t>
      </w:r>
      <w:r w:rsidR="00D32D85">
        <w:rPr>
          <w:sz w:val="22"/>
        </w:rPr>
        <w:t xml:space="preserve">quarter, region, year and </w:t>
      </w:r>
      <w:r>
        <w:rPr>
          <w:sz w:val="22"/>
        </w:rPr>
        <w:t xml:space="preserve">release </w:t>
      </w:r>
      <w:r w:rsidR="00D32D85">
        <w:rPr>
          <w:sz w:val="22"/>
        </w:rPr>
        <w:t>month</w:t>
      </w:r>
      <w:r>
        <w:rPr>
          <w:sz w:val="22"/>
        </w:rPr>
        <w:t>.</w:t>
      </w:r>
      <w:r w:rsidR="00D32D85">
        <w:rPr>
          <w:sz w:val="22"/>
        </w:rPr>
        <w:t xml:space="preserve"> I</w:t>
      </w:r>
      <w:r>
        <w:rPr>
          <w:sz w:val="22"/>
        </w:rPr>
        <w:t xml:space="preserve"> then</w:t>
      </w:r>
      <w:r w:rsidR="00D32D85">
        <w:rPr>
          <w:sz w:val="22"/>
        </w:rPr>
        <w:t xml:space="preserve"> add the relevant stats </w:t>
      </w:r>
      <w:r w:rsidR="00200A5C">
        <w:rPr>
          <w:sz w:val="22"/>
        </w:rPr>
        <w:t>specific</w:t>
      </w:r>
      <w:r>
        <w:rPr>
          <w:sz w:val="22"/>
        </w:rPr>
        <w:t xml:space="preserve"> to the</w:t>
      </w:r>
      <w:r w:rsidR="00200A5C">
        <w:rPr>
          <w:sz w:val="22"/>
        </w:rPr>
        <w:t xml:space="preserve"> region, which can mean expanding or decreasing the si</w:t>
      </w:r>
      <w:r>
        <w:rPr>
          <w:sz w:val="22"/>
        </w:rPr>
        <w:t>ze of the stats tables manually based on how many countries there are in the region.</w:t>
      </w:r>
    </w:p>
    <w:p w:rsidR="00CA332E" w:rsidRDefault="00D32D85" w:rsidP="00CA332E">
      <w:pPr>
        <w:rPr>
          <w:sz w:val="22"/>
        </w:rPr>
      </w:pPr>
      <w:r>
        <w:rPr>
          <w:sz w:val="22"/>
        </w:rPr>
        <w:t>Once the stats</w:t>
      </w:r>
      <w:r w:rsidR="00200A5C">
        <w:rPr>
          <w:sz w:val="22"/>
        </w:rPr>
        <w:t xml:space="preserve"> tables</w:t>
      </w:r>
      <w:r>
        <w:rPr>
          <w:sz w:val="22"/>
        </w:rPr>
        <w:t xml:space="preserve"> are added and the release notes are finalized, I create a new re</w:t>
      </w:r>
      <w:r w:rsidR="00200A5C">
        <w:rPr>
          <w:sz w:val="22"/>
        </w:rPr>
        <w:t>gion specific template out of the finalized copy</w:t>
      </w:r>
      <w:r>
        <w:rPr>
          <w:sz w:val="22"/>
        </w:rPr>
        <w:t xml:space="preserve">, </w:t>
      </w:r>
      <w:r w:rsidR="00CA332E">
        <w:rPr>
          <w:sz w:val="22"/>
        </w:rPr>
        <w:t>and add this to the templates folder:</w:t>
      </w:r>
    </w:p>
    <w:p w:rsidR="00CA332E" w:rsidRPr="00D32D85" w:rsidRDefault="00CA332E" w:rsidP="00CA332E">
      <w:pPr>
        <w:pStyle w:val="ListParagraph"/>
        <w:numPr>
          <w:ilvl w:val="0"/>
          <w:numId w:val="6"/>
        </w:numPr>
        <w:rPr>
          <w:sz w:val="22"/>
        </w:rPr>
      </w:pPr>
      <w:r w:rsidRPr="00D32D85">
        <w:rPr>
          <w:sz w:val="22"/>
        </w:rPr>
        <w:t>Voice Phonetic Transcriptions</w:t>
      </w:r>
      <w:r>
        <w:rPr>
          <w:sz w:val="22"/>
        </w:rPr>
        <w:t>_APAC</w:t>
      </w:r>
      <w:r w:rsidRPr="00D32D85">
        <w:rPr>
          <w:sz w:val="22"/>
        </w:rPr>
        <w:t>.docx</w:t>
      </w:r>
    </w:p>
    <w:p w:rsidR="00CA332E" w:rsidRPr="0084011B" w:rsidRDefault="00CA332E" w:rsidP="00CA332E">
      <w:pPr>
        <w:pStyle w:val="ListParagraph"/>
        <w:numPr>
          <w:ilvl w:val="0"/>
          <w:numId w:val="6"/>
        </w:numPr>
        <w:rPr>
          <w:sz w:val="22"/>
        </w:rPr>
      </w:pPr>
      <w:r w:rsidRPr="0084011B">
        <w:rPr>
          <w:sz w:val="22"/>
        </w:rPr>
        <w:t xml:space="preserve">Voice Phonetic Transcriptions Natural Guidance_APAC.docx </w:t>
      </w:r>
    </w:p>
    <w:p w:rsidR="00CA332E" w:rsidRDefault="00CA332E" w:rsidP="00431404">
      <w:pPr>
        <w:rPr>
          <w:sz w:val="22"/>
        </w:rPr>
      </w:pPr>
    </w:p>
    <w:p w:rsidR="00CA332E" w:rsidRDefault="00CA332E" w:rsidP="00431404">
      <w:pPr>
        <w:rPr>
          <w:sz w:val="22"/>
        </w:rPr>
      </w:pPr>
    </w:p>
    <w:p w:rsidR="00D32D85" w:rsidRPr="0084011B" w:rsidRDefault="00CA332E" w:rsidP="00CA332E">
      <w:pPr>
        <w:rPr>
          <w:sz w:val="22"/>
        </w:rPr>
      </w:pPr>
      <w:r>
        <w:rPr>
          <w:sz w:val="22"/>
        </w:rPr>
        <w:t>This way, next</w:t>
      </w:r>
      <w:r w:rsidR="00D32D85">
        <w:rPr>
          <w:sz w:val="22"/>
        </w:rPr>
        <w:t xml:space="preserve"> quarter when I need to create new release notes for this region, I won’t have to copy whole tables</w:t>
      </w:r>
      <w:r w:rsidR="00200A5C">
        <w:rPr>
          <w:sz w:val="22"/>
        </w:rPr>
        <w:t xml:space="preserve"> or expand/decrease table sizes based on differing numbers of countries in each region</w:t>
      </w:r>
      <w:r>
        <w:rPr>
          <w:sz w:val="22"/>
        </w:rPr>
        <w:t>.</w:t>
      </w:r>
      <w:r w:rsidR="00D32D85">
        <w:rPr>
          <w:sz w:val="22"/>
        </w:rPr>
        <w:t xml:space="preserve"> </w:t>
      </w:r>
      <w:r>
        <w:rPr>
          <w:sz w:val="22"/>
        </w:rPr>
        <w:t>All that is left to do to complete the release notes  is update the stats for the current quarter</w:t>
      </w:r>
      <w:r w:rsidR="00D32D85">
        <w:rPr>
          <w:sz w:val="22"/>
        </w:rPr>
        <w:t xml:space="preserve">. </w:t>
      </w:r>
    </w:p>
    <w:sectPr w:rsidR="00D32D85" w:rsidRPr="0084011B" w:rsidSect="00AD7310">
      <w:pgSz w:w="12240" w:h="15840"/>
      <w:pgMar w:top="720" w:right="720" w:bottom="720" w:left="720" w:header="720" w:footer="720" w:gutter="0"/>
      <w:cols w:space="720"/>
      <w:docGrid w:linePitch="2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CD6D0A"/>
    <w:multiLevelType w:val="hybridMultilevel"/>
    <w:tmpl w:val="66288952"/>
    <w:lvl w:ilvl="0" w:tplc="392CBA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4D3AC9"/>
    <w:multiLevelType w:val="hybridMultilevel"/>
    <w:tmpl w:val="768AFA3A"/>
    <w:lvl w:ilvl="0" w:tplc="B846F278">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44DFB"/>
    <w:multiLevelType w:val="hybridMultilevel"/>
    <w:tmpl w:val="D6D0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E45285"/>
    <w:multiLevelType w:val="hybridMultilevel"/>
    <w:tmpl w:val="768AFA3A"/>
    <w:lvl w:ilvl="0" w:tplc="B846F278">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89"/>
    <w:rsid w:val="000B7632"/>
    <w:rsid w:val="000E3633"/>
    <w:rsid w:val="001D7BA8"/>
    <w:rsid w:val="00200A5C"/>
    <w:rsid w:val="00237D3D"/>
    <w:rsid w:val="00350588"/>
    <w:rsid w:val="00381C59"/>
    <w:rsid w:val="003C39C7"/>
    <w:rsid w:val="00431404"/>
    <w:rsid w:val="004B738A"/>
    <w:rsid w:val="00683FCA"/>
    <w:rsid w:val="007E1C89"/>
    <w:rsid w:val="007F610B"/>
    <w:rsid w:val="0084011B"/>
    <w:rsid w:val="009C1443"/>
    <w:rsid w:val="00A07998"/>
    <w:rsid w:val="00AD7310"/>
    <w:rsid w:val="00CA332E"/>
    <w:rsid w:val="00CD1C4D"/>
    <w:rsid w:val="00D32D85"/>
    <w:rsid w:val="00D43A3C"/>
    <w:rsid w:val="00F51354"/>
    <w:rsid w:val="00F82C57"/>
    <w:rsid w:val="00FA5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F34FFB-7795-49F7-BED2-D7D952D2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D32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D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nielsen\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cnielsen</dc:creator>
  <cp:keywords/>
  <cp:lastModifiedBy>Nielsen, Christopher</cp:lastModifiedBy>
  <cp:revision>2</cp:revision>
  <dcterms:created xsi:type="dcterms:W3CDTF">2017-09-05T19:10:00Z</dcterms:created>
  <dcterms:modified xsi:type="dcterms:W3CDTF">2017-09-05T19:10:00Z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