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CIIS 중국–ASEAN AI 거버넌스 라운드테이블 발언 요지</w:t>
      </w:r>
    </w:p>
    <w:p>
      <w:pPr/>
      <w:r>
        <w:t xml:space="preserve">2026년 10월 14일</w:t>
      </w:r>
    </w:p>
    <w:p>
      <w:pPr>
        <w:pStyle w:val="Heading2"/>
      </w:pPr>
      <w:r>
        <w:t xml:space="preserve">1. 발언 개요</w:t>
      </w:r>
    </w:p>
    <w:p>
      <w:pPr/>
      <w:r>
        <w:t xml:space="preserve">주최 측이 요청한 것은 6–7분 발언과, 모더레이터에게 미리 전달할 발언 요지다. 세부 주제와 의제는 주최 측이 추후 배포한다.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행사</w:t>
            </w:r>
          </w:p>
        </w:tc>
        <w:tc>
          <w:tcPr>
            <w:tcW w:w="4680" w:type="dxa"/>
          </w:tcPr>
          <w:p>
            <w:pPr/>
            <w:r>
              <w:t xml:space="preserve">Roundtable on China–ASEAN AI Governance. 주최: 중국국제문제연구원(CIIS), 베이징</w:t>
            </w:r>
          </w:p>
        </w:tc>
      </w:tr>
      <w:tr>
        <w:tc>
          <w:tcPr>
            <w:tcW w:w="4680" w:type="dxa"/>
          </w:tcPr>
          <w:p>
            <w:pPr/>
            <w:r>
              <w:t xml:space="preserve">세션</w:t>
            </w:r>
          </w:p>
        </w:tc>
        <w:tc>
          <w:tcPr>
            <w:tcW w:w="4680" w:type="dxa"/>
          </w:tcPr>
          <w:p>
            <w:pPr/>
            <w:r>
              <w:t xml:space="preserve">2세션: Strengthening AI Capacity and Empowering Industries across China and ASEAN(중국과 ASEAN의 AI 역량 강화와 산업 역량화)</w:t>
            </w:r>
          </w:p>
        </w:tc>
      </w:tr>
      <w:tr>
        <w:tc>
          <w:tcPr>
            <w:tcW w:w="4680" w:type="dxa"/>
          </w:tcPr>
          <w:p>
            <w:pPr/>
            <w:r>
              <w:t xml:space="preserve">발언자</w:t>
            </w:r>
          </w:p>
        </w:tc>
        <w:tc>
          <w:tcPr>
            <w:tcW w:w="4680" w:type="dxa"/>
          </w:tcPr>
          <w:p>
            <w:pPr/>
            <w:r>
              <w:t xml:space="preserve">Ilan Asqolani, Head of Programme, ASEAN Foundation</w:t>
            </w:r>
          </w:p>
        </w:tc>
      </w:tr>
      <w:tr>
        <w:tc>
          <w:tcPr>
            <w:tcW w:w="4680" w:type="dxa"/>
          </w:tcPr>
          <w:p>
            <w:pPr/>
            <w:r>
              <w:t xml:space="preserve">발언 시간</w:t>
            </w:r>
          </w:p>
        </w:tc>
        <w:tc>
          <w:tcPr>
            <w:tcW w:w="4680" w:type="dxa"/>
          </w:tcPr>
          <w:p>
            <w:pPr/>
            <w:r>
              <w:t xml:space="preserve">6–7분. 핵심 원고는 영문 약 840단어(약 6분 40초)이고, [생략 가능] 문장이 약 110단어다</w:t>
            </w:r>
          </w:p>
        </w:tc>
      </w:tr>
      <w:tr>
        <w:tc>
          <w:tcPr>
            <w:tcW w:w="4680" w:type="dxa"/>
          </w:tcPr>
          <w:p>
            <w:pPr/>
            <w:r>
              <w:t xml:space="preserve">일시·장소</w:t>
            </w:r>
          </w:p>
        </w:tc>
        <w:tc>
          <w:tcPr>
            <w:tcW w:w="4680" w:type="dxa"/>
          </w:tcPr>
          <w:p>
            <w:pPr/>
            <w:r>
              <w:t xml:space="preserve">의제 배포 후 확정</w:t>
            </w:r>
          </w:p>
        </w:tc>
      </w:tr>
      <w:tr>
        <w:tc>
          <w:tcPr>
            <w:tcW w:w="4680" w:type="dxa"/>
          </w:tcPr>
          <w:p>
            <w:pPr/>
            <w:r>
              <w:t xml:space="preserve">싱가포르와의 연결</w:t>
            </w:r>
          </w:p>
        </w:tc>
        <w:tc>
          <w:tcPr>
            <w:tcW w:w="4680" w:type="dxa"/>
          </w:tcPr>
          <w:p>
            <w:pPr/>
            <w:r>
              <w:t xml:space="preserve">Ilan은 2026년 9월 15일 싱가포르 AIM ASEAN National Policy Convening에서 폐회사를 맡아, 연수가 끝나면 그다음은 무엇인지 물었다</w:t>
            </w:r>
          </w:p>
        </w:tc>
      </w:tr>
    </w:tbl>
    <w:p>
      <w:pPr>
        <w:pStyle w:val="Heading2"/>
      </w:pPr>
      <w:r>
        <w:t xml:space="preserve">2. 핵심 메시지</w:t>
      </w:r>
    </w:p>
    <w:p>
      <w:pPr/>
      <w:r>
        <w:t xml:space="preserve">한 문장 요지: </w:t>
      </w:r>
      <w:r>
        <w:rPr>
          <w:b/>
        </w:rPr>
        <w:t xml:space="preserve">AI 역량 강화의 성패는 몇 명을 가르쳤는가가 아니라, 연수가 끝난 뒤 기업이 AI를 실제 업무에 계속, 책임 있게 쓰는가에서 갈린다.</w:t>
      </w:r>
    </w:p>
    <w:p>
      <w:pPr>
        <w:pStyle w:val="ListParagraph"/>
        <w:numPr>
          <w:ilvl w:val="0"/>
          <w:numId w:val="2"/>
        </w:numPr>
      </w:pPr>
      <w:r>
        <w:rPr>
          <w:b/>
        </w:rPr>
        <w:t xml:space="preserve">산업의 AI 역량은 MSME에서 시험받는다.</w:t>
      </w:r>
      <w:r>
        <w:t xml:space="preserve"> MSME는 ASEAN 사업체의 97% 이상, 고용의 85%를 차지한다. 국가 AI 전략과 기업 지원을 갖춘 싱가포르에서도 2025년 AI 도입률은 중소기업 23.4%, 그 외 기업 70.4%였다.</w:t>
      </w:r>
    </w:p>
    <w:p>
      <w:pPr>
        <w:pStyle w:val="ListParagraph"/>
        <w:numPr>
          <w:ilvl w:val="0"/>
          <w:numId w:val="2"/>
        </w:numPr>
      </w:pPr>
      <w:r>
        <w:rPr>
          <w:b/>
        </w:rPr>
        <w:t xml:space="preserve">병목은 연수와 실제 활용 사이에 있다.</w:t>
      </w:r>
      <w:r>
        <w:t xml:space="preserve"> 싱가포르 Convening은 도구를 써 보는 것과 사업에 통합하는 것이 다르며, 인식·실험·적용·확산 단계 사이에서 지원이 끊기기 쉽다고 진단했다.</w:t>
      </w:r>
    </w:p>
    <w:p>
      <w:pPr>
        <w:pStyle w:val="ListParagraph"/>
        <w:numPr>
          <w:ilvl w:val="0"/>
          <w:numId w:val="2"/>
        </w:numPr>
      </w:pPr>
      <w:r>
        <w:rPr>
          <w:b/>
        </w:rPr>
        <w:t xml:space="preserve">재단이 보탤 수 있는 것은 세 가지다.</w:t>
      </w:r>
      <w:r>
        <w:t xml:space="preserve"> (1) 역량 강화를 연수에서 실행으로 이어지는 경로로 설계하고, (2) 업무 전문성에 AI를 더한 'AI-bilingual' 인재를 기르며, (3) 연수 인원과 함께 책임 있고 지속적인 활용과 사업 성과를 측정하고 사례를 공개적으로 나눈다. 모두 ASEAN의 체계 안에서 추진한다.</w:t>
      </w:r>
    </w:p>
    <w:p>
      <w:pPr>
        <w:pStyle w:val="Heading2"/>
      </w:pPr>
      <w:r>
        <w:t xml:space="preserve">3. 발언 요지(CIIS 제출용)</w:t>
      </w:r>
    </w:p>
    <w:p>
      <w:pPr/>
      <w:r>
        <w:t xml:space="preserve">CIIS에 미리 보낼 요지다.</w:t>
      </w:r>
    </w:p>
    <w:p>
      <w:pPr>
        <w:pStyle w:val="ListParagraph"/>
        <w:numPr>
          <w:ilvl w:val="0"/>
          <w:numId w:val="3"/>
        </w:numPr>
      </w:pPr>
      <w:r>
        <w:rPr>
          <w:b/>
        </w:rPr>
        <w:t xml:space="preserve">발언자</w:t>
      </w:r>
      <w:r>
        <w:t xml:space="preserve">: Ilan Asqolani, Head of Programme, ASEAN Foundation</w:t>
      </w:r>
    </w:p>
    <w:p>
      <w:pPr>
        <w:pStyle w:val="ListParagraph"/>
        <w:numPr>
          <w:ilvl w:val="0"/>
          <w:numId w:val="3"/>
        </w:numPr>
      </w:pPr>
      <w:r>
        <w:rPr>
          <w:b/>
        </w:rPr>
        <w:t xml:space="preserve">제목</w:t>
      </w:r>
      <w:r>
        <w:t xml:space="preserve">: 연수, 그다음: ASEAN MSME 현장에서 본 AI 역량 강화</w:t>
      </w:r>
    </w:p>
    <w:p>
      <w:pPr>
        <w:pStyle w:val="ListParagraph"/>
        <w:numPr>
          <w:ilvl w:val="0"/>
          <w:numId w:val="3"/>
        </w:numPr>
      </w:pPr>
      <w:r>
        <w:rPr>
          <w:b/>
        </w:rPr>
        <w:t xml:space="preserve">핵심 메시지</w:t>
      </w:r>
      <w:r>
        <w:t xml:space="preserve">: AI 역량 강화의 성패는 연수가 끝난 뒤 기업이 AI를 실제 업무에 계속, 책임 있게 쓰는가에서 갈린다.</w:t>
      </w:r>
    </w:p>
    <w:p>
      <w:pPr>
        <w:pStyle w:val="ListParagraph"/>
        <w:numPr>
          <w:ilvl w:val="0"/>
          <w:numId w:val="4"/>
        </w:numPr>
      </w:pPr>
      <w:r>
        <w:rPr>
          <w:b/>
        </w:rPr>
        <w:t xml:space="preserve">MSME가 산업 AI 역량의 시험대다.</w:t>
      </w:r>
      <w:r>
        <w:t xml:space="preserve"> MSME는 ASEAN 사업체의 97% 이상, 고용의 85%를 차지한다. 역내 디지털 선도국에서도 중소기업과 대기업의 AI 도입 격차는 여전히 크다.</w:t>
      </w:r>
    </w:p>
    <w:p>
      <w:pPr>
        <w:pStyle w:val="ListParagraph"/>
        <w:numPr>
          <w:ilvl w:val="0"/>
          <w:numId w:val="4"/>
        </w:numPr>
      </w:pPr>
      <w:r>
        <w:rPr>
          <w:b/>
        </w:rPr>
        <w:t xml:space="preserve">AIM ASEAN과 싱가포르 National Policy Convening의 교훈.</w:t>
      </w:r>
      <w:r>
        <w:t xml:space="preserve"> ASEAN Foundation은 ASEAN MSME 조정위원회(ACCMSME)가 승인한 AIM ASEAN(AI for MSME Advancement in ASEAN)으로 MSME에 실용 AI 교육을 제공하고, 필리핀·인도네시아·싱가포르에서 정책 대화를 열었다. 2026년 9월 싱가포르에서는 정부 기관, 중소기업 단체, 교육기관, 기술 커뮤니티, ASEAN 사무국이 참여한 논의에서 세 가지가 부각되었다. 도구를 써 보는 것과 사업에 통합하는 것은 다르다는 점, 역량은 업무 전문성에 AI를 더한 'AI-bilingual' 인재에게서 나온다는 점, 연수 이후의 지원과 책임 있는 사용이 함께 가야 한다는 점이다.</w:t>
      </w:r>
    </w:p>
    <w:p>
      <w:pPr>
        <w:pStyle w:val="ListParagraph"/>
        <w:numPr>
          <w:ilvl w:val="0"/>
          <w:numId w:val="4"/>
        </w:numPr>
      </w:pPr>
      <w:r>
        <w:rPr>
          <w:b/>
        </w:rPr>
        <w:t xml:space="preserve">MSME에게 거버넌스는 일상의 결정이다.</w:t>
      </w:r>
      <w:r>
        <w:t xml:space="preserve"> 어떤 데이터를 쓸지, 누가 결과를 검토할지, 누가 책임질지를 정하는 일이다. 역량 강화는 원칙을 이런 결정으로 옮긴다.</w:t>
      </w:r>
    </w:p>
    <w:p>
      <w:pPr>
        <w:pStyle w:val="ListParagraph"/>
        <w:numPr>
          <w:ilvl w:val="0"/>
          <w:numId w:val="4"/>
        </w:numPr>
      </w:pPr>
      <w:r>
        <w:rPr>
          <w:b/>
        </w:rPr>
        <w:t xml:space="preserve">협력 방향.</w:t>
      </w:r>
      <w:r>
        <w:t xml:space="preserve"> (1) 역량 강화를 연수에서 활용처 선정, 저위험 시험, 실행 지원, 확산으로 이어지는 경로로 설계하고, 기업이 믿는 중개자(협회·교육기관·현지 트레이너)를 거친다. (2) 엔지니어와 정책 담당자에 더해 AI-bilingual 실무 인재와 기업 내 AI 챔피언을 기른다. (3) 연수 인원과 함께 지속적 활용과 사업 성과를 측정하고, 잘 안 된 점을 포함한 사례를 공개적으로 나눈다. 모두 ASEAN의 체계와 ASEAN–중국이 합의한 틀 안에서 추진한다.</w:t>
      </w:r>
    </w:p>
    <w:p>
      <w:pPr>
        <w:pStyle w:val="Heading2"/>
      </w:pPr>
      <w:r>
        <w:t xml:space="preserve">4. 발언 원고(6–7분)</w:t>
      </w:r>
    </w:p>
    <w:p>
      <w:pPr/>
      <w:r>
        <w:t xml:space="preserve">핵심 원고는 영문 약 840단어로, 약 6분 40초 분량이다. </w:t>
      </w:r>
      <w:r>
        <w:rPr>
          <w:b/>
        </w:rPr>
        <w:t xml:space="preserve">[생략 가능]</w:t>
      </w:r>
      <w:r>
        <w:t xml:space="preserve"> 표시 문장은 영문 약 110단어이며, 시간이 모자라면 먼저 뺀다.</w:t>
      </w:r>
    </w:p>
    <w:p>
      <w:pPr>
        <w:pStyle w:val="Heading3"/>
      </w:pPr>
      <w:r>
        <w:t xml:space="preserve">도입 (0:00–0:40)</w:t>
      </w:r>
    </w:p>
    <w:p>
      <w:pPr/>
      <w:r>
        <w:t xml:space="preserve">모더레이터님, CIIS 관계자 여러분, 그리고 함께한 패널 여러분, 초대해 주셔서 감사합니다. </w:t>
      </w:r>
      <w:r>
        <w:rPr>
          <w:b/>
        </w:rPr>
        <w:t xml:space="preserve">[생략 가능]</w:t>
      </w:r>
      <w:r>
        <w:t xml:space="preserve"> 올해는 ASEAN–중국 대화관계 35주년이자 포괄적 전략동반자관계 5주년입니다. 저희 재단은 ASEAN–중국 협력기금의 지원으로 주ASEAN 중국대표부와 함께 청년 교류 사업을 운영한 인연도 있습니다.</w:t>
      </w:r>
    </w:p>
    <w:p>
      <w:pPr/>
      <w:r>
        <w:rPr>
          <w:b/>
        </w:rPr>
        <w:t xml:space="preserve">[앞서 나온 발언을 한 문장 이어받음]</w:t>
      </w:r>
      <w:r>
        <w:t xml:space="preserve"> 9월 싱가포르에서 저는 AIM ASEAN National Policy Convening의 폐회사를 맡아 이렇게 물었습니다. 연수가 끝나면, 그다음은 무엇인가. 오늘 그 질문을 이 자리에 가져왔습니다. AI 역량 강화는 몇 명을 가르쳤는지로 성공하지 않습니다. 연수가 끝난 뒤에도 기업이 AI를 실제 업무에 계속, 그리고 책임 있게 쓸 때 성공합니다.</w:t>
      </w:r>
    </w:p>
    <w:p>
      <w:pPr>
        <w:pStyle w:val="Heading3"/>
      </w:pPr>
      <w:r>
        <w:t xml:space="preserve">1. 시험대는 MSME (0:40–1:20)</w:t>
      </w:r>
    </w:p>
    <w:p>
      <w:pPr/>
      <w:r>
        <w:t xml:space="preserve">MSME는 ASEAN 사업체의 97% 이상, 일자리의 85%를 차지합니다. 산업의 AI 역량은 결국 이 기업들에서 시험받습니다.</w:t>
      </w:r>
    </w:p>
    <w:p>
      <w:pPr/>
      <w:r>
        <w:t xml:space="preserve">국가 AI 전략과 탄탄한 기업 지원을 갖춘 싱가포르에서도 2025년 AI를 도입한 중소기업은 23.4%로, 더 큰 기업의 3분의 1 수준이었습니다. 지원이 그보다 얇은 곳에서는 과제가 더 클 가능성이 큽니다.</w:t>
      </w:r>
    </w:p>
    <w:p>
      <w:pPr>
        <w:pStyle w:val="Heading3"/>
      </w:pPr>
      <w:r>
        <w:t xml:space="preserve">2. 싱가포르에서 배운 것 (1:20–3:50)</w:t>
      </w:r>
    </w:p>
    <w:p>
      <w:pPr/>
      <w:r>
        <w:t xml:space="preserve">ASEAN Foundation은 ASEAN MSME 조정위원회의 승인을 받은 AIM ASEAN을 운영합니다. AVPN과 함께, Google.org와 아시아개발은행이 지원하는 AI Opportunity Fund: Asia-Pacific를 통해서입니다. 현지 파트너가 MSME에 실무 AI를 가르치며, 역내 10만 곳이 목표입니다. 싱가포르에서는 7월까지 목표 3,000곳 가운데 1,500곳 넘게 닿았습니다. AIM ASEAN은 나라별 정책 대화인 National Policy Convening도 열고 있으며, 지금까지 필리핀, 인도네시아, 싱가포르에서 열렸습니다. 싱가포르에는 정부 기관, 중소기업 단체, 교육기관, ASEAN 사무국, 그리고 저희 프로그램 파트너들이 함께했습니다. 그중 세 가지 교훈이 특히 눈에 띄었습니다.</w:t>
      </w:r>
    </w:p>
    <w:p>
      <w:pPr/>
      <w:r>
        <w:rPr>
          <w:b/>
        </w:rPr>
        <w:t xml:space="preserve">첫째, 도구를 써 보는 것과 사업에 통합하는 것은 다릅니다.</w:t>
      </w:r>
      <w:r>
        <w:t xml:space="preserve"> 준비가 되었다는 것은 리더의 분명한 방향, 쓸 수 있는 데이터, 맞는 업무 흐름, 역량 있는 직원을 함께 갖췄다는 뜻입니다. 그래서 출발점은 기술이 아니라 익숙한 사업 문제여야 합니다. 한 식품 제조·유통 기업은 WhatsApp으로 들어오는 주문을 ERP 시스템으로 옮기는 일부터 시작했고, 다음 단계로 영업 분석을 계획하고 있습니다. </w:t>
      </w:r>
      <w:r>
        <w:rPr>
          <w:b/>
        </w:rPr>
        <w:t xml:space="preserve">[생략 가능]</w:t>
      </w:r>
      <w:r>
        <w:t xml:space="preserve"> 작은 기업에게 실패한 실험은 큰 비용입니다. 그래서 자원을 투입하기 전에 미리 만든 업무 흐름과 합성 데이터로 먼저 체험해 보게 하면 위험을 줄일 수 있습니다.</w:t>
      </w:r>
    </w:p>
    <w:p>
      <w:pPr/>
      <w:r>
        <w:rPr>
          <w:b/>
        </w:rPr>
        <w:t xml:space="preserve">둘째, 역량은 'AI-bilingual' 인재에게서 나옵니다.</w:t>
      </w:r>
      <w:r>
        <w:t xml:space="preserve"> 이미 가진 전문성에 AI를 더한 사람, 이른바 'AI + X' 인재입니다. 한 예로, 중의사로 일하던 분이 연수를 거쳐 디지털 헬스 스타트업에 합류했습니다. 임상 지식은 그대로 살리고 그 위에 AI를 더한 것입니다. 기업 안에서 보면 전 직원의 기초 역량, 내부 AI 챔피언, 그리고 일이 왜 바뀌는지 설명하는 리더가 필요하다는 뜻입니다.</w:t>
      </w:r>
    </w:p>
    <w:p>
      <w:pPr/>
      <w:r>
        <w:rPr>
          <w:b/>
        </w:rPr>
        <w:t xml:space="preserve">셋째, 연수 이후의 지원과 책임 있는 사용이 함께 가야 합니다.</w:t>
      </w:r>
      <w:r>
        <w:t xml:space="preserve"> 워크숍은 한 단계일 뿐입니다. 그다음 기업에는 맞는 솔루션을 찾아 도입하도록 돕는 지원, 새로 설계한 업무 절차와 AI 에이전트를 다룰 수 있는 직원, 그리고 과정이 끝난 뒤에도 이어지는 지원이 필요합니다. </w:t>
      </w:r>
      <w:r>
        <w:rPr>
          <w:b/>
        </w:rPr>
        <w:t xml:space="preserve">[생략 가능]</w:t>
      </w:r>
      <w:r>
        <w:t xml:space="preserve"> 비용은 구독료에서 끝나지 않고 직원의 시간, 데이터, 시스템 연동, 사이버보안, 변화 관리까지 이어집니다. 그러니 도구는 업무와 예산, 데이터의 민감도에 맞아야 합니다. 참석자들이 선호하는 모델 유형도 하나로 모이지 않았습니다.</w:t>
      </w:r>
    </w:p>
    <w:p>
      <w:pPr/>
      <w:r>
        <w:t xml:space="preserve">이 지점에서 거버넌스가 현장을 만납니다. AI 안전을 위한 노력은 대부분 모델 자체, 곧 시험과 표준, 평가에 집중되어 있고, 이는 마땅한 일입니다. 그러나 안전은 AI를 쓰는 사람에게도 달려 있습니다. 작은 기업에게 거버넌스는 일상의 결정입니다. 어떤 데이터를 넣을지, 누가 결과를 검토할지, 누가 책임질지를 정하는 일입니다. 역량 강화는 원칙을 사람들이 실제로 내릴 수 있는 결정으로 바꿉니다.</w:t>
      </w:r>
    </w:p>
    <w:p>
      <w:pPr>
        <w:pStyle w:val="Heading3"/>
      </w:pPr>
      <w:r>
        <w:t xml:space="preserve">3. 협력 제안 (3:50–6:00)</w:t>
      </w:r>
    </w:p>
    <w:p>
      <w:pPr/>
      <w:r>
        <w:t xml:space="preserve">ASEAN과 중국은 2024년 '지속 가능하고 포용적인 디지털 생태계' 공동성명에서, 그리고 그 이후로도 산업의 디지털 전환과 디지털 인재 양성을 함께 약속해 왔습니다. </w:t>
      </w:r>
      <w:r>
        <w:rPr>
          <w:b/>
        </w:rPr>
        <w:t xml:space="preserve">[생략 가능]</w:t>
      </w:r>
      <w:r>
        <w:t xml:space="preserve"> 올해 5월 베이징에서 출범한 중국–ASEAN AI 산업혁신센터도 역내 역량 강화를 우선 과제로 삼고 있습니다. 이러한 노력이 연수 이후의 성과로 이어지도록 세 가지를 제안드립니다.</w:t>
      </w:r>
    </w:p>
    <w:p>
      <w:pPr/>
      <w:r>
        <w:rPr>
          <w:b/>
        </w:rPr>
        <w:t xml:space="preserve">첫째, 역량 강화를 한 번의 행사가 아니라 하나의 경로로 설계했으면 합니다.</w:t>
      </w:r>
      <w:r>
        <w:t xml:space="preserve"> 연수에서 활용처 선정, 위험이 낮은 시험, 실행 지원, 확산으로 이어지는 경로이며, 후속 도움을 청할 곳이 분명해야 합니다. 먼저 나선 기업들을 넘어 더 많은 기업에 닿으려면 협회, 교육기관, 현지 트레이너처럼 기업이 믿는 중개자를 거쳐야 합니다. 싱가포르에서는 연수를 마친 기업을 위한 후속 클리닉과 동료 학습을 파트너들과 함께 검토하고 있습니다.</w:t>
      </w:r>
    </w:p>
    <w:p>
      <w:pPr/>
      <w:r>
        <w:rPr>
          <w:b/>
        </w:rPr>
        <w:t xml:space="preserve">둘째, AI 인재의 범위를 넓혔으면 합니다.</w:t>
      </w:r>
      <w:r>
        <w:t xml:space="preserve"> 엔지니어와 정책 담당자에 더해, 자기 일을 잘 알면서 AI를 쓸 줄 아는 실무 인재와 기업 안의 AI 챔피언이 필요합니다. 저희는 AI Ready ASEAN에서 Master Trainer 3,000명 이상을 길렀고, 500만 명 넘게 닿았습니다. 이 경험을 기꺼이 나누겠습니다.</w:t>
      </w:r>
    </w:p>
    <w:p>
      <w:pPr/>
      <w:r>
        <w:rPr>
          <w:b/>
        </w:rPr>
        <w:t xml:space="preserve">셋째, 지속되는 것을 측정하고, 배운 것을 나눴으면 합니다.</w:t>
      </w:r>
      <w:r>
        <w:t xml:space="preserve"> 연수 인원만 셀 것이 아니라, AI를 계속 쓰고 있는지, 시간과 오류가 얼마나 줄었는지, 고객과 직원에게 어떤 변화가 있었는지를 보아야 합니다. 사례도 사업 문제, 데이터, 비용, 인력 변화, 위험과 결과까지 온전히 나눠야 다른 기업이 무엇을 옮겨 쓸 수 있을지 판단할 수 있습니다. AIM ASEAN에서 배우는 것을, 잘 안 된 것까지 포함해 어떻게 나눌지 파트너들과 함께 논의하고 있습니다.</w:t>
      </w:r>
    </w:p>
    <w:p>
      <w:pPr/>
      <w:r>
        <w:t xml:space="preserve">이 모든 것은 ASEAN의 체계 안에서 이뤄져야 합니다. 싱가포르에서 저는 AIM ASEAN을 ASEAN 경제공동체 전략계획 2030, 그리고 MSME 개발 전략행동계획 2026–2030과 연결했습니다. ASEAN AI 거버넌스·윤리 가이드도 같은 방향을 가리킵니다. </w:t>
      </w:r>
      <w:r>
        <w:rPr>
          <w:b/>
        </w:rPr>
        <w:t xml:space="preserve">[생략 가능]</w:t>
      </w:r>
      <w:r>
        <w:t xml:space="preserve"> 올해 의장국 필리핀도 MSME의 AI 활용을 주요 의제로 다루고 있습니다.</w:t>
      </w:r>
    </w:p>
    <w:p>
      <w:pPr>
        <w:pStyle w:val="Heading3"/>
      </w:pPr>
      <w:r>
        <w:t xml:space="preserve">맺음 (6:00–6:40)</w:t>
      </w:r>
    </w:p>
    <w:p>
      <w:pPr/>
      <w:r>
        <w:t xml:space="preserve">모든 기업이 모든 업무에 AI를 써야 하는 것은 아닙니다. 그러나 농촌의 작은 가게부터 장애가 있는 창업가까지, 모든 기업은 AI를 언제, 어떻게 쓸지 스스로 잘 판단할 수 있어야 합니다. AI 역량의 진짜 시험은 연수장이 아니라 1년 뒤의 일터에서 치러집니다. ASEAN Foundation은 ASEAN과 중국의 파트너들과 함께 그 시험을 통과하도록 힘을 보태겠습니다. 감사합니다.</w:t>
      </w:r>
    </w:p>
    <w:p>
      <w:pPr>
        <w:pStyle w:val="Heading2"/>
      </w:pPr>
      <w:r>
        <w:t xml:space="preserve">5. 예상 질문과 답변</w:t>
      </w:r>
    </w:p>
    <w:p>
      <w:pPr/>
      <w:r>
        <w:t xml:space="preserve">답변 원칙은 세 가지다. 재단의 경험으로 답하고, 회원국이 정할 일은 회원국에 넘기며, 구체적 약속은 후속 협의로 미룬다.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예상 질문</w:t>
            </w:r>
          </w:p>
        </w:tc>
        <w:tc>
          <w:tcPr>
            <w:tcW w:w="3120" w:type="dxa"/>
            <w:shd w:val="clear" w:color="auto" w:fill="F2F2F2"/>
          </w:tcPr>
          <w:p>
            <w:pPr/>
            <w:r>
              <w:t xml:space="preserve">답변 요지</w:t>
            </w:r>
          </w:p>
        </w:tc>
      </w:tr>
      <w:tr>
        <w:tc>
          <w:tcPr>
            <w:tcW w:w="3120" w:type="dxa"/>
          </w:tcPr>
          <w:p>
            <w:pPr/>
            <w:r>
              <w:t xml:space="preserve">1</w:t>
            </w:r>
          </w:p>
        </w:tc>
        <w:tc>
          <w:tcPr>
            <w:tcW w:w="3120" w:type="dxa"/>
          </w:tcPr>
          <w:p>
            <w:pPr/>
            <w:r>
              <w:t xml:space="preserve">AI 거버넌스와 역량 강화는 어떻게 연결되나?</w:t>
            </w:r>
          </w:p>
        </w:tc>
        <w:tc>
          <w:tcPr>
            <w:tcW w:w="3120" w:type="dxa"/>
          </w:tcPr>
          <w:p>
            <w:pPr/>
            <w:r>
              <w:t xml:space="preserve">작은 기업에게 거버넌스는 데이터, 사람의 검토, 책임에 관한 일상의 결정이다. 싱가포르 참석자들은 프라이버시·보안·사람의 감독·책임을 자동화·에이전트 업무를 포함한 일상 결정에 쓸 수 있게 하는 지침을 요청했다. 역량 강화는 ASEAN AI 거버넌스·윤리 가이드(투명성·책임성·인간 중심·공정성·보안·프라이버시)를 MSME가 쓸 수 있는 말로 옮긴다</w:t>
            </w:r>
          </w:p>
        </w:tc>
      </w:tr>
      <w:tr>
        <w:tc>
          <w:tcPr>
            <w:tcW w:w="3120" w:type="dxa"/>
          </w:tcPr>
          <w:p>
            <w:pPr/>
            <w:r>
              <w:t xml:space="preserve">2</w:t>
            </w:r>
          </w:p>
        </w:tc>
        <w:tc>
          <w:tcPr>
            <w:tcW w:w="3120" w:type="dxa"/>
          </w:tcPr>
          <w:p>
            <w:pPr/>
            <w:r>
              <w:t xml:space="preserve">'연수 이후'는 구체적으로 무엇인가?</w:t>
            </w:r>
          </w:p>
        </w:tc>
        <w:tc>
          <w:tcPr>
            <w:tcW w:w="3120" w:type="dxa"/>
          </w:tcPr>
          <w:p>
            <w:pPr/>
            <w:r>
              <w:t xml:space="preserve">맞는 솔루션 안내, 기업 자신의 업무로 하는 저위험 시범, 실행 지원, 후속 클리닉과 동료 학습이다. 싱가포르에서 다음 단계로 제안되었고, 파트너들과 함께 검토하고 있다. 아직 제안이므로 일정은 말하지 않는다</w:t>
            </w:r>
          </w:p>
        </w:tc>
      </w:tr>
      <w:tr>
        <w:tc>
          <w:tcPr>
            <w:tcW w:w="3120" w:type="dxa"/>
          </w:tcPr>
          <w:p>
            <w:pPr/>
            <w:r>
              <w:t xml:space="preserve">3</w:t>
            </w:r>
          </w:p>
        </w:tc>
        <w:tc>
          <w:tcPr>
            <w:tcW w:w="3120" w:type="dxa"/>
          </w:tcPr>
          <w:p>
            <w:pPr/>
            <w:r>
              <w:t xml:space="preserve">성과는 어떻게 측정하나?</w:t>
            </w:r>
          </w:p>
        </w:tc>
        <w:tc>
          <w:tcPr>
            <w:tcW w:w="3120" w:type="dxa"/>
          </w:tcPr>
          <w:p>
            <w:pPr/>
            <w:r>
              <w:t xml:space="preserve">연수 인원과 함께 지속적 활용, 줄어든 시간, 줄어든 오류, 고객 성과, 직원 경험을 본다. 작은 지표 묶음이 시범 사업을 조정할지, 넓힐지, 멈출지 판단하는 데 도움이 된다. 보고에서는 도달, 사업 통합, 검증된 성과를 구분해야 한다. AI Ready ASEAN 연구에서도 교육자가 스스로 평가한 AI 역량이 실측 리터러시보다 높았다</w:t>
            </w:r>
          </w:p>
        </w:tc>
      </w:tr>
      <w:tr>
        <w:tc>
          <w:tcPr>
            <w:tcW w:w="3120" w:type="dxa"/>
          </w:tcPr>
          <w:p>
            <w:pPr/>
            <w:r>
              <w:t xml:space="preserve">4</w:t>
            </w:r>
          </w:p>
        </w:tc>
        <w:tc>
          <w:tcPr>
            <w:tcW w:w="3120" w:type="dxa"/>
          </w:tcPr>
          <w:p>
            <w:pPr/>
            <w:r>
              <w:t xml:space="preserve">싱가포르는 특수한 경우가 아닌가?</w:t>
            </w:r>
          </w:p>
        </w:tc>
        <w:tc>
          <w:tcPr>
            <w:tcW w:w="3120" w:type="dxa"/>
          </w:tcPr>
          <w:p>
            <w:pPr/>
            <w:r>
              <w:t xml:space="preserve">맞다. 지원 체계가 촘촘하고 나라가 작다. 그래서 오히려 의미가 있다. 그런 곳에서도 연수와 실제 활용이 따로 논다. 인도네시아에서는 디지털·금융 리터러시 격차가 주된 장벽이었다. 한 프로그램을 그대로 옮기기보다, 인식에서 저위험 도입, 공정 전환으로 가는 공통 경로를 각국이 조정해 쓸 수 있다</w:t>
            </w:r>
          </w:p>
        </w:tc>
      </w:tr>
      <w:tr>
        <w:tc>
          <w:tcPr>
            <w:tcW w:w="3120" w:type="dxa"/>
          </w:tcPr>
          <w:p>
            <w:pPr/>
            <w:r>
              <w:t xml:space="preserve">5</w:t>
            </w:r>
          </w:p>
        </w:tc>
        <w:tc>
          <w:tcPr>
            <w:tcW w:w="3120" w:type="dxa"/>
          </w:tcPr>
          <w:p>
            <w:pPr/>
            <w:r>
              <w:t xml:space="preserve">특정 기술이나 모델(예: 오픈소스)을 선호하나?</w:t>
            </w:r>
          </w:p>
        </w:tc>
        <w:tc>
          <w:tcPr>
            <w:tcW w:w="3120" w:type="dxa"/>
          </w:tcPr>
          <w:p>
            <w:pPr/>
            <w:r>
              <w:t xml:space="preserve">싱가포르 참석자들의 의견은 하나로 모이지 않았다. 데이터 통제가 중요한 곳에서는 현지·오픈소스 모델이, 진입 장벽을 낮추는 데는 익숙한 상용 도구가 거론되었다. 기준은 업무, 예산, 시간, 데이터 민감도다. 재단은 특정 모델을 권하지 않는다</w:t>
            </w:r>
          </w:p>
        </w:tc>
      </w:tr>
      <w:tr>
        <w:tc>
          <w:tcPr>
            <w:tcW w:w="3120" w:type="dxa"/>
          </w:tcPr>
          <w:p>
            <w:pPr/>
            <w:r>
              <w:t xml:space="preserve">6</w:t>
            </w:r>
          </w:p>
        </w:tc>
        <w:tc>
          <w:tcPr>
            <w:tcW w:w="3120" w:type="dxa"/>
          </w:tcPr>
          <w:p>
            <w:pPr/>
            <w:r>
              <w:t xml:space="preserve">재원이 미국 기업에서 나오는데, 중립성은 어떻게 지키나?</w:t>
            </w:r>
          </w:p>
        </w:tc>
        <w:tc>
          <w:tcPr>
            <w:tcW w:w="3120" w:type="dxa"/>
          </w:tcPr>
          <w:p>
            <w:pPr/>
            <w:r>
              <w:t xml:space="preserve">교육의 초점은 특정 제품이 아니라 MSME가 사업 문제를 AI로 푸는 방법이며, 현지 파트너가 나라별로 과정을 조정한다. 사업은 ASEAN Foundation이 이끌고 ACCMSME가 승인했으며, 기금에는 중국도 회원국인 아시아개발은행이 함께한다. 5번 답과 이어서 말한다</w:t>
            </w:r>
          </w:p>
        </w:tc>
      </w:tr>
      <w:tr>
        <w:tc>
          <w:tcPr>
            <w:tcW w:w="3120" w:type="dxa"/>
          </w:tcPr>
          <w:p>
            <w:pPr/>
            <w:r>
              <w:t xml:space="preserve">7</w:t>
            </w:r>
          </w:p>
        </w:tc>
        <w:tc>
          <w:tcPr>
            <w:tcW w:w="3120" w:type="dxa"/>
          </w:tcPr>
          <w:p>
            <w:pPr/>
            <w:r>
              <w:t xml:space="preserve">AI가 일자리를 빼앗지 않나?</w:t>
            </w:r>
          </w:p>
        </w:tc>
        <w:tc>
          <w:tcPr>
            <w:tcW w:w="3120" w:type="dxa"/>
          </w:tcPr>
          <w:p>
            <w:pPr/>
            <w:r>
              <w:t xml:space="preserve">싱가포르에서도 일자리 불안과 고르지 않은 학습 속도가 제기되었다. 'AI + X'는 기존 전문성을 대체하지 않고 AI를 더하는 접근이다. 참석자들은 리더의 지시만으로는 부족하며, 직원이 변화의 목적을 이해하고 업무 재설계에 참여해야 한다고 강조했다. 자동화는 사람의 기여를 지키면서 역량을 늘리는 방향이어야 한다</w:t>
            </w:r>
          </w:p>
        </w:tc>
      </w:tr>
      <w:tr>
        <w:tc>
          <w:tcPr>
            <w:tcW w:w="3120" w:type="dxa"/>
          </w:tcPr>
          <w:p>
            <w:pPr/>
            <w:r>
              <w:t xml:space="preserve">8</w:t>
            </w:r>
          </w:p>
        </w:tc>
        <w:tc>
          <w:tcPr>
            <w:tcW w:w="3120" w:type="dxa"/>
          </w:tcPr>
          <w:p>
            <w:pPr/>
            <w:r>
              <w:t xml:space="preserve">AI 에이전트 확산을 어떻게 보나?</w:t>
            </w:r>
          </w:p>
        </w:tc>
        <w:tc>
          <w:tcPr>
            <w:tcW w:w="3120" w:type="dxa"/>
          </w:tcPr>
          <w:p>
            <w:pPr/>
            <w:r>
              <w:t xml:space="preserve">싱가포르 실무자들은 배치한 에이전트 수가 가치의 척도가 아니라고 분명히 했다. 사업 성과, 비용, 협업을 보아야 하며, 자동화·에이전트 업무에도 사람의 감독과 책임을 넣어야 한다</w:t>
            </w:r>
          </w:p>
        </w:tc>
      </w:tr>
      <w:tr>
        <w:tc>
          <w:tcPr>
            <w:tcW w:w="3120" w:type="dxa"/>
          </w:tcPr>
          <w:p>
            <w:pPr/>
            <w:r>
              <w:t xml:space="preserve">9</w:t>
            </w:r>
          </w:p>
        </w:tc>
        <w:tc>
          <w:tcPr>
            <w:tcW w:w="3120" w:type="dxa"/>
          </w:tcPr>
          <w:p>
            <w:pPr/>
            <w:r>
              <w:t xml:space="preserve">중국 기관·기업과 협력할 의향이 있나?</w:t>
            </w:r>
          </w:p>
        </w:tc>
        <w:tc>
          <w:tcPr>
            <w:tcW w:w="3120" w:type="dxa"/>
          </w:tcPr>
          <w:p>
            <w:pPr/>
            <w:r>
              <w:t xml:space="preserve">재단은 ASEAN–중국 협력기금의 지원으로 주ASEAN 중국대표부와 청년 교류를 운영했고, Huawei와 ASEAN Seeds for the Future를 함께했다(2021년 MoU 체결). 기준은 협력이 MSME에 실제로 도움이 되는지다. 구체적 협력은 관련 ASEAN 기구를 거쳐 후속 협의에서 논의한다</w:t>
            </w:r>
          </w:p>
        </w:tc>
      </w:tr>
      <w:tr>
        <w:tc>
          <w:tcPr>
            <w:tcW w:w="3120" w:type="dxa"/>
          </w:tcPr>
          <w:p>
            <w:pPr/>
            <w:r>
              <w:t xml:space="preserve">10</w:t>
            </w:r>
          </w:p>
        </w:tc>
        <w:tc>
          <w:tcPr>
            <w:tcW w:w="3120" w:type="dxa"/>
          </w:tcPr>
          <w:p>
            <w:pPr/>
            <w:r>
              <w:t xml:space="preserve">중국이 제안한 연수 5,000건을 ASEAN은 어떻게 활용해야 하나?</w:t>
            </w:r>
          </w:p>
        </w:tc>
        <w:tc>
          <w:tcPr>
            <w:tcW w:w="3120" w:type="dxa"/>
          </w:tcPr>
          <w:p>
            <w:pPr/>
            <w:r>
              <w:t xml:space="preserve">배분과 대상은 회원국이 정한다. 싱가포르 참석자들은 연수에 후속 지원이 붙고, 협회처럼 기업이 믿는 중개자를 거칠 때 효과가 크다고 보았다. 그 효과를 어떻게 측정할지는 파트너들과 함께 살펴보고 있다</w:t>
            </w:r>
          </w:p>
        </w:tc>
      </w:tr>
      <w:tr>
        <w:tc>
          <w:tcPr>
            <w:tcW w:w="3120" w:type="dxa"/>
          </w:tcPr>
          <w:p>
            <w:pPr/>
            <w:r>
              <w:t xml:space="preserve">11</w:t>
            </w:r>
          </w:p>
        </w:tc>
        <w:tc>
          <w:tcPr>
            <w:tcW w:w="3120" w:type="dxa"/>
          </w:tcPr>
          <w:p>
            <w:pPr/>
            <w:r>
              <w:t xml:space="preserve">2027 ASEAN–중국 AI 협력의 해에 대한 입장은?</w:t>
            </w:r>
          </w:p>
        </w:tc>
        <w:tc>
          <w:tcPr>
            <w:tcW w:w="3120" w:type="dxa"/>
          </w:tcPr>
          <w:p>
            <w:pPr/>
            <w:r>
              <w:t xml:space="preserve">ASEAN과 중국이 정할 사안이며, ASEAN 측 입장은 회원국이 정한다. 재단이 보탤 수 있는 것은 현장 경험이다. 협력은 연수 이후까지 이어질 때 성과를 낸다</w:t>
            </w:r>
          </w:p>
        </w:tc>
      </w:tr>
      <w:tr>
        <w:tc>
          <w:tcPr>
            <w:tcW w:w="3120" w:type="dxa"/>
          </w:tcPr>
          <w:p>
            <w:pPr/>
            <w:r>
              <w:t xml:space="preserve">12</w:t>
            </w:r>
          </w:p>
        </w:tc>
        <w:tc>
          <w:tcPr>
            <w:tcW w:w="3120" w:type="dxa"/>
          </w:tcPr>
          <w:p>
            <w:pPr/>
            <w:r>
              <w:t xml:space="preserve">데이터나 플랫폼을 공유할 수 있나?</w:t>
            </w:r>
          </w:p>
        </w:tc>
        <w:tc>
          <w:tcPr>
            <w:tcW w:w="3120" w:type="dxa"/>
          </w:tcPr>
          <w:p>
            <w:pPr/>
            <w:r>
              <w:t xml:space="preserve">공개된 연구 결과와 교훈은 기꺼이 나눈다. 참여자·기업의 개별 데이터와 학습 플랫폼은 회원국 법령과 파트너 약정에 따라 공유 대상이 아니다</w:t>
            </w:r>
          </w:p>
        </w:tc>
      </w:tr>
      <w:tr>
        <w:tc>
          <w:tcPr>
            <w:tcW w:w="3120" w:type="dxa"/>
          </w:tcPr>
          <w:p>
            <w:pPr/>
            <w:r>
              <w:t xml:space="preserve">13</w:t>
            </w:r>
          </w:p>
        </w:tc>
        <w:tc>
          <w:tcPr>
            <w:tcW w:w="3120" w:type="dxa"/>
          </w:tcPr>
          <w:p>
            <w:pPr/>
            <w:r>
              <w:t xml:space="preserve">WAICO나 글로벌 AI 거버넌스 행동계획을 어떻게 보나?</w:t>
            </w:r>
          </w:p>
        </w:tc>
        <w:tc>
          <w:tcPr>
            <w:tcW w:w="3120" w:type="dxa"/>
          </w:tcPr>
          <w:p>
            <w:pPr/>
            <w:r>
              <w:t xml:space="preserve">참여 여부는 각 회원국이 정할 사안이며, 재단이 이 구상들을 평가할 위치에 있지 않다. AI 역량을 위한 국제 협력이라는 목표에는 공감하며, 재단은 ASEAN이 합의한 체계 안에서 현장 활동으로 기여한다. 어느 회원국이 가입했는지는 언급하지 않는다</w:t>
            </w:r>
          </w:p>
        </w:tc>
      </w:tr>
      <w:tr>
        <w:tc>
          <w:tcPr>
            <w:tcW w:w="3120" w:type="dxa"/>
          </w:tcPr>
          <w:p>
            <w:pPr/>
            <w:r>
              <w:t xml:space="preserve">14</w:t>
            </w:r>
          </w:p>
        </w:tc>
        <w:tc>
          <w:tcPr>
            <w:tcW w:w="3120" w:type="dxa"/>
          </w:tcPr>
          <w:p>
            <w:pPr/>
            <w:r>
              <w:t xml:space="preserve">9월 난닝에서 발표된 AI 윤리·안전 이니셔티브를 어떻게 보나?</w:t>
            </w:r>
          </w:p>
        </w:tc>
        <w:tc>
          <w:tcPr>
            <w:tcW w:w="3120" w:type="dxa"/>
          </w:tcPr>
          <w:p>
            <w:pPr/>
            <w:r>
              <w:t xml:space="preserve">ASEAN–중국 협력에서 윤리와 안전에 관심이 모이는 것을 환영한다. 이를 어떻게 이어 갈지는 ASEAN의 절차를 거쳐 ASEAN과 중국이 정할 사안이다. 현장 경험에서 한 가지를 덧붙이면, 안전은 AI를 쓰는 사람에게도 달려 있다. 작은 기업이 어떤 데이터를 쓸지, 누가 결과를 검토할지, 누가 책임질지를 판단할 수 있는지가 중요하다. 내용이 공개되지 않았으므로 평가하지 않는다</w:t>
            </w:r>
          </w:p>
        </w:tc>
      </w:tr>
      <w:tr>
        <w:tc>
          <w:tcPr>
            <w:tcW w:w="3120" w:type="dxa"/>
          </w:tcPr>
          <w:p>
            <w:pPr/>
            <w:r>
              <w:t xml:space="preserve">15</w:t>
            </w:r>
          </w:p>
        </w:tc>
        <w:tc>
          <w:tcPr>
            <w:tcW w:w="3120" w:type="dxa"/>
          </w:tcPr>
          <w:p>
            <w:pPr/>
            <w:r>
              <w:t xml:space="preserve">ASEAN AI Safety Network가 중국과 협력하나?</w:t>
            </w:r>
          </w:p>
        </w:tc>
        <w:tc>
          <w:tcPr>
            <w:tcW w:w="3120" w:type="dxa"/>
          </w:tcPr>
          <w:p>
            <w:pPr/>
            <w:r>
              <w:t xml:space="preserve">ASEAN AI Safe는 ASEAN의 기제이므로 ASEAN 사무국과 회원국이 답할 사안이다</w:t>
            </w:r>
          </w:p>
        </w:tc>
      </w:tr>
      <w:tr>
        <w:tc>
          <w:tcPr>
            <w:tcW w:w="3120" w:type="dxa"/>
          </w:tcPr>
          <w:p>
            <w:pPr/>
            <w:r>
              <w:t xml:space="preserve">16</w:t>
            </w:r>
          </w:p>
        </w:tc>
        <w:tc>
          <w:tcPr>
            <w:tcW w:w="3120" w:type="dxa"/>
          </w:tcPr>
          <w:p>
            <w:pPr/>
            <w:r>
              <w:t xml:space="preserve">ACFTA 3.0 업그레이드의 MSME 장은 현장에 어떤 의미가 있나?</w:t>
            </w:r>
          </w:p>
        </w:tc>
        <w:tc>
          <w:tcPr>
            <w:tcW w:w="3120" w:type="dxa"/>
          </w:tcPr>
          <w:p>
            <w:pPr/>
            <w:r>
              <w:t xml:space="preserve">정보 공유와 디지털 전환 협력은 MSME에게 그것을 쓸 역량이 있을 때 실제 혜택이 된다. 역량 강화가 그 혜택을 현장으로 잇는다. 발효 시기는 당사국이 정할 사안이다</w:t>
            </w:r>
          </w:p>
        </w:tc>
      </w:tr>
      <w:tr>
        <w:tc>
          <w:tcPr>
            <w:tcW w:w="3120" w:type="dxa"/>
          </w:tcPr>
          <w:p>
            <w:pPr/>
            <w:r>
              <w:t xml:space="preserve">17</w:t>
            </w:r>
          </w:p>
        </w:tc>
        <w:tc>
          <w:tcPr>
            <w:tcW w:w="3120" w:type="dxa"/>
          </w:tcPr>
          <w:p>
            <w:pPr/>
            <w:r>
              <w:t xml:space="preserve">필리핀·인도네시아 Convening에서는 무엇이 나왔나?</w:t>
            </w:r>
          </w:p>
        </w:tc>
        <w:tc>
          <w:tcPr>
            <w:tcW w:w="3120" w:type="dxa"/>
          </w:tcPr>
          <w:p>
            <w:pPr/>
            <w:r>
              <w:t xml:space="preserve">필리핀은 MSME의 책임 있는 AI 도입 로드맵을 논의했다. 인도네시아는 디지털·금융 리터러시 격차와 현지 협력에 초점을 맞췄다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CIIS 중국–ASEAN AI 거버넌스 라운드테이블 발언 요지</dc:title>
  <dc:description>Claude Docs node/11ba4d41-9d38@24 docx-w6</dc:description>
  <cp:revision>24</cp:revision>
</cp:coreProperties>
</file>