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BA8880" w14:textId="77777777">
      <w:pPr>
        <w:pStyle w:val="873"/>
        <w:pBdr/>
        <w:spacing/>
        <w:ind/>
        <w:rPr/>
      </w:pPr>
      <w:r>
        <w:t xml:space="preserve">Contrat de location de logement meublé</w:t>
      </w:r>
      <w:r/>
    </w:p>
    <w:p w14:paraId="1D138FD0" w14:textId="77777777">
      <w:pPr>
        <w:pStyle w:val="873"/>
        <w:pBdr/>
        <w:spacing/>
        <w:ind/>
        <w:rPr>
          <w:sz w:val="36"/>
          <w:szCs w:val="36"/>
        </w:rPr>
      </w:pPr>
      <w:r>
        <w:rPr>
          <w:sz w:val="36"/>
          <w:szCs w:val="36"/>
        </w:rPr>
        <w:t xml:space="preserve">Bail{#isIndetermine} à durée{/</w:t>
      </w:r>
      <w:r>
        <w:rPr>
          <w:sz w:val="36"/>
          <w:szCs w:val="36"/>
        </w:rPr>
        <w:t xml:space="preserve">isIndetermine</w:t>
      </w:r>
      <w:r>
        <w:rPr>
          <w:sz w:val="36"/>
          <w:szCs w:val="36"/>
        </w:rPr>
        <w:t xml:space="preserve">} {</w:t>
      </w:r>
      <w:r>
        <w:rPr>
          <w:sz w:val="36"/>
          <w:szCs w:val="36"/>
        </w:rPr>
        <w:t xml:space="preserve">bailType</w:t>
      </w:r>
      <w:r>
        <w:rPr>
          <w:sz w:val="36"/>
          <w:szCs w:val="36"/>
        </w:rPr>
        <w:t xml:space="preserve">}{#isIndetermine}e{/isIndetermine}  </w:t>
      </w:r>
      <w:r>
        <w:rPr>
          <w:sz w:val="36"/>
          <w:szCs w:val="36"/>
        </w:rPr>
      </w:r>
      <w:r>
        <w:rPr>
          <w:sz w:val="36"/>
          <w:szCs w:val="36"/>
        </w:rPr>
      </w:r>
    </w:p>
    <w:p w14:paraId="1280D4F7" w14:textId="77777777">
      <w:pPr>
        <w:pStyle w:val="873"/>
        <w:pBdr/>
        <w:spacing/>
        <w:ind/>
        <w:rPr>
          <w:sz w:val="36"/>
          <w:szCs w:val="36"/>
        </w:rPr>
      </w:pPr>
      <w:r>
        <w:rPr>
          <w:sz w:val="36"/>
          <w:szCs w:val="36"/>
        </w:rPr>
        <w:t xml:space="preserve">Résidence {</w:t>
      </w:r>
      <w:r>
        <w:rPr>
          <w:sz w:val="36"/>
          <w:szCs w:val="36"/>
        </w:rPr>
        <w:t xml:space="preserve">typeResidence</w:t>
      </w:r>
      <w:r>
        <w:rPr>
          <w:sz w:val="36"/>
          <w:szCs w:val="36"/>
        </w:rPr>
        <w:t xml:space="preserve">}</w:t>
      </w:r>
      <w:r>
        <w:rPr>
          <w:sz w:val="36"/>
          <w:szCs w:val="36"/>
        </w:rPr>
      </w:r>
      <w:r>
        <w:rPr>
          <w:sz w:val="36"/>
          <w:szCs w:val="36"/>
        </w:rPr>
      </w:r>
    </w:p>
    <w:p w14:paraId="7376B642" w14:textId="77777777">
      <w:pPr>
        <w:pBdr/>
        <w:spacing/>
        <w:ind/>
        <w:rPr/>
      </w:pPr>
      <w:r/>
      <w:r/>
    </w:p>
    <w:p w14:paraId="2C3AFA76" w14:textId="77777777">
      <w:pPr>
        <w:pStyle w:val="841"/>
        <w:numPr>
          <w:ilvl w:val="0"/>
          <w:numId w:val="13"/>
        </w:numPr>
        <w:pBdr/>
        <w:shd w:val="solid" w:color="000000" w:fill="auto"/>
        <w:spacing/>
        <w:ind w:hanging="1222" w:left="1222"/>
        <w:jc w:val="left"/>
        <w:rPr>
          <w:color w:val="ffffff"/>
        </w:rPr>
      </w:pPr>
      <w:r/>
      <w:bookmarkStart w:id="0" w:name="_Hlk99641432"/>
      <w:r>
        <w:rPr>
          <w:color w:val="ffffff"/>
        </w:rPr>
        <w:t xml:space="preserve">  Designation des parties</w:t>
      </w:r>
      <w:r>
        <w:rPr>
          <w:color w:val="ffffff"/>
        </w:rPr>
      </w:r>
      <w:r>
        <w:rPr>
          <w:color w:val="ffffff"/>
        </w:rPr>
      </w:r>
    </w:p>
    <w:p w14:paraId="6DA75DB3" w14:textId="77777777">
      <w:pPr>
        <w:pBdr/>
        <w:spacing/>
        <w:ind/>
        <w:rPr/>
      </w:pPr>
      <w:r>
        <w:t xml:space="preserve">Le présent contrat est conclu entre les soussignés :</w:t>
      </w:r>
      <w:r/>
    </w:p>
    <w:p w14:paraId="48C29E41" w14:textId="77777777">
      <w:pPr>
        <w:pBdr/>
        <w:spacing/>
        <w:ind/>
        <w:jc w:val="center"/>
        <w:rPr/>
      </w:pPr>
      <w:r/>
      <w:r/>
    </w:p>
    <w:p w14:paraId="6D3DF1C3" w14:textId="77777777">
      <w:pPr>
        <w:pStyle w:val="842"/>
        <w:pBdr/>
        <w:shd w:val="solid" w:color="ffffff" w:fill="auto"/>
        <w:spacing/>
        <w:ind/>
        <w:rPr>
          <w:color w:val="auto"/>
        </w:rPr>
      </w:pPr>
      <w:r/>
      <w:bookmarkStart w:id="1" w:name="_Hlk99641473"/>
      <w:r>
        <w:rPr>
          <w:color w:val="auto"/>
        </w:rPr>
        <w:t xml:space="preserve">Le bailleur</w:t>
      </w:r>
      <w:bookmarkEnd w:id="0"/>
      <w:r/>
      <w:bookmarkEnd w:id="1"/>
      <w:r>
        <w:rPr>
          <w:color w:val="auto"/>
        </w:rPr>
      </w:r>
      <w:r>
        <w:rPr>
          <w:color w:val="auto"/>
        </w:rPr>
      </w:r>
    </w:p>
    <w:p w14:paraId="7C70B0FC" w14:textId="77777777">
      <w:pPr>
        <w:pBdr/>
        <w:spacing/>
        <w:ind/>
        <w:rPr/>
      </w:pPr>
      <w:r/>
      <w:r/>
    </w:p>
    <w:p w14:paraId="0A42AA29" w14:textId="77777777">
      <w:pPr>
        <w:pBdr/>
        <w:spacing w:line="240" w:lineRule="auto"/>
        <w:ind/>
        <w:rPr/>
      </w:pPr>
      <w:r>
        <w:rPr>
          <w:b/>
        </w:rPr>
        <w:t xml:space="preserve">Nom :</w:t>
      </w:r>
      <w:r>
        <w:t xml:space="preserve"> {</w:t>
      </w:r>
      <w:r>
        <w:t xml:space="preserve">bailleurName</w:t>
      </w:r>
      <w:r>
        <w:t xml:space="preserve">}</w:t>
      </w:r>
      <w:r/>
    </w:p>
    <w:p w14:paraId="3A86AF0D" w14:textId="77777777">
      <w:pPr>
        <w:pBdr/>
        <w:spacing w:line="240" w:lineRule="auto"/>
        <w:ind/>
        <w:rPr/>
      </w:pPr>
      <w:r>
        <w:rPr>
          <w:b/>
        </w:rPr>
        <w:t xml:space="preserve">Adresse </w:t>
      </w:r>
      <w:r>
        <w:t xml:space="preserve">: {</w:t>
      </w:r>
      <w:r>
        <w:t xml:space="preserve">bailleurAdress</w:t>
      </w:r>
      <w:r>
        <w:t xml:space="preserve">}</w:t>
      </w:r>
      <w:r/>
    </w:p>
    <w:p w14:paraId="5BF65C7D" w14:textId="77777777">
      <w:pPr>
        <w:pBdr/>
        <w:spacing w:line="240" w:lineRule="auto"/>
        <w:ind/>
        <w:rPr/>
      </w:pPr>
      <w:r>
        <w:rPr>
          <w:b/>
        </w:rPr>
        <w:t xml:space="preserve">Adresse électronique</w:t>
      </w:r>
      <w:r>
        <w:t xml:space="preserve"> : {</w:t>
      </w:r>
      <w:r>
        <w:t xml:space="preserve">bailleurEmail</w:t>
      </w:r>
      <w:r>
        <w:t xml:space="preserve">}</w:t>
      </w:r>
      <w:r/>
    </w:p>
    <w:p w14:paraId="15470E4A" w14:textId="77777777">
      <w:pPr>
        <w:pBdr/>
        <w:spacing w:line="240" w:lineRule="auto"/>
        <w:ind/>
        <w:rPr/>
      </w:pPr>
      <w:r>
        <w:rPr>
          <w:b/>
          <w:bCs/>
        </w:rPr>
        <w:t xml:space="preserve">Téléphone</w:t>
      </w:r>
      <w:r>
        <w:t xml:space="preserve"> : {</w:t>
      </w:r>
      <w:r>
        <w:t xml:space="preserve">bailleurTelephone</w:t>
      </w:r>
      <w:r>
        <w:t xml:space="preserve">}</w:t>
      </w:r>
      <w:r/>
    </w:p>
    <w:p w14:paraId="61FBEF6B" w14:textId="77777777">
      <w:pPr>
        <w:pBdr/>
        <w:spacing w:line="240" w:lineRule="auto"/>
        <w:ind/>
        <w:rPr/>
      </w:pPr>
      <w:r/>
      <w:r/>
    </w:p>
    <w:p w14:paraId="191CC11A" w14:textId="77777777">
      <w:pPr>
        <w:pBdr/>
        <w:spacing/>
        <w:ind/>
        <w:rPr/>
      </w:pPr>
      <w:r>
        <w:t xml:space="preserve">Désigné ci-après « </w:t>
      </w:r>
      <w:r>
        <w:rPr>
          <w:b/>
        </w:rPr>
        <w:t xml:space="preserve">LE BAILLEUR</w:t>
      </w:r>
      <w:r>
        <w:t xml:space="preserve"> »</w:t>
      </w:r>
      <w:r/>
    </w:p>
    <w:p w14:paraId="7F28C521" w14:textId="77777777">
      <w:pPr>
        <w:pBdr/>
        <w:spacing/>
        <w:ind/>
        <w:rPr/>
      </w:pPr>
      <w:r/>
      <w:r/>
    </w:p>
    <w:p w14:paraId="5A1F7627" w14:textId="77777777">
      <w:pPr>
        <w:pStyle w:val="842"/>
        <w:pBdr/>
        <w:shd w:val="solid" w:color="ffffff" w:fill="auto"/>
        <w:spacing/>
        <w:ind/>
        <w:rPr>
          <w:color w:val="auto"/>
        </w:rPr>
      </w:pPr>
      <w:r>
        <w:rPr>
          <w:color w:val="auto"/>
        </w:rPr>
        <w:t xml:space="preserve">Le locataire</w:t>
      </w:r>
      <w:r>
        <w:rPr>
          <w:color w:val="auto"/>
        </w:rPr>
      </w:r>
      <w:r>
        <w:rPr>
          <w:color w:val="auto"/>
        </w:rPr>
      </w:r>
    </w:p>
    <w:p w14:paraId="0404970E" w14:textId="77777777">
      <w:pPr>
        <w:pBdr/>
        <w:spacing/>
        <w:ind/>
        <w:rPr>
          <w:highlight w:val="green"/>
        </w:rPr>
      </w:pPr>
      <w:r>
        <w:rPr>
          <w:highlight w:val="green"/>
        </w:rPr>
      </w:r>
      <w:r>
        <w:rPr>
          <w:highlight w:val="green"/>
        </w:rPr>
      </w:r>
      <w:r>
        <w:rPr>
          <w:highlight w:val="green"/>
        </w:rPr>
      </w:r>
    </w:p>
    <w:p w14:paraId="3F23A23E" w14:textId="77777777">
      <w:pPr>
        <w:pBdr/>
        <w:spacing w:line="240" w:lineRule="auto"/>
        <w:ind/>
        <w:rPr/>
      </w:pPr>
      <w:r>
        <w:rPr>
          <w:b/>
        </w:rPr>
        <w:t xml:space="preserve">Nom : </w:t>
      </w:r>
      <w:r>
        <w:rPr>
          <w:bCs/>
        </w:rPr>
        <w:t xml:space="preserve">{</w:t>
      </w:r>
      <w:r>
        <w:rPr>
          <w:bCs/>
        </w:rPr>
        <w:t xml:space="preserve">locataireName</w:t>
      </w:r>
      <w:r>
        <w:rPr>
          <w:bCs/>
        </w:rPr>
        <w:t xml:space="preserve">}</w:t>
      </w:r>
      <w:r/>
    </w:p>
    <w:p w14:paraId="5513FA2A" w14:textId="77777777">
      <w:pPr>
        <w:pBdr/>
        <w:spacing w:line="240" w:lineRule="auto"/>
        <w:ind/>
        <w:rPr/>
      </w:pPr>
      <w:r>
        <w:rPr>
          <w:b/>
        </w:rPr>
        <w:t xml:space="preserve">Adresse </w:t>
      </w:r>
      <w:r>
        <w:t xml:space="preserve">: {</w:t>
      </w:r>
      <w:r>
        <w:t xml:space="preserve">locataireAdress</w:t>
      </w:r>
      <w:r>
        <w:t xml:space="preserve">}</w:t>
      </w:r>
      <w:r/>
    </w:p>
    <w:p w14:paraId="7A710EB2" w14:textId="77777777">
      <w:pPr>
        <w:pBdr/>
        <w:spacing w:line="240" w:lineRule="auto"/>
        <w:ind/>
        <w:rPr>
          <w:b/>
          <w:u w:val="single"/>
        </w:rPr>
      </w:pPr>
      <w:r>
        <w:rPr>
          <w:b/>
        </w:rPr>
        <w:t xml:space="preserve">Adresse électronique</w:t>
      </w:r>
      <w:r>
        <w:t xml:space="preserve"> : {</w:t>
      </w:r>
      <w:r>
        <w:t xml:space="preserve">locataireEmail</w:t>
      </w:r>
      <w:r>
        <w:t xml:space="preserve">}</w:t>
      </w:r>
      <w:r>
        <w:rPr>
          <w:b/>
          <w:u w:val="single"/>
        </w:rPr>
      </w:r>
      <w:r>
        <w:rPr>
          <w:b/>
          <w:u w:val="single"/>
        </w:rPr>
      </w:r>
    </w:p>
    <w:p w14:paraId="5E4DC304" w14:textId="77777777">
      <w:pPr>
        <w:pBdr/>
        <w:spacing w:line="240" w:lineRule="auto"/>
        <w:ind/>
        <w:rPr/>
      </w:pPr>
      <w:r>
        <w:rPr>
          <w:b/>
          <w:bCs/>
        </w:rPr>
        <w:t xml:space="preserve">Téléphone</w:t>
      </w:r>
      <w:r>
        <w:t xml:space="preserve"> : {</w:t>
      </w:r>
      <w:r>
        <w:t xml:space="preserve">locataireTelephone</w:t>
      </w:r>
      <w:r>
        <w:t xml:space="preserve">}</w:t>
      </w:r>
      <w:r/>
    </w:p>
    <w:p w14:paraId="683F5022" w14:textId="77777777">
      <w:pPr>
        <w:pBdr/>
        <w:spacing/>
        <w:ind/>
        <w:rPr/>
      </w:pPr>
      <w:r/>
      <w:r/>
    </w:p>
    <w:p w14:paraId="5FF226D4" w14:textId="77777777">
      <w:pPr>
        <w:pBdr/>
        <w:spacing/>
        <w:ind/>
        <w:rPr/>
      </w:pPr>
      <w:r>
        <w:t xml:space="preserve">Désigné ci-après « </w:t>
      </w:r>
      <w:r>
        <w:rPr>
          <w:b/>
        </w:rPr>
        <w:t xml:space="preserve">LE LOCATAIRE</w:t>
      </w:r>
      <w:r>
        <w:t xml:space="preserve"> »</w:t>
      </w:r>
      <w:r/>
    </w:p>
    <w:p w14:paraId="67C8843B" w14:textId="77777777">
      <w:pPr>
        <w:pBdr/>
        <w:spacing/>
        <w:ind/>
        <w:rPr/>
      </w:pPr>
      <w:r>
        <w:br w:type="page" w:clear="all"/>
      </w:r>
      <w:r/>
    </w:p>
    <w:p w14:paraId="1285B6E2" w14:textId="77777777">
      <w:pPr>
        <w:pStyle w:val="841"/>
        <w:numPr>
          <w:ilvl w:val="0"/>
          <w:numId w:val="13"/>
        </w:numPr>
        <w:pBdr/>
        <w:shd w:val="solid" w:color="000000" w:fill="auto"/>
        <w:spacing/>
        <w:ind w:hanging="1222" w:left="1222"/>
        <w:jc w:val="left"/>
        <w:rPr>
          <w:color w:val="ffffff"/>
        </w:rPr>
      </w:pPr>
      <w:r>
        <w:rPr>
          <w:color w:val="ffffff"/>
        </w:rPr>
        <w:t xml:space="preserve">Objet du contrat</w:t>
      </w:r>
      <w:r>
        <w:rPr>
          <w:color w:val="ffffff"/>
        </w:rPr>
      </w:r>
      <w:r>
        <w:rPr>
          <w:color w:val="ffffff"/>
        </w:rPr>
      </w:r>
    </w:p>
    <w:p w14:paraId="2EC5C1B6" w14:textId="77777777">
      <w:pPr>
        <w:pBdr/>
        <w:spacing/>
        <w:ind/>
        <w:rPr/>
      </w:pPr>
      <w:r>
        <w:t xml:space="preserve">Le présent contrat a pour objet la location d'un logement ainsi déterminé :</w:t>
      </w:r>
      <w:r/>
    </w:p>
    <w:p w14:paraId="73A53323" w14:textId="77777777">
      <w:pPr>
        <w:pBdr/>
        <w:spacing/>
        <w:ind/>
        <w:rPr/>
      </w:pPr>
      <w:r/>
      <w:r/>
    </w:p>
    <w:p w14:paraId="23A7C59F" w14:textId="77777777">
      <w:pPr>
        <w:pStyle w:val="842"/>
        <w:pBdr/>
        <w:shd w:val="solid" w:color="ffffff" w:fill="auto"/>
        <w:spacing/>
        <w:ind/>
        <w:rPr>
          <w:color w:val="auto"/>
        </w:rPr>
      </w:pPr>
      <w:r>
        <w:rPr>
          <w:color w:val="auto"/>
        </w:rPr>
        <w:t xml:space="preserve">A. Consistance du logement</w:t>
      </w:r>
      <w:r>
        <w:rPr>
          <w:color w:val="auto"/>
        </w:rPr>
      </w:r>
      <w:r>
        <w:rPr>
          <w:color w:val="auto"/>
        </w:rPr>
      </w:r>
    </w:p>
    <w:p w14:paraId="76551AA2" w14:textId="77777777">
      <w:pPr>
        <w:pBdr/>
        <w:spacing/>
        <w:ind/>
        <w:rPr>
          <w:b/>
        </w:rPr>
      </w:pPr>
      <w:r>
        <w:rPr>
          <w:b/>
        </w:rPr>
      </w:r>
      <w:r>
        <w:rPr>
          <w:b/>
        </w:rPr>
      </w:r>
      <w:r>
        <w:rPr>
          <w:b/>
        </w:rPr>
      </w:r>
    </w:p>
    <w:p w14:paraId="39EBA9B2" w14:textId="77777777">
      <w:pPr>
        <w:pBdr/>
        <w:spacing/>
        <w:ind/>
        <w:rPr>
          <w:b/>
        </w:rPr>
      </w:pPr>
      <w:r/>
      <w:bookmarkStart w:id="2" w:name="_Hlk99641583"/>
      <w:r>
        <w:rPr>
          <w:b/>
        </w:rPr>
        <w:t xml:space="preserve">Adresse du logement : </w:t>
      </w:r>
      <w:r>
        <w:rPr>
          <w:b/>
        </w:rPr>
      </w:r>
      <w:r>
        <w:rPr>
          <w:b/>
        </w:rPr>
      </w:r>
    </w:p>
    <w:p w14:paraId="20D9DA6C" w14:textId="77777777">
      <w:pPr>
        <w:pBdr/>
        <w:tabs>
          <w:tab w:val="left" w:leader="none" w:pos="3090"/>
        </w:tabs>
        <w:spacing/>
        <w:ind/>
        <w:rPr/>
      </w:pPr>
      <w:r/>
      <w:bookmarkStart w:id="3" w:name="_Hlk99641507"/>
      <w:r>
        <w:t xml:space="preserve">{</w:t>
      </w:r>
      <w:r>
        <w:t xml:space="preserve">adressLogement</w:t>
      </w:r>
      <w:r>
        <w:t xml:space="preserve">}</w:t>
      </w:r>
      <w:r/>
    </w:p>
    <w:p w14:paraId="609D2305" w14:textId="77777777">
      <w:pPr>
        <w:pBdr/>
        <w:tabs>
          <w:tab w:val="left" w:leader="none" w:pos="3090"/>
        </w:tabs>
        <w:spacing/>
        <w:ind/>
        <w:rPr/>
      </w:pPr>
      <w:r>
        <w:t xml:space="preserve">69100 VILLEURBANNE</w:t>
      </w:r>
      <w:r/>
    </w:p>
    <w:p w14:paraId="07556317" w14:textId="77777777">
      <w:pPr>
        <w:pBdr/>
        <w:tabs>
          <w:tab w:val="left" w:leader="none" w:pos="3090"/>
        </w:tabs>
        <w:spacing/>
        <w:ind/>
        <w:rPr/>
      </w:pPr>
      <w:r>
        <w:t xml:space="preserve">Étage : {etage}</w:t>
      </w:r>
      <w:r/>
    </w:p>
    <w:p w14:paraId="71C72EE3" w14:textId="77777777">
      <w:pPr>
        <w:pBdr/>
        <w:tabs>
          <w:tab w:val="left" w:leader="none" w:pos="3090"/>
        </w:tabs>
        <w:spacing/>
        <w:ind/>
        <w:rPr/>
      </w:pPr>
      <w:r/>
      <w:r/>
    </w:p>
    <w:p w14:paraId="015EA9E3" w14:textId="77777777">
      <w:pPr>
        <w:pBdr/>
        <w:spacing/>
        <w:ind/>
        <w:jc w:val="left"/>
        <w:rPr>
          <w:rFonts w:cs="Arial"/>
          <w:szCs w:val="20"/>
        </w:rPr>
      </w:pPr>
      <w:r>
        <w:t xml:space="preserve">Identifiant fiscal du bien : </w:t>
      </w:r>
      <w:r>
        <w:rPr>
          <w:rFonts w:cs="Arial"/>
          <w:szCs w:val="20"/>
        </w:rPr>
        <w:t xml:space="preserve">{#isFilature4D}</w:t>
      </w:r>
      <w:r>
        <w:t xml:space="preserve">692660391646</w:t>
      </w:r>
      <w:r>
        <w:rPr>
          <w:rFonts w:cs="Arial"/>
          <w:szCs w:val="20"/>
        </w:rPr>
        <w:t xml:space="preserve">{/isFilature4D}{#isChateauGaillard17B}</w:t>
      </w:r>
      <w:r>
        <w:t xml:space="preserve">692660306488</w:t>
      </w:r>
      <w:r>
        <w:rPr>
          <w:rFonts w:cs="Arial"/>
          <w:szCs w:val="20"/>
        </w:rPr>
        <w:t xml:space="preserve">{/isChateauGaillard17B}{#isRueRene}</w:t>
      </w:r>
      <w:r>
        <w:t xml:space="preserve">692660307458</w:t>
      </w:r>
      <w:r>
        <w:rPr>
          <w:rFonts w:cs="Arial"/>
          <w:szCs w:val="20"/>
        </w:rPr>
        <w:t xml:space="preserve">{/isRueRene}</w:t>
      </w:r>
      <w:bookmarkEnd w:id="3"/>
      <w:r>
        <w:rPr>
          <w:rFonts w:cs="Arial"/>
          <w:szCs w:val="20"/>
        </w:rPr>
      </w:r>
      <w:r>
        <w:rPr>
          <w:rFonts w:cs="Arial"/>
          <w:szCs w:val="20"/>
        </w:rPr>
      </w:r>
    </w:p>
    <w:p w14:paraId="27A820D7" w14:textId="77777777">
      <w:pPr>
        <w:pBdr/>
        <w:tabs>
          <w:tab w:val="left" w:leader="none" w:pos="3090"/>
        </w:tabs>
        <w:spacing/>
        <w:ind/>
        <w:rPr/>
      </w:pPr>
      <w:r/>
      <w:r/>
    </w:p>
    <w:p w14:paraId="7800947F" w14:textId="77777777">
      <w:pPr>
        <w:pBdr/>
        <w:spacing/>
        <w:ind/>
        <w:rPr>
          <w:bCs/>
        </w:rPr>
      </w:pPr>
      <w:r>
        <w:rPr>
          <w:bCs/>
        </w:rPr>
        <w:t xml:space="preserve">Type d’habitat : immeuble collectif</w:t>
      </w:r>
      <w:r>
        <w:rPr>
          <w:bCs/>
        </w:rPr>
      </w:r>
      <w:r>
        <w:rPr>
          <w:bCs/>
        </w:rPr>
      </w:r>
    </w:p>
    <w:p w14:paraId="494DC0EA" w14:textId="77777777">
      <w:pPr>
        <w:pBdr/>
        <w:spacing/>
        <w:ind/>
        <w:rPr>
          <w:bCs/>
        </w:rPr>
      </w:pPr>
      <w:r>
        <w:rPr>
          <w:bCs/>
        </w:rPr>
        <w:t xml:space="preserve">Régime juridique de l’immeuble : copropriété</w:t>
      </w:r>
      <w:r>
        <w:rPr>
          <w:bCs/>
        </w:rPr>
        <w:t xml:space="preserve">s</w:t>
      </w:r>
      <w:r>
        <w:rPr>
          <w:bCs/>
        </w:rPr>
      </w:r>
    </w:p>
    <w:p w14:paraId="46EE9B1D" w14:textId="77777777">
      <w:pPr>
        <w:pBdr/>
        <w:spacing/>
        <w:ind/>
        <w:rPr>
          <w:bCs/>
        </w:rPr>
      </w:pPr>
      <w:r>
        <w:rPr>
          <w:bCs/>
        </w:rPr>
        <w:t xml:space="preserve">Période de construction : 1946-1970</w:t>
      </w:r>
      <w:r>
        <w:rPr>
          <w:bCs/>
        </w:rPr>
      </w:r>
      <w:r>
        <w:rPr>
          <w:bCs/>
        </w:rPr>
      </w:r>
    </w:p>
    <w:p w14:paraId="4AC173A9" w14:textId="77777777">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r>
      <w:r>
        <w:rPr>
          <w:bCs/>
        </w:rPr>
        <w:tab/>
      </w:r>
      <w:r>
        <w:rPr>
          <w:bCs/>
        </w:rPr>
        <w:tab/>
      </w:r>
      <w:r>
        <w:rPr>
          <w:rFonts w:ascii="Wingdings" w:hAnsi="Wingdings" w:eastAsia="Wingdings" w:cs="Wingdings"/>
          <w:bCs/>
        </w:rPr>
        <w:t xml:space="preserve">¨</w:t>
      </w:r>
      <w:r>
        <w:rPr>
          <w:bCs/>
        </w:rPr>
        <w:t xml:space="preserve"> Résidence secondaire</w:t>
      </w:r>
      <w:r>
        <w:rPr>
          <w:bCs/>
        </w:rPr>
      </w:r>
      <w:r>
        <w:rPr>
          <w:bCs/>
        </w:rPr>
      </w:r>
    </w:p>
    <w:p w14:paraId="7A7F0936" w14:textId="77777777">
      <w:pPr>
        <w:pBdr/>
        <w:spacing/>
        <w:ind/>
        <w:rPr>
          <w:bCs/>
        </w:rPr>
      </w:pPr>
      <w:r>
        <w:rPr>
          <w:bCs/>
        </w:rPr>
        <w:t xml:space="preserve">{/</w:t>
      </w:r>
      <w:r>
        <w:rPr>
          <w:bCs/>
        </w:rPr>
        <w:t xml:space="preserve">isResidencePrincipal</w:t>
      </w:r>
      <w:r>
        <w:rPr>
          <w:bCs/>
        </w:rPr>
        <w:t xml:space="preserve">}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r>
        <w:rPr>
          <w:bCs/>
        </w:rPr>
      </w:r>
    </w:p>
    <w:p w14:paraId="76914F41" w14:textId="77777777">
      <w:pPr>
        <w:pBdr/>
        <w:spacing/>
        <w:ind/>
        <w:rPr/>
      </w:pPr>
      <w:r>
        <w:rPr>
          <w:bCs/>
        </w:rPr>
        <w:t xml:space="preserve">{/</w:t>
      </w:r>
      <w:r>
        <w:rPr>
          <w:bCs/>
        </w:rPr>
        <w:t xml:space="preserve">isResidenceSecondaire</w:t>
      </w:r>
      <w:r>
        <w:rPr>
          <w:bCs/>
        </w:rPr>
        <w:t xml:space="preserve">}</w:t>
      </w:r>
      <w:r/>
    </w:p>
    <w:p w14:paraId="3F9A6D85" w14:textId="77777777">
      <w:pPr>
        <w:pBdr/>
        <w:spacing/>
        <w:ind/>
        <w:rPr>
          <w:bCs/>
        </w:rPr>
      </w:pPr>
      <w:r>
        <w:rPr>
          <w:bCs/>
        </w:rPr>
      </w:r>
      <w:r>
        <w:rPr>
          <w:bCs/>
        </w:rPr>
      </w:r>
      <w:r>
        <w:rPr>
          <w:bCs/>
        </w:rPr>
      </w:r>
    </w:p>
    <w:p w14:paraId="2268595D" w14:textId="77777777">
      <w:pPr>
        <w:pBdr/>
        <w:spacing/>
        <w:ind/>
        <w:rPr>
          <w:rFonts w:cs="Arial"/>
          <w:szCs w:val="20"/>
        </w:rPr>
      </w:pPr>
      <w:r>
        <w:rPr>
          <w:rFonts w:cs="Arial"/>
          <w:szCs w:val="20"/>
        </w:rPr>
        <w:t xml:space="preserve">{#isFilature4D}</w:t>
      </w:r>
      <w:r>
        <w:rPr>
          <w:rFonts w:cs="Arial"/>
          <w:szCs w:val="20"/>
        </w:rPr>
      </w:r>
      <w:r>
        <w:rPr>
          <w:rFonts w:cs="Arial"/>
          <w:szCs w:val="20"/>
        </w:rPr>
      </w:r>
    </w:p>
    <w:p w14:paraId="18391AA8" w14:textId="77777777">
      <w:pPr>
        <w:pBdr/>
        <w:spacing/>
        <w:ind/>
        <w:jc w:val="center"/>
        <w:rPr>
          <w:rFonts w:cs="Arial"/>
          <w:szCs w:val="20"/>
        </w:rPr>
      </w:pPr>
      <w:r>
        <mc:AlternateContent>
          <mc:Choice Requires="wpg">
            <w:drawing>
              <wp:inline xmlns:wp="http://schemas.openxmlformats.org/drawingml/2006/wordprocessingDrawing" distT="0" distB="0" distL="0" distR="0">
                <wp:extent cx="3419475" cy="3253368"/>
                <wp:effectExtent l="0" t="0" r="0" b="4445"/>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Une image contenant diagramme, ligne, texte, Rectangle&#10;&#10;Le contenu généré par l’IA peut être incorrect."/>
                        <pic:cNvPicPr>
                          <a:picLocks noChangeAspect="1"/>
                        </pic:cNvPicPr>
                        <pic:nvPr/>
                      </pic:nvPicPr>
                      <pic:blipFill rotWithShape="1">
                        <a:blip r:embed="rId11"/>
                        <a:stretch/>
                      </pic:blipFill>
                      <pic:spPr bwMode="auto">
                        <a:xfrm>
                          <a:off x="0" y="0"/>
                          <a:ext cx="3426781" cy="3260320"/>
                        </a:xfrm>
                        <a:prstGeom prst="rect">
                          <a:avLst/>
                        </a:prstGeom>
                        <a:noFill/>
                        <a:ln w="1270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9.25pt;height:256.17pt;mso-wrap-distance-left:0.00pt;mso-wrap-distance-top:0.00pt;mso-wrap-distance-right:0.00pt;mso-wrap-distance-bottom:0.00pt;z-index:1;" stroked="f" strokeweight="1.00pt">
                <v:imagedata r:id="rId11" o:title=""/>
                <o:lock v:ext="edit" rotation="t"/>
              </v:shape>
            </w:pict>
          </mc:Fallback>
        </mc:AlternateContent>
      </w:r>
      <w:r>
        <w:rPr>
          <w:rFonts w:cs="Arial"/>
          <w:szCs w:val="20"/>
        </w:rPr>
      </w:r>
      <w:r>
        <w:rPr>
          <w:rFonts w:cs="Arial"/>
          <w:szCs w:val="20"/>
        </w:rPr>
      </w:r>
    </w:p>
    <w:p w14:paraId="61C058A6" w14:textId="77777777">
      <w:pPr>
        <w:pBdr/>
        <w:spacing/>
        <w:ind/>
        <w:rPr>
          <w:rFonts w:cs="Arial"/>
          <w:szCs w:val="20"/>
        </w:rPr>
      </w:pPr>
      <w:r>
        <w:rPr>
          <w:rFonts w:cs="Arial"/>
          <w:szCs w:val="20"/>
        </w:rPr>
        <w:t xml:space="preserve">{/isFilature4D}</w:t>
      </w:r>
      <w:r>
        <w:rPr>
          <w:rFonts w:cs="Arial"/>
          <w:szCs w:val="20"/>
        </w:rPr>
      </w:r>
      <w:r>
        <w:rPr>
          <w:rFonts w:cs="Arial"/>
          <w:szCs w:val="20"/>
        </w:rPr>
      </w:r>
    </w:p>
    <w:p w14:paraId="2B15CC4C" w14:textId="77777777">
      <w:pPr>
        <w:pBdr/>
        <w:spacing/>
        <w:ind/>
        <w:rPr>
          <w:rFonts w:cs="Arial"/>
          <w:szCs w:val="20"/>
        </w:rPr>
      </w:pPr>
      <w:r>
        <w:rPr>
          <w:rFonts w:cs="Arial"/>
          <w:szCs w:val="20"/>
        </w:rPr>
        <w:t xml:space="preserve">{#isRueRene}</w:t>
      </w:r>
      <w:r>
        <w:rPr>
          <w:rFonts w:cs="Arial"/>
          <w:szCs w:val="20"/>
        </w:rPr>
      </w:r>
      <w:r>
        <w:rPr>
          <w:rFonts w:cs="Arial"/>
          <w:szCs w:val="20"/>
        </w:rPr>
      </w:r>
    </w:p>
    <w:p w14:paraId="7E4B39FA" w14:textId="77777777">
      <w:pPr>
        <w:pBdr/>
        <w:spacing/>
        <w:ind/>
        <w:jc w:val="center"/>
        <w:rPr>
          <w:rFonts w:cs="Arial"/>
          <w:szCs w:val="20"/>
        </w:rPr>
      </w:pPr>
      <w:r>
        <mc:AlternateContent>
          <mc:Choice Requires="wpg">
            <w:drawing>
              <wp:inline xmlns:wp="http://schemas.openxmlformats.org/drawingml/2006/wordprocessingDrawing" distT="0" distB="0" distL="0" distR="0">
                <wp:extent cx="3533775" cy="44570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diagramme, texte, Plan, Dessin technique"/>
                        <pic:cNvPicPr>
                          <a:picLocks noChangeAspect="1"/>
                        </pic:cNvPicPr>
                        <pic:nvPr/>
                      </pic:nvPicPr>
                      <pic:blipFill rotWithShape="1">
                        <a:blip r:embed="rId12"/>
                        <a:stretch/>
                      </pic:blipFill>
                      <pic:spPr bwMode="auto">
                        <a:xfrm>
                          <a:off x="0" y="0"/>
                          <a:ext cx="3533775" cy="445706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5pt;mso-wrap-distance-left:0.00pt;mso-wrap-distance-top:0.00pt;mso-wrap-distance-right:0.00pt;mso-wrap-distance-bottom:0.00pt;z-index:1;" stroked="f" strokeweight="0.75pt">
                <v:imagedata r:id="rId12" o:title=""/>
                <o:lock v:ext="edit" rotation="t"/>
              </v:shape>
            </w:pict>
          </mc:Fallback>
        </mc:AlternateContent>
      </w:r>
      <w:r>
        <w:rPr>
          <w:rFonts w:cs="Arial"/>
          <w:szCs w:val="20"/>
        </w:rPr>
      </w:r>
      <w:r>
        <w:rPr>
          <w:rFonts w:cs="Arial"/>
          <w:szCs w:val="20"/>
        </w:rPr>
      </w:r>
    </w:p>
    <w:p w14:paraId="26FC18C5" w14:textId="77777777">
      <w:pPr>
        <w:pBdr/>
        <w:spacing/>
        <w:ind/>
        <w:rPr>
          <w:rFonts w:cs="Arial"/>
          <w:szCs w:val="20"/>
        </w:rPr>
      </w:pPr>
      <w:r>
        <w:rPr>
          <w:rFonts w:cs="Arial"/>
          <w:szCs w:val="20"/>
        </w:rPr>
        <w:t xml:space="preserve">{/</w:t>
      </w:r>
      <w:r>
        <w:rPr>
          <w:rFonts w:cs="Arial"/>
          <w:szCs w:val="20"/>
        </w:rPr>
        <w:t xml:space="preserve">isRueRene</w:t>
      </w:r>
      <w:r>
        <w:rPr>
          <w:rFonts w:cs="Arial"/>
          <w:szCs w:val="20"/>
        </w:rPr>
        <w:t xml:space="preserve">}</w:t>
      </w:r>
      <w:r>
        <w:rPr>
          <w:rFonts w:cs="Arial"/>
          <w:szCs w:val="20"/>
        </w:rPr>
      </w:r>
      <w:r>
        <w:rPr>
          <w:rFonts w:cs="Arial"/>
          <w:szCs w:val="20"/>
        </w:rPr>
      </w:r>
    </w:p>
    <w:p w14:paraId="304EF53D" w14:textId="77777777">
      <w:pPr>
        <w:pBdr/>
        <w:spacing/>
        <w:ind/>
        <w:rPr>
          <w:rFonts w:cs="Arial"/>
          <w:szCs w:val="20"/>
        </w:rPr>
      </w:pPr>
      <w:r>
        <w:rPr>
          <w:rFonts w:cs="Arial"/>
          <w:szCs w:val="20"/>
        </w:rPr>
        <w:t xml:space="preserve">{#isChateauGaillard17B}</w:t>
      </w:r>
      <w:r>
        <w:rPr>
          <w:rFonts w:cs="Arial"/>
          <w:szCs w:val="20"/>
        </w:rPr>
      </w:r>
      <w:r>
        <w:rPr>
          <w:rFonts w:cs="Arial"/>
          <w:szCs w:val="20"/>
        </w:rPr>
      </w:r>
    </w:p>
    <w:p w14:paraId="6022FD6D" w14:textId="77777777">
      <w:pPr>
        <w:pBdr/>
        <w:spacing/>
        <w:ind/>
        <w:jc w:val="center"/>
        <w:rPr>
          <w:rFonts w:cs="Arial"/>
          <w:szCs w:val="20"/>
        </w:rPr>
      </w:pPr>
      <w:r>
        <mc:AlternateContent>
          <mc:Choice Requires="wpg">
            <w:drawing>
              <wp:inline xmlns:wp="http://schemas.openxmlformats.org/drawingml/2006/wordprocessingDrawing" distT="0" distB="0" distL="0" distR="0">
                <wp:extent cx="4768850" cy="3445510"/>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diagramme, Plan, texte, carte"/>
                        <pic:cNvPicPr>
                          <a:picLocks noChangeAspect="1"/>
                        </pic:cNvPicPr>
                        <pic:nvPr/>
                      </pic:nvPicPr>
                      <pic:blipFill rotWithShape="1">
                        <a:blip r:embed="rId13"/>
                        <a:stretch/>
                      </pic:blipFill>
                      <pic:spPr bwMode="auto">
                        <a:xfrm>
                          <a:off x="0" y="0"/>
                          <a:ext cx="4768850" cy="3445510"/>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0pt;mso-wrap-distance-left:0.00pt;mso-wrap-distance-top:0.00pt;mso-wrap-distance-right:0.00pt;mso-wrap-distance-bottom:0.00pt;z-index:1;" stroked="f" strokeweight="0.75pt">
                <v:imagedata r:id="rId13" o:title=""/>
                <o:lock v:ext="edit" rotation="t"/>
              </v:shape>
            </w:pict>
          </mc:Fallback>
        </mc:AlternateContent>
      </w:r>
      <w:r>
        <w:rPr>
          <w:rFonts w:cs="Arial"/>
          <w:szCs w:val="20"/>
        </w:rPr>
      </w:r>
      <w:r>
        <w:rPr>
          <w:rFonts w:cs="Arial"/>
          <w:szCs w:val="20"/>
        </w:rPr>
      </w:r>
    </w:p>
    <w:p w14:paraId="39611763" w14:textId="77777777">
      <w:pPr>
        <w:pBdr/>
        <w:spacing/>
        <w:ind/>
        <w:rPr>
          <w:rFonts w:cs="Arial"/>
        </w:rPr>
      </w:pPr>
      <w:r>
        <w:rPr>
          <w:rFonts w:cs="Arial"/>
          <w:szCs w:val="20"/>
        </w:rPr>
        <w:t xml:space="preserve">{/isChateauGaillard17B}</w:t>
      </w:r>
      <w:r>
        <w:rPr>
          <w:rFonts w:cs="Arial"/>
        </w:rPr>
      </w:r>
      <w:r>
        <w:rPr>
          <w:rFonts w:cs="Arial"/>
        </w:rPr>
      </w:r>
    </w:p>
    <w:p w14:paraId="5CCB142B" w14:textId="77777777">
      <w:pPr>
        <w:pBdr/>
        <w:spacing/>
        <w:ind/>
        <w:rPr>
          <w:rFonts w:cs="Arial"/>
        </w:rPr>
      </w:pPr>
      <w:r>
        <w:rPr>
          <w:rFonts w:cs="Arial"/>
          <w:szCs w:val="20"/>
        </w:rPr>
        <w:t xml:space="preserve">{#isFilature3G}</w:t>
      </w:r>
      <w:r>
        <w:rPr>
          <w:rFonts w:cs="Arial"/>
        </w:rPr>
      </w:r>
      <w:r>
        <w:rPr>
          <w:rFonts w:cs="Arial"/>
        </w:rPr>
      </w:r>
    </w:p>
    <w:p w14:paraId="75D1A257" w14:textId="77777777">
      <w:pPr>
        <w:pBdr/>
        <w:spacing/>
        <w:ind/>
        <w:jc w:val="center"/>
        <w:rPr>
          <w:rFonts w:cs="Arial"/>
        </w:rPr>
      </w:pPr>
      <w:r>
        <mc:AlternateContent>
          <mc:Choice Requires="wpg">
            <w:drawing>
              <wp:inline xmlns:wp="http://schemas.openxmlformats.org/drawingml/2006/wordprocessingDrawing" distT="0" distB="0" distL="0" distR="0">
                <wp:extent cx="3267075" cy="3428851"/>
                <wp:effectExtent l="0" t="0" r="0" b="635"/>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pic:cNvPicPr>
                        <pic:nvPr/>
                      </pic:nvPicPr>
                      <pic:blipFill rotWithShape="1">
                        <a:blip r:embed="rId14"/>
                        <a:stretch/>
                      </pic:blipFill>
                      <pic:spPr bwMode="auto">
                        <a:xfrm>
                          <a:off x="0" y="0"/>
                          <a:ext cx="3270370" cy="3432309"/>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269.99pt;mso-wrap-distance-left:0.00pt;mso-wrap-distance-top:0.00pt;mso-wrap-distance-right:0.00pt;mso-wrap-distance-bottom:0.00pt;z-index:1;" stroked="f" strokeweight="0.75pt">
                <v:imagedata r:id="rId14" o:title=""/>
                <o:lock v:ext="edit" rotation="t"/>
              </v:shape>
            </w:pict>
          </mc:Fallback>
        </mc:AlternateContent>
      </w:r>
      <w:r>
        <w:rPr>
          <w:rFonts w:cs="Arial"/>
        </w:rPr>
      </w:r>
      <w:r>
        <w:rPr>
          <w:rFonts w:cs="Arial"/>
        </w:rPr>
      </w:r>
    </w:p>
    <w:p w14:paraId="064DD2F4" w14:textId="77777777">
      <w:pPr>
        <w:pBdr/>
        <w:spacing/>
        <w:ind/>
        <w:rPr>
          <w:rFonts w:cs="Arial"/>
        </w:rPr>
      </w:pPr>
      <w:r>
        <w:rPr>
          <w:rFonts w:cs="Arial"/>
          <w:szCs w:val="20"/>
        </w:rPr>
        <w:t xml:space="preserve">{/isFilature3G}</w:t>
      </w:r>
      <w:r>
        <w:rPr>
          <w:rFonts w:cs="Arial"/>
        </w:rPr>
      </w:r>
      <w:r>
        <w:rPr>
          <w:rFonts w:cs="Arial"/>
        </w:rPr>
      </w:r>
    </w:p>
    <w:p w14:paraId="72A28B1E" w14:textId="77777777">
      <w:pPr>
        <w:pBdr/>
        <w:spacing/>
        <w:ind/>
        <w:rPr>
          <w:rFonts w:cs="Arial"/>
        </w:rPr>
      </w:pPr>
      <w:r>
        <w:rPr>
          <w:rFonts w:cs="Arial"/>
          <w:szCs w:val="20"/>
        </w:rPr>
        <w:t xml:space="preserve">{#isChateauGaillard53A}</w:t>
      </w:r>
      <w:r>
        <w:rPr>
          <w:rFonts w:cs="Arial"/>
        </w:rPr>
      </w:r>
      <w:r>
        <w:rPr>
          <w:rFonts w:cs="Arial"/>
        </w:rPr>
      </w:r>
    </w:p>
    <w:p w14:paraId="60BFEBBE" w14:textId="77777777">
      <w:pPr>
        <w:pBdr/>
        <w:spacing/>
        <w:ind/>
        <w:jc w:val="center"/>
        <w:rPr>
          <w:rFonts w:cs="Arial"/>
        </w:rPr>
      </w:pPr>
      <w:r>
        <mc:AlternateContent>
          <mc:Choice Requires="wpg">
            <w:drawing>
              <wp:inline xmlns:wp="http://schemas.openxmlformats.org/drawingml/2006/wordprocessingDrawing" distT="0" distB="0" distL="0" distR="0">
                <wp:extent cx="4248150" cy="2931981"/>
                <wp:effectExtent l="0" t="0" r="0"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3566" name=""/>
                        <pic:cNvPicPr>
                          <a:picLocks noChangeAspect="1"/>
                        </pic:cNvPicPr>
                        <pic:nvPr/>
                      </pic:nvPicPr>
                      <pic:blipFill rotWithShape="1">
                        <a:blip r:embed="rId15"/>
                        <a:stretch/>
                      </pic:blipFill>
                      <pic:spPr bwMode="auto">
                        <a:xfrm>
                          <a:off x="0" y="0"/>
                          <a:ext cx="4259038" cy="293949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34.50pt;height:230.86pt;mso-wrap-distance-left:0.00pt;mso-wrap-distance-top:0.00pt;mso-wrap-distance-right:0.00pt;mso-wrap-distance-bottom:0.00pt;z-index:1;" stroked="f" strokeweight="0.75pt">
                <v:imagedata r:id="rId15" o:title=""/>
                <o:lock v:ext="edit" rotation="t"/>
              </v:shape>
            </w:pict>
          </mc:Fallback>
        </mc:AlternateContent>
      </w:r>
      <w:r>
        <w:rPr>
          <w:rFonts w:cs="Arial"/>
        </w:rPr>
      </w:r>
      <w:r>
        <w:rPr>
          <w:rFonts w:cs="Arial"/>
        </w:rPr>
      </w:r>
    </w:p>
    <w:p w14:paraId="3DC3BCF4" w14:textId="77777777">
      <w:pPr>
        <w:pBdr/>
        <w:spacing/>
        <w:ind/>
        <w:rPr>
          <w:rFonts w:cs="Arial"/>
        </w:rPr>
      </w:pPr>
      <w:r>
        <w:rPr>
          <w:rFonts w:cs="Arial"/>
          <w:szCs w:val="20"/>
        </w:rPr>
        <w:t xml:space="preserve">{/isChateauGaillard53A}</w:t>
      </w:r>
      <w:r>
        <w:rPr>
          <w:rFonts w:cs="Arial"/>
        </w:rPr>
      </w:r>
      <w:r>
        <w:rPr>
          <w:rFonts w:cs="Arial"/>
        </w:rPr>
      </w:r>
    </w:p>
    <w:p w14:paraId="698FC41A" w14:textId="77777777">
      <w:pPr>
        <w:pBdr/>
        <w:tabs>
          <w:tab w:val="left" w:leader="none" w:pos="3090"/>
        </w:tabs>
        <w:spacing/>
        <w:ind/>
        <w:rPr>
          <w:bCs/>
        </w:rPr>
      </w:pPr>
      <w:r/>
      <w:bookmarkEnd w:id="2"/>
      <w:r>
        <w:rPr>
          <w:bCs/>
        </w:rPr>
        <w:t xml:space="preserve">Nombre de pièces privatives principales : une : {room}</w:t>
      </w:r>
      <w:r>
        <w:rPr>
          <w:bCs/>
        </w:rPr>
      </w:r>
      <w:r>
        <w:rPr>
          <w:bCs/>
        </w:rPr>
      </w:r>
    </w:p>
    <w:p w14:paraId="4B630F15" w14:textId="77777777">
      <w:pPr>
        <w:pBdr/>
        <w:spacing/>
        <w:ind/>
        <w:rPr>
          <w:bCs/>
        </w:rPr>
      </w:pPr>
      <w:r>
        <w:rPr>
          <w:bCs/>
        </w:rPr>
        <w:t xml:space="preserve">Autres parties du logement : parties communes du logement : Cuisine, salon, salle de bains, WC, balcon {</w:t>
      </w:r>
      <w:r>
        <w:rPr>
          <w:bCs/>
        </w:rPr>
        <w:t xml:space="preserve">isLogiaFillature</w:t>
      </w:r>
      <w:r>
        <w:rPr>
          <w:bCs/>
        </w:rPr>
        <w:t xml:space="preserve">} </w:t>
      </w:r>
      <w:r>
        <w:rPr>
          <w:bCs/>
        </w:rPr>
      </w:r>
      <w:r>
        <w:rPr>
          <w:bCs/>
        </w:rPr>
      </w:r>
    </w:p>
    <w:p w14:paraId="32467936" w14:textId="77777777">
      <w:pPr>
        <w:pBdr/>
        <w:spacing/>
        <w:ind/>
        <w:rPr>
          <w:bCs/>
        </w:rPr>
      </w:pPr>
      <w:r>
        <w:rPr>
          <w:bCs/>
        </w:rPr>
        <w:t xml:space="preserve">Éléments d'équipements du logement : Cuisine équipée, salle de bains, WC séparés.</w:t>
      </w:r>
      <w:r>
        <w:rPr>
          <w:bCs/>
        </w:rPr>
      </w:r>
      <w:r>
        <w:rPr>
          <w:bCs/>
        </w:rPr>
      </w:r>
    </w:p>
    <w:p w14:paraId="54A4EBA0" w14:textId="77777777">
      <w:pPr>
        <w:pBdr/>
        <w:tabs>
          <w:tab w:val="left" w:leader="none" w:pos="3090"/>
        </w:tabs>
        <w:spacing/>
        <w:ind/>
        <w:rPr>
          <w:bCs/>
        </w:rPr>
      </w:pPr>
      <w:r>
        <w:rPr>
          <w:bCs/>
        </w:rPr>
        <w:t xml:space="preserve">Modalité de production de chauffage : {</w:t>
      </w:r>
      <w:r>
        <w:rPr>
          <w:bCs/>
        </w:rPr>
        <w:t xml:space="preserve">appartementEnergieHeating</w:t>
      </w:r>
      <w:r>
        <w:rPr>
          <w:bCs/>
        </w:rPr>
        <w:t xml:space="preserve">}.</w:t>
      </w:r>
      <w:r>
        <w:rPr>
          <w:bCs/>
        </w:rPr>
      </w:r>
      <w:r>
        <w:rPr>
          <w:bCs/>
        </w:rPr>
      </w:r>
    </w:p>
    <w:p w14:paraId="55F03F40" w14:textId="77777777">
      <w:pPr>
        <w:pBdr/>
        <w:tabs>
          <w:tab w:val="left" w:leader="none" w:pos="3090"/>
        </w:tabs>
        <w:spacing/>
        <w:ind/>
        <w:rPr>
          <w:highlight w:val="none"/>
        </w:rPr>
      </w:pPr>
      <w:r>
        <w:rPr>
          <w:bCs/>
        </w:rPr>
        <w:t xml:space="preserve">Modalité de production d'eau chaude sanitaire : Individuel, {</w:t>
      </w:r>
      <w:r>
        <w:rPr>
          <w:bCs/>
        </w:rPr>
        <w:t xml:space="preserve">appartementEnergieWater</w:t>
      </w:r>
      <w:r>
        <w:rPr>
          <w:bCs/>
        </w:rPr>
        <w:t xml:space="preserve">}.</w:t>
      </w:r>
      <w:r>
        <w:rPr>
          <w:highlight w:val="none"/>
        </w:rPr>
      </w:r>
      <w:r>
        <w:rPr>
          <w:highlight w:val="none"/>
        </w:rPr>
      </w:r>
    </w:p>
    <w:p w14:paraId="4CCF2C1F">
      <w:pPr>
        <w:pBdr/>
        <w:shd w:val="nil" w:color="auto"/>
        <w:spacing/>
        <w:ind/>
        <w:rPr/>
      </w:pPr>
      <w:r>
        <w:br w:type="page" w:clear="all"/>
      </w:r>
      <w:r>
        <w:rPr>
          <w:rFonts w:cs="Arial"/>
          <w:szCs w:val="20"/>
        </w:rPr>
      </w:r>
      <w:r/>
    </w:p>
    <w:p w14:paraId="35673E88" w14:textId="77777777">
      <w:pPr>
        <w:pBdr>
          <w:top w:val="none" w:color="000000" w:sz="0" w:space="3"/>
          <w:left w:val="none" w:color="000000" w:sz="0" w:space="3"/>
          <w:bottom w:val="none" w:color="000000" w:sz="0" w:space="3"/>
          <w:right w:val="none" w:color="000000" w:sz="0" w:space="3"/>
          <w:between w:val="none" w:color="000000" w:sz="0" w:space="0"/>
        </w:pBdr>
        <w:shd w:val="solid" w:color="ffffff" w:fill="auto"/>
        <w:spacing w:after="100" w:afterAutospacing="1"/>
        <w:ind/>
        <w:outlineLvl w:val="2"/>
        <w:rPr>
          <w:b/>
        </w:rPr>
      </w:pPr>
      <w:r>
        <w:rPr>
          <w:b/>
        </w:rPr>
        <w:t xml:space="preserve">Clause bail individuel</w:t>
      </w:r>
      <w:r>
        <w:rPr>
          <w:b/>
        </w:rPr>
      </w:r>
      <w:r>
        <w:rPr>
          <w:b/>
        </w:rPr>
      </w:r>
    </w:p>
    <w:p w14:paraId="54D6AC0A" w14:textId="77777777">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surface habitable totale de l’appartement est de {</w:t>
      </w:r>
      <w:r>
        <w:rPr>
          <w:bCs/>
        </w:rPr>
        <w:t xml:space="preserve">appartementSuface</w:t>
      </w:r>
      <w:r>
        <w:rPr>
          <w:bCs/>
        </w:rPr>
        <w:t xml:space="preserve">} m².</w:t>
      </w:r>
      <w:r>
        <w:rPr>
          <w:bCs/>
        </w:rPr>
      </w:r>
      <w:r>
        <w:rPr>
          <w:bCs/>
        </w:rPr>
      </w:r>
    </w:p>
    <w:p w14:paraId="4A92E428" w14:textId="77777777">
      <w:pPr>
        <w:pBdr/>
        <w:spacing/>
        <w:ind/>
        <w:rPr/>
      </w:pPr>
      <w:r>
        <w:t xml:space="preserve">La surface indiquée dans le bail est celle de la partie privative dont le locataire a la jouissance exclusive et dont les caractéristiques sont : une chambre meublée dont la liste des équipements est donnée en annexe.</w:t>
      </w:r>
      <w:r/>
    </w:p>
    <w:p w14:paraId="0047BB49" w14:textId="77777777">
      <w:pPr>
        <w:pBdr/>
        <w:spacing/>
        <w:ind/>
        <w:rPr/>
      </w:pPr>
      <w:r/>
      <w:r/>
    </w:p>
    <w:p w14:paraId="5AE89072" w14:textId="77777777">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14:paraId="26FA56B5" w14:textId="77777777">
      <w:pPr>
        <w:pBdr/>
        <w:spacing/>
        <w:ind/>
        <w:rPr/>
      </w:pPr>
      <w:r/>
      <w:r/>
    </w:p>
    <w:p w14:paraId="6CDD3831" w14:textId="77777777">
      <w:pPr>
        <w:pBdr/>
        <w:spacing/>
        <w:ind/>
        <w:rPr/>
      </w:pPr>
      <w:r>
        <w:t xml:space="preserve">{#caracteristiquesAppartement}</w:t>
      </w:r>
      <w:r/>
    </w:p>
    <w:p w14:paraId="7DC192DA" w14:textId="77777777">
      <w:pPr>
        <w:pStyle w:val="871"/>
        <w:numPr>
          <w:ilvl w:val="0"/>
          <w:numId w:val="5"/>
        </w:numPr>
        <w:pBdr/>
        <w:spacing/>
        <w:ind w:hanging="360" w:left="720"/>
        <w:rPr/>
      </w:pPr>
      <w:r>
        <w:t xml:space="preserve">{.}</w:t>
      </w:r>
      <w:r/>
    </w:p>
    <w:p w14:paraId="062BBA7F" w14:textId="77777777">
      <w:pPr>
        <w:pBdr/>
        <w:spacing/>
        <w:ind/>
        <w:rPr/>
      </w:pPr>
      <w:r>
        <w:t xml:space="preserve">{/</w:t>
      </w:r>
      <w:r>
        <w:t xml:space="preserve">caracteristiquesAppartement</w:t>
      </w:r>
      <w:r>
        <w:t xml:space="preserve">}</w:t>
      </w:r>
      <w:r/>
    </w:p>
    <w:p w14:paraId="569E5302" w14:textId="77777777">
      <w:pPr>
        <w:pBdr/>
        <w:spacing/>
        <w:ind/>
        <w:rPr>
          <w:b/>
        </w:rPr>
      </w:pPr>
      <w:r>
        <w:rPr>
          <w:b/>
        </w:rPr>
      </w:r>
      <w:r>
        <w:rPr>
          <w:b/>
        </w:rPr>
      </w:r>
      <w:r>
        <w:rPr>
          <w:b/>
        </w:rPr>
      </w:r>
    </w:p>
    <w:p w14:paraId="12E34866" w14:textId="77777777">
      <w:pPr>
        <w:pStyle w:val="884"/>
        <w:pBdr/>
        <w:spacing/>
        <w:ind/>
        <w:rPr>
          <w:rFonts w:ascii="Calibri" w:hAnsi="Calibri" w:cs="Times New Roman"/>
          <w:b/>
          <w:color w:val="auto"/>
          <w:sz w:val="20"/>
          <w:szCs w:val="22"/>
        </w:rPr>
      </w:pPr>
      <w:r>
        <w:rPr>
          <w:rFonts w:ascii="Calibri" w:hAnsi="Calibri" w:cs="Times New Roman"/>
          <w:b/>
          <w:color w:val="auto"/>
          <w:sz w:val="20"/>
          <w:szCs w:val="22"/>
        </w:rPr>
        <w:t xml:space="preserve">Respect du règlement de copropriété :</w:t>
      </w:r>
      <w:r>
        <w:rPr>
          <w:rFonts w:ascii="Calibri" w:hAnsi="Calibri" w:cs="Times New Roman"/>
          <w:b/>
          <w:color w:val="auto"/>
          <w:sz w:val="20"/>
          <w:szCs w:val="22"/>
        </w:rPr>
      </w:r>
      <w:r>
        <w:rPr>
          <w:rFonts w:ascii="Calibri" w:hAnsi="Calibri" w:cs="Times New Roman"/>
          <w:b/>
          <w:color w:val="auto"/>
          <w:sz w:val="20"/>
          <w:szCs w:val="22"/>
        </w:rPr>
      </w:r>
    </w:p>
    <w:p w14:paraId="345D2E46" w14:textId="77777777">
      <w:pPr>
        <w:pStyle w:val="884"/>
        <w:pBdr/>
        <w:spacing/>
        <w:ind/>
        <w:rPr>
          <w:rFonts w:ascii="Calibri" w:hAnsi="Calibri" w:cs="Times New Roman"/>
          <w:bCs/>
          <w:color w:val="auto"/>
          <w:sz w:val="20"/>
          <w:szCs w:val="22"/>
        </w:rPr>
      </w:pPr>
      <w:r>
        <w:rPr>
          <w:rFonts w:ascii="Calibri" w:hAnsi="Calibri" w:cs="Times New Roman"/>
          <w:bCs/>
          <w:color w:val="auto"/>
          <w:sz w:val="20"/>
          <w:szCs w:val="22"/>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rPr>
      </w:r>
      <w:r>
        <w:rPr>
          <w:rFonts w:ascii="Calibri" w:hAnsi="Calibri" w:cs="Times New Roman"/>
          <w:bCs/>
          <w:color w:val="auto"/>
          <w:sz w:val="20"/>
          <w:szCs w:val="22"/>
        </w:rPr>
      </w:r>
    </w:p>
    <w:p w14:paraId="75C4F643" w14:textId="77777777">
      <w:pPr>
        <w:pStyle w:val="884"/>
        <w:pBdr/>
        <w:spacing/>
        <w:ind/>
        <w:rPr>
          <w:rFonts w:ascii="Calibri" w:hAnsi="Calibri" w:cs="Times New Roman"/>
          <w:bCs/>
          <w:color w:val="auto"/>
          <w:sz w:val="20"/>
          <w:szCs w:val="22"/>
        </w:rPr>
      </w:pPr>
      <w:r>
        <w:rPr>
          <w:rFonts w:ascii="Calibri" w:hAnsi="Calibri" w:cs="Times New Roman"/>
          <w:bCs/>
          <w:color w:val="auto"/>
          <w:sz w:val="20"/>
          <w:szCs w:val="22"/>
        </w:rPr>
      </w:r>
      <w:r>
        <w:rPr>
          <w:rFonts w:ascii="Calibri" w:hAnsi="Calibri" w:cs="Times New Roman"/>
          <w:bCs/>
          <w:color w:val="auto"/>
          <w:sz w:val="20"/>
          <w:szCs w:val="22"/>
        </w:rPr>
      </w:r>
      <w:r>
        <w:rPr>
          <w:rFonts w:ascii="Calibri" w:hAnsi="Calibri" w:cs="Times New Roman"/>
          <w:bCs/>
          <w:color w:val="auto"/>
          <w:sz w:val="20"/>
          <w:szCs w:val="22"/>
        </w:rPr>
      </w:r>
    </w:p>
    <w:p w14:paraId="20286972" w14:textId="77777777">
      <w:pPr>
        <w:pBdr/>
        <w:spacing/>
        <w:ind/>
        <w:rPr>
          <w:b/>
        </w:rPr>
      </w:pPr>
      <w:r>
        <w:rPr>
          <w:b/>
        </w:rPr>
        <w:t xml:space="preserve">Installations et équipements :</w:t>
      </w:r>
      <w:r>
        <w:rPr>
          <w:b/>
        </w:rPr>
      </w:r>
      <w:r>
        <w:rPr>
          <w:b/>
        </w:rPr>
      </w:r>
    </w:p>
    <w:p w14:paraId="4961ECB1" w14:textId="77777777">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r>
        <w:rPr>
          <w:bCs/>
        </w:rPr>
      </w:r>
    </w:p>
    <w:p w14:paraId="4D0F0AA3" w14:textId="77777777">
      <w:pPr>
        <w:pBdr/>
        <w:spacing/>
        <w:ind/>
        <w:rPr>
          <w:b/>
        </w:rPr>
      </w:pPr>
      <w:r>
        <w:rPr>
          <w:b/>
        </w:rPr>
      </w:r>
      <w:r>
        <w:rPr>
          <w:b/>
        </w:rPr>
      </w:r>
      <w:r>
        <w:rPr>
          <w:b/>
        </w:rPr>
      </w:r>
    </w:p>
    <w:p w14:paraId="5517FDCF" w14:textId="77777777">
      <w:pPr>
        <w:pStyle w:val="842"/>
        <w:pBdr/>
        <w:shd w:val="solid" w:color="ffffff" w:fill="auto"/>
        <w:spacing/>
        <w:ind/>
        <w:rPr>
          <w:color w:val="auto"/>
        </w:rPr>
      </w:pPr>
      <w:r>
        <w:rPr>
          <w:color w:val="auto"/>
        </w:rPr>
        <w:t xml:space="preserve">B. Destination des locaux</w:t>
      </w:r>
      <w:r>
        <w:rPr>
          <w:color w:val="auto"/>
        </w:rPr>
      </w:r>
      <w:r>
        <w:rPr>
          <w:color w:val="auto"/>
        </w:rPr>
      </w:r>
    </w:p>
    <w:p w14:paraId="464C7294"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r>
        <w:rPr>
          <w:rFonts w:ascii="MS Gothic" w:hAnsi="MS Gothic" w:eastAsia="MS Gothic" w:cs="Arial"/>
          <w:szCs w:val="20"/>
        </w:rPr>
      </w:r>
    </w:p>
    <w:p w14:paraId="7DD48109" w14:textId="77777777">
      <w:pPr>
        <w:pBdr/>
        <w:spacing/>
        <w:ind/>
        <w:rPr>
          <w:bCs/>
        </w:rPr>
      </w:pPr>
      <w:r>
        <w:rPr>
          <w:bCs/>
        </w:rPr>
        <w:t xml:space="preserve">Les locaux sont loués pour un usage exclusif d’habitation. {#isResidenceSecondaire}Ils constituent une résidence secondaire du locataire. {/</w:t>
      </w:r>
      <w:r>
        <w:rPr>
          <w:bCs/>
        </w:rPr>
        <w:t xml:space="preserve">isResidenceSecondaire</w:t>
      </w:r>
      <w:r>
        <w:rPr>
          <w:bCs/>
        </w:rPr>
        <w:t xml:space="preserve">}</w:t>
      </w:r>
      <w:r>
        <w:rPr>
          <w:bCs/>
        </w:rPr>
      </w:r>
      <w:r>
        <w:rPr>
          <w:bCs/>
        </w:rPr>
      </w:r>
    </w:p>
    <w:p w14:paraId="5C673E57" w14:textId="77777777">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r>
        <w:rPr>
          <w:bCs/>
        </w:rPr>
      </w:r>
    </w:p>
    <w:p w14:paraId="523E1566" w14:textId="77777777">
      <w:pPr>
        <w:pBdr/>
        <w:spacing/>
        <w:ind/>
        <w:rPr/>
      </w:pPr>
      <w:r/>
      <w:r/>
    </w:p>
    <w:p w14:paraId="32C7B968" w14:textId="77777777">
      <w:pPr>
        <w:pStyle w:val="842"/>
        <w:pBdr/>
        <w:shd w:val="solid" w:color="ffffff" w:fill="auto"/>
        <w:spacing/>
        <w:ind/>
        <w:rPr>
          <w:color w:val="auto"/>
        </w:rPr>
      </w:pPr>
      <w:r>
        <w:rPr>
          <w:color w:val="auto"/>
        </w:rPr>
        <w:t xml:space="preserve">C. Désignation des locaux et équipements accessoires de l'immeuble à usage privatif du locataire</w:t>
      </w:r>
      <w:r>
        <w:rPr>
          <w:color w:val="auto"/>
        </w:rPr>
      </w:r>
      <w:r>
        <w:rPr>
          <w:color w:val="auto"/>
        </w:rPr>
      </w:r>
    </w:p>
    <w:p w14:paraId="3C669800" w14:textId="77777777">
      <w:pPr>
        <w:pBdr/>
        <w:spacing/>
        <w:ind/>
        <w:rPr>
          <w:rFonts w:cs="Arial"/>
          <w:szCs w:val="20"/>
        </w:rPr>
      </w:pPr>
      <w:r>
        <w:rPr>
          <w:rFonts w:cs="Arial"/>
          <w:szCs w:val="20"/>
        </w:rPr>
        <w:t xml:space="preserve">Sans Objet</w:t>
      </w:r>
      <w:r>
        <w:rPr>
          <w:rFonts w:cs="Arial"/>
          <w:szCs w:val="20"/>
        </w:rPr>
      </w:r>
      <w:r>
        <w:rPr>
          <w:rFonts w:cs="Arial"/>
          <w:szCs w:val="20"/>
        </w:rPr>
      </w:r>
    </w:p>
    <w:p w14:paraId="46E1FC1C" w14:textId="77777777">
      <w:pPr>
        <w:pBdr/>
        <w:spacing/>
        <w:ind/>
        <w:rPr>
          <w:rFonts w:cs="Arial"/>
          <w:szCs w:val="20"/>
        </w:rPr>
      </w:pPr>
      <w:r>
        <w:rPr>
          <w:rFonts w:cs="Arial"/>
          <w:szCs w:val="20"/>
        </w:rPr>
      </w:r>
      <w:r>
        <w:rPr>
          <w:rFonts w:cs="Arial"/>
          <w:szCs w:val="20"/>
        </w:rPr>
      </w:r>
      <w:r>
        <w:rPr>
          <w:rFonts w:cs="Arial"/>
          <w:szCs w:val="20"/>
        </w:rPr>
      </w:r>
    </w:p>
    <w:p w14:paraId="66919C48" w14:textId="77777777">
      <w:pPr>
        <w:pStyle w:val="842"/>
        <w:pBdr/>
        <w:shd w:val="solid" w:color="ffffff" w:fill="auto"/>
        <w:spacing/>
        <w:ind/>
        <w:rPr>
          <w:color w:val="auto"/>
        </w:rPr>
      </w:pPr>
      <w:r>
        <w:rPr>
          <w:color w:val="auto"/>
        </w:rPr>
        <w:t xml:space="preserve">D. Enumération des locaux, parties, équipements et accessoires de l'immeuble à usage commun</w:t>
      </w:r>
      <w:r>
        <w:rPr>
          <w:color w:val="auto"/>
        </w:rPr>
      </w:r>
      <w:r>
        <w:rPr>
          <w:color w:val="auto"/>
        </w:rPr>
      </w:r>
    </w:p>
    <w:p w14:paraId="6249B1FF" w14:textId="77777777">
      <w:pPr>
        <w:pBdr/>
        <w:spacing/>
        <w:ind/>
        <w:rPr>
          <w:rFonts w:cs="Arial"/>
          <w:szCs w:val="20"/>
        </w:rPr>
      </w:pPr>
      <w:r>
        <w:rPr>
          <w:rFonts w:cs="Arial"/>
          <w:szCs w:val="20"/>
        </w:rPr>
      </w:r>
      <w:r>
        <w:rPr>
          <w:rFonts w:cs="Arial"/>
          <w:szCs w:val="20"/>
        </w:rPr>
      </w:r>
      <w:r>
        <w:rPr>
          <w:rFonts w:cs="Arial"/>
          <w:szCs w:val="20"/>
        </w:rPr>
      </w:r>
    </w:p>
    <w:p w14:paraId="403E675E" w14:textId="77777777">
      <w:pPr>
        <w:numPr>
          <w:ilvl w:val="0"/>
          <w:numId w:val="1"/>
        </w:numPr>
        <w:pBdr/>
        <w:spacing/>
        <w:ind w:hanging="360" w:left="720"/>
        <w:rPr>
          <w:rFonts w:cs="Arial"/>
          <w:szCs w:val="20"/>
        </w:rPr>
      </w:pPr>
      <w:r>
        <w:rPr>
          <w:rFonts w:cs="Arial"/>
          <w:szCs w:val="20"/>
        </w:rPr>
        <w:t xml:space="preserve">Parking de la résidence,</w:t>
      </w:r>
      <w:r>
        <w:rPr>
          <w:rFonts w:cs="Arial"/>
          <w:szCs w:val="20"/>
        </w:rPr>
      </w:r>
      <w:r>
        <w:rPr>
          <w:rFonts w:cs="Arial"/>
          <w:szCs w:val="20"/>
        </w:rPr>
      </w:r>
    </w:p>
    <w:p w14:paraId="351051EC" w14:textId="77777777">
      <w:pPr>
        <w:numPr>
          <w:ilvl w:val="0"/>
          <w:numId w:val="1"/>
        </w:numPr>
        <w:pBdr/>
        <w:spacing/>
        <w:ind w:hanging="360" w:left="720"/>
        <w:rPr>
          <w:rFonts w:cs="Arial"/>
          <w:szCs w:val="20"/>
        </w:rPr>
      </w:pPr>
      <w:r>
        <w:rPr>
          <w:rFonts w:cs="Arial"/>
          <w:szCs w:val="20"/>
        </w:rPr>
        <w:t xml:space="preserve">Espaces verts de la résidence,</w:t>
      </w:r>
      <w:r>
        <w:rPr>
          <w:rFonts w:cs="Arial"/>
          <w:szCs w:val="20"/>
        </w:rPr>
      </w:r>
      <w:r>
        <w:rPr>
          <w:rFonts w:cs="Arial"/>
          <w:szCs w:val="20"/>
        </w:rPr>
      </w:r>
    </w:p>
    <w:p w14:paraId="4E239D3B" w14:textId="77777777">
      <w:pPr>
        <w:numPr>
          <w:ilvl w:val="0"/>
          <w:numId w:val="1"/>
        </w:numPr>
        <w:pBdr/>
        <w:spacing/>
        <w:ind w:hanging="360" w:left="720"/>
        <w:rPr>
          <w:rFonts w:cs="Arial"/>
          <w:szCs w:val="20"/>
        </w:rPr>
      </w:pPr>
      <w:r>
        <w:rPr>
          <w:rFonts w:cs="Arial"/>
          <w:szCs w:val="20"/>
        </w:rPr>
        <w:t xml:space="preserve">Hall d’entrée de l’immeuble,</w:t>
      </w:r>
      <w:r>
        <w:rPr>
          <w:rFonts w:cs="Arial"/>
          <w:szCs w:val="20"/>
        </w:rPr>
      </w:r>
      <w:r>
        <w:rPr>
          <w:rFonts w:cs="Arial"/>
          <w:szCs w:val="20"/>
        </w:rPr>
      </w:r>
    </w:p>
    <w:p w14:paraId="4753B9BF" w14:textId="77777777">
      <w:pPr>
        <w:pBdr/>
        <w:spacing/>
        <w:ind w:left="360"/>
        <w:rPr>
          <w:rFonts w:cs="Arial"/>
          <w:szCs w:val="20"/>
        </w:rPr>
      </w:pPr>
      <w:r>
        <w:rPr>
          <w:rFonts w:cs="Arial"/>
          <w:szCs w:val="20"/>
        </w:rPr>
        <w:t xml:space="preserve">{#hasAccessToGarageAndPoubelle}</w:t>
      </w:r>
      <w:r>
        <w:rPr>
          <w:rFonts w:cs="Arial"/>
          <w:szCs w:val="20"/>
        </w:rPr>
      </w:r>
      <w:r>
        <w:rPr>
          <w:rFonts w:cs="Arial"/>
          <w:szCs w:val="20"/>
        </w:rPr>
      </w:r>
    </w:p>
    <w:p w14:paraId="7209C201" w14:textId="77777777">
      <w:pPr>
        <w:numPr>
          <w:ilvl w:val="0"/>
          <w:numId w:val="1"/>
        </w:numPr>
        <w:pBdr/>
        <w:spacing/>
        <w:ind w:hanging="360" w:left="720"/>
        <w:rPr>
          <w:rFonts w:cs="Arial"/>
          <w:szCs w:val="20"/>
        </w:rPr>
      </w:pPr>
      <w:r>
        <w:rPr>
          <w:rFonts w:cs="Arial"/>
          <w:szCs w:val="20"/>
        </w:rPr>
        <w:t xml:space="preserve">Garage à vélo de l’immeuble,</w:t>
      </w:r>
      <w:r>
        <w:rPr>
          <w:rFonts w:cs="Arial"/>
          <w:szCs w:val="20"/>
        </w:rPr>
      </w:r>
      <w:r>
        <w:rPr>
          <w:rFonts w:cs="Arial"/>
          <w:szCs w:val="20"/>
        </w:rPr>
      </w:r>
    </w:p>
    <w:p w14:paraId="7B649699" w14:textId="77777777">
      <w:pPr>
        <w:numPr>
          <w:ilvl w:val="0"/>
          <w:numId w:val="1"/>
        </w:numPr>
        <w:pBdr/>
        <w:spacing/>
        <w:ind w:hanging="360" w:left="720"/>
        <w:rPr>
          <w:rFonts w:cs="Arial"/>
          <w:szCs w:val="20"/>
        </w:rPr>
      </w:pPr>
      <w:r>
        <w:rPr>
          <w:rFonts w:cs="Arial"/>
          <w:szCs w:val="20"/>
        </w:rPr>
        <w:t xml:space="preserve">Local poubelle de l’immeuble.</w:t>
      </w:r>
      <w:r>
        <w:rPr>
          <w:rFonts w:cs="Arial"/>
          <w:szCs w:val="20"/>
        </w:rPr>
      </w:r>
      <w:r>
        <w:rPr>
          <w:rFonts w:cs="Arial"/>
          <w:szCs w:val="20"/>
        </w:rPr>
      </w:r>
    </w:p>
    <w:p w14:paraId="5CF25DB2" w14:textId="77777777">
      <w:pPr>
        <w:pBdr/>
        <w:spacing/>
        <w:ind w:left="360"/>
        <w:rPr>
          <w:rFonts w:cs="Arial"/>
          <w:highlight w:val="none"/>
        </w:rPr>
      </w:pPr>
      <w:r>
        <w:rPr>
          <w:rFonts w:cs="Arial"/>
          <w:szCs w:val="20"/>
        </w:rPr>
        <w:t xml:space="preserve">{/</w:t>
      </w:r>
      <w:r>
        <w:rPr>
          <w:rFonts w:cs="Arial"/>
          <w:szCs w:val="20"/>
        </w:rPr>
        <w:t xml:space="preserve">hasAccessToGarageAndPoubelle</w:t>
      </w:r>
      <w:r>
        <w:rPr>
          <w:rFonts w:cs="Arial"/>
          <w:szCs w:val="20"/>
        </w:rPr>
        <w:t xml:space="preserve">}</w:t>
      </w:r>
      <w:r>
        <w:rPr>
          <w:rFonts w:cs="Arial"/>
          <w:highlight w:val="none"/>
        </w:rPr>
      </w:r>
      <w:r>
        <w:rPr>
          <w:rFonts w:cs="Arial"/>
          <w:highlight w:val="none"/>
        </w:rPr>
      </w:r>
    </w:p>
    <w:p w14:paraId="337B4C4A">
      <w:pPr>
        <w:pBdr/>
        <w:spacing/>
        <w:ind w:left="360"/>
        <w:rPr>
          <w:rFonts w:cs="Arial"/>
        </w:rPr>
      </w:pPr>
      <w:r>
        <w:rPr>
          <w:rFonts w:cs="Arial"/>
          <w:szCs w:val="20"/>
          <w:highlight w:val="none"/>
        </w:rPr>
      </w:r>
      <w:r>
        <w:rPr>
          <w:rFonts w:cs="Arial"/>
        </w:rPr>
      </w:r>
      <w:r>
        <w:rPr>
          <w:rFonts w:cs="Arial"/>
        </w:rPr>
      </w:r>
    </w:p>
    <w:p w14:paraId="18170F0C" w14:textId="77777777">
      <w:pPr>
        <w:pStyle w:val="842"/>
        <w:pBdr/>
        <w:shd w:val="solid" w:color="ffffff" w:fill="auto"/>
        <w:spacing/>
        <w:ind/>
        <w:rPr>
          <w:color w:val="auto"/>
        </w:rPr>
      </w:pPr>
      <w:r>
        <w:rPr>
          <w:color w:val="auto"/>
        </w:rPr>
        <w:t xml:space="preserve">E. Equipement d'accès aux technologies de l'information et de la communication</w:t>
      </w:r>
      <w:r>
        <w:rPr>
          <w:color w:val="auto"/>
        </w:rPr>
      </w:r>
      <w:r>
        <w:rPr>
          <w:color w:val="auto"/>
        </w:rPr>
      </w:r>
    </w:p>
    <w:p w14:paraId="47A904BE" w14:textId="77777777">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14:paraId="3A27CE81" w14:textId="77777777">
      <w:pPr>
        <w:numPr>
          <w:ilvl w:val="0"/>
          <w:numId w:val="8"/>
        </w:numPr>
        <w:pBdr/>
        <w:spacing/>
        <w:ind w:hanging="360" w:left="720"/>
        <w:rPr>
          <w:rFonts w:cs="Arial"/>
          <w:szCs w:val="20"/>
        </w:rPr>
      </w:pPr>
      <w:r>
        <w:rPr>
          <w:bCs/>
        </w:rPr>
        <w:t xml:space="preserve">Boitier fibre installé</w:t>
      </w:r>
      <w:r>
        <w:rPr>
          <w:rFonts w:cs="Arial"/>
          <w:szCs w:val="20"/>
        </w:rPr>
      </w:r>
      <w:r>
        <w:rPr>
          <w:rFonts w:cs="Arial"/>
          <w:szCs w:val="20"/>
        </w:rPr>
      </w:r>
    </w:p>
    <w:p w14:paraId="242A10C5" w14:textId="77777777">
      <w:pPr>
        <w:pBdr/>
        <w:spacing/>
        <w:ind w:left="720"/>
        <w:rPr>
          <w:rFonts w:cs="Arial"/>
          <w:szCs w:val="20"/>
        </w:rPr>
      </w:pPr>
      <w:r>
        <w:br w:type="page" w:clear="all"/>
      </w:r>
      <w:r>
        <w:rPr>
          <w:rFonts w:cs="Arial"/>
          <w:szCs w:val="20"/>
        </w:rPr>
      </w:r>
      <w:r>
        <w:rPr>
          <w:rFonts w:cs="Arial"/>
          <w:szCs w:val="20"/>
        </w:rPr>
      </w:r>
    </w:p>
    <w:p w14:paraId="7CD20A3D" w14:textId="77777777">
      <w:pPr>
        <w:pStyle w:val="841"/>
        <w:numPr>
          <w:ilvl w:val="0"/>
          <w:numId w:val="13"/>
        </w:numPr>
        <w:pBdr/>
        <w:shd w:val="solid" w:color="000000" w:fill="auto"/>
        <w:spacing/>
        <w:ind w:hanging="1222" w:left="1222"/>
        <w:jc w:val="left"/>
        <w:rPr>
          <w:color w:val="ffffff"/>
        </w:rPr>
      </w:pPr>
      <w:r>
        <w:rPr>
          <w:color w:val="ffffff"/>
        </w:rPr>
        <w:t xml:space="preserve">Date de prise d'effet et durée du contrat</w:t>
      </w:r>
      <w:r>
        <w:rPr>
          <w:color w:val="ffffff"/>
        </w:rPr>
      </w:r>
      <w:r>
        <w:rPr>
          <w:color w:val="ffffff"/>
        </w:rPr>
      </w:r>
    </w:p>
    <w:p w14:paraId="20DFBA9A" w14:textId="77777777">
      <w:pPr>
        <w:pBdr/>
        <w:spacing/>
        <w:ind/>
        <w:rPr>
          <w:rFonts w:cs="Arial"/>
          <w:szCs w:val="20"/>
        </w:rPr>
      </w:pPr>
      <w:r>
        <w:rPr>
          <w:rFonts w:cs="Arial"/>
          <w:szCs w:val="20"/>
        </w:rPr>
        <w:t xml:space="preserve">La durée du contrat et sa date de prise d'effet sont ainsi définies :</w:t>
      </w:r>
      <w:r>
        <w:rPr>
          <w:rFonts w:cs="Arial"/>
          <w:szCs w:val="20"/>
        </w:rPr>
      </w:r>
      <w:r>
        <w:rPr>
          <w:rFonts w:cs="Arial"/>
          <w:szCs w:val="20"/>
        </w:rPr>
      </w:r>
    </w:p>
    <w:p w14:paraId="420663E9" w14:textId="77777777">
      <w:pPr>
        <w:pBdr/>
        <w:spacing/>
        <w:ind/>
        <w:rPr>
          <w:rFonts w:cs="Arial"/>
          <w:szCs w:val="20"/>
        </w:rPr>
      </w:pPr>
      <w:r>
        <w:rPr>
          <w:rFonts w:cs="Arial"/>
          <w:szCs w:val="20"/>
        </w:rPr>
      </w:r>
      <w:r>
        <w:rPr>
          <w:rFonts w:cs="Arial"/>
          <w:szCs w:val="20"/>
        </w:rPr>
      </w:r>
      <w:r>
        <w:rPr>
          <w:rFonts w:cs="Arial"/>
          <w:szCs w:val="20"/>
        </w:rPr>
      </w:r>
    </w:p>
    <w:p w14:paraId="0A33C3CE" w14:textId="77777777">
      <w:pPr>
        <w:pStyle w:val="842"/>
        <w:pBdr/>
        <w:shd w:val="solid" w:color="ffffff" w:fill="auto"/>
        <w:spacing/>
        <w:ind/>
        <w:rPr>
          <w:color w:val="auto"/>
        </w:rPr>
      </w:pPr>
      <w:r>
        <w:rPr>
          <w:color w:val="auto"/>
        </w:rPr>
        <w:t xml:space="preserve">A. Date de prise d'effet du contrat </w:t>
      </w:r>
      <w:r>
        <w:rPr>
          <w:color w:val="auto"/>
        </w:rPr>
      </w:r>
      <w:r>
        <w:rPr>
          <w:color w:val="auto"/>
        </w:rPr>
      </w:r>
    </w:p>
    <w:p w14:paraId="7EEB675C" w14:textId="77777777">
      <w:pPr>
        <w:pBdr/>
        <w:spacing/>
        <w:ind/>
        <w:rPr>
          <w:rFonts w:cs="Arial"/>
          <w:szCs w:val="20"/>
          <w:highlight w:val="yellow"/>
        </w:rPr>
      </w:pPr>
      <w:r>
        <w:rPr>
          <w:rFonts w:cs="Arial"/>
          <w:szCs w:val="20"/>
          <w:highlight w:val="yellow"/>
        </w:rPr>
      </w:r>
      <w:r>
        <w:rPr>
          <w:rFonts w:cs="Arial"/>
          <w:szCs w:val="20"/>
          <w:highlight w:val="yellow"/>
        </w:rPr>
      </w:r>
      <w:r>
        <w:rPr>
          <w:rFonts w:cs="Arial"/>
          <w:szCs w:val="20"/>
          <w:highlight w:val="yellow"/>
        </w:rPr>
      </w:r>
    </w:p>
    <w:p w14:paraId="27E93719" w14:textId="77777777">
      <w:pPr>
        <w:pBdr/>
        <w:spacing/>
        <w:ind/>
        <w:rPr>
          <w:rFonts w:cs="Arial"/>
          <w:szCs w:val="20"/>
        </w:rPr>
      </w:pPr>
      <w:r>
        <w:rPr>
          <w:rFonts w:cs="Arial"/>
          <w:szCs w:val="20"/>
        </w:rPr>
        <w:t xml:space="preserve">Date de prise d’effet du contrat : {</w:t>
      </w:r>
      <w:r>
        <w:rPr>
          <w:rFonts w:cs="Arial"/>
          <w:szCs w:val="20"/>
        </w:rPr>
        <w:t xml:space="preserve">dateFrom</w:t>
      </w:r>
      <w:r>
        <w:rPr>
          <w:rFonts w:cs="Arial"/>
          <w:szCs w:val="20"/>
        </w:rPr>
        <w:t xml:space="preserve">}</w:t>
      </w:r>
      <w:r>
        <w:rPr>
          <w:rFonts w:cs="Arial"/>
          <w:szCs w:val="20"/>
        </w:rPr>
      </w:r>
      <w:r>
        <w:rPr>
          <w:rFonts w:cs="Arial"/>
          <w:szCs w:val="20"/>
        </w:rPr>
      </w:r>
    </w:p>
    <w:p w14:paraId="38F38B88" w14:textId="77777777">
      <w:pPr>
        <w:pBdr/>
        <w:spacing/>
        <w:ind/>
        <w:rPr>
          <w:rFonts w:cs="Arial"/>
          <w:szCs w:val="20"/>
        </w:rPr>
      </w:pPr>
      <w:r>
        <w:rPr>
          <w:rFonts w:cs="Arial"/>
          <w:szCs w:val="20"/>
        </w:rPr>
      </w:r>
      <w:r>
        <w:rPr>
          <w:rFonts w:cs="Arial"/>
          <w:szCs w:val="20"/>
        </w:rPr>
      </w:r>
      <w:r>
        <w:rPr>
          <w:rFonts w:cs="Arial"/>
          <w:szCs w:val="20"/>
        </w:rPr>
      </w:r>
    </w:p>
    <w:p w14:paraId="723CA4E3" w14:textId="77777777">
      <w:pPr>
        <w:pStyle w:val="842"/>
        <w:pBdr/>
        <w:shd w:val="solid" w:color="ffffff" w:fill="auto"/>
        <w:spacing/>
        <w:ind/>
        <w:rPr>
          <w:color w:val="auto"/>
        </w:rPr>
      </w:pPr>
      <w:r>
        <w:rPr>
          <w:color w:val="auto"/>
        </w:rPr>
        <w:t xml:space="preserve">B. Durée du contrat </w:t>
      </w:r>
      <w:r>
        <w:rPr>
          <w:color w:val="auto"/>
        </w:rPr>
      </w:r>
      <w:r>
        <w:rPr>
          <w:color w:val="auto"/>
        </w:rPr>
      </w:r>
    </w:p>
    <w:p w14:paraId="1B8E996B" w14:textId="77777777">
      <w:pPr>
        <w:pBdr/>
        <w:spacing/>
        <w:ind/>
        <w:rPr>
          <w:rFonts w:cs="Arial"/>
          <w:szCs w:val="20"/>
        </w:rPr>
      </w:pPr>
      <w:r/>
      <w:bookmarkStart w:id="6" w:name="_Hlk194339194"/>
      <w:r>
        <w:rPr>
          <w:rFonts w:cs="Arial"/>
          <w:szCs w:val="20"/>
        </w:rPr>
        <w:t xml:space="preserve">{#isIndetermine}</w:t>
      </w:r>
      <w:bookmarkEnd w:id="6"/>
      <w:r>
        <w:rPr>
          <w:rFonts w:cs="Arial"/>
          <w:szCs w:val="20"/>
        </w:rPr>
      </w:r>
      <w:r>
        <w:rPr>
          <w:rFonts w:cs="Arial"/>
          <w:szCs w:val="20"/>
        </w:rPr>
      </w:r>
    </w:p>
    <w:p w14:paraId="48A06893"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w:t>
      </w:r>
      <w:r>
        <w:rPr>
          <w:rFonts w:cs="Arial"/>
          <w:szCs w:val="20"/>
        </w:rPr>
      </w:r>
      <w:r>
        <w:rPr>
          <w:rFonts w:cs="Arial"/>
          <w:szCs w:val="20"/>
        </w:rPr>
      </w:r>
    </w:p>
    <w:p w14:paraId="4CD8ACEA" w14:textId="77777777">
      <w:pPr>
        <w:pBdr/>
        <w:spacing/>
        <w:ind/>
        <w:rPr>
          <w:rFonts w:cs="Arial"/>
          <w:szCs w:val="20"/>
        </w:rPr>
      </w:pPr>
      <w:r>
        <w:rPr>
          <w:rFonts w:cs="Arial"/>
          <w:szCs w:val="20"/>
        </w:rPr>
        <w:t xml:space="preserve">Le bail est d’une d</w:t>
      </w:r>
      <w:r>
        <w:rPr>
          <w:rFonts w:cs="Arial"/>
          <w:szCs w:val="20"/>
        </w:rPr>
        <w:t xml:space="preserve">urée de 1 an à compter de la prise d’effet. En l’absence de congés donné par l’une ou l’autre des parties, et en l’absence de proposition de renouvellement du contrat, celui-ci est, à son terme, reconduit tacitement pour un an dans les mêmes conditions. {/</w:t>
      </w:r>
      <w:r>
        <w:rPr>
          <w:rFonts w:cs="Arial"/>
          <w:szCs w:val="20"/>
        </w:rPr>
        <w:t xml:space="preserve">isIndetermine</w:t>
      </w:r>
      <w:r>
        <w:rPr>
          <w:rFonts w:cs="Arial"/>
          <w:szCs w:val="20"/>
        </w:rPr>
        <w:t xml:space="preserve">}{#isEtudiant}</w:t>
      </w:r>
      <w:r>
        <w:rPr>
          <w:rFonts w:cs="Arial"/>
          <w:szCs w:val="20"/>
        </w:rPr>
      </w:r>
      <w:r>
        <w:rPr>
          <w:rFonts w:cs="Arial"/>
          <w:szCs w:val="20"/>
        </w:rPr>
      </w:r>
    </w:p>
    <w:p w14:paraId="2F6E5ADC" w14:textId="77777777">
      <w:pPr>
        <w:pBdr/>
        <w:spacing/>
        <w:ind/>
        <w:rPr>
          <w:rFonts w:cs="Arial"/>
          <w:color w:val="538135"/>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color w:val="538135"/>
          <w:szCs w:val="20"/>
        </w:rPr>
      </w:r>
      <w:r>
        <w:rPr>
          <w:rFonts w:cs="Arial"/>
          <w:color w:val="538135"/>
          <w:szCs w:val="20"/>
        </w:rPr>
      </w:r>
    </w:p>
    <w:p w14:paraId="37A07932" w14:textId="77777777">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r>
        <w:rPr>
          <w:rFonts w:cs="Arial"/>
          <w:szCs w:val="20"/>
        </w:rPr>
      </w:r>
    </w:p>
    <w:p w14:paraId="225653C0" w14:textId="77777777">
      <w:pPr>
        <w:pBdr/>
        <w:spacing/>
        <w:ind/>
        <w:rPr>
          <w:rFonts w:cs="Arial"/>
          <w:szCs w:val="20"/>
        </w:rPr>
      </w:pPr>
      <w:r>
        <w:rPr>
          <w:rFonts w:cs="Arial"/>
          <w:szCs w:val="20"/>
        </w:rPr>
        <w:t xml:space="preserve">Motif justifiant l’utilisation d’un bail étudiant : poursuite des études supérieures du locataire.{/</w:t>
      </w:r>
      <w:r>
        <w:rPr>
          <w:rFonts w:cs="Arial"/>
          <w:szCs w:val="20"/>
        </w:rPr>
        <w:t xml:space="preserve">isEtudiant</w:t>
      </w:r>
      <w:r>
        <w:rPr>
          <w:rFonts w:cs="Arial"/>
          <w:szCs w:val="20"/>
        </w:rPr>
        <w:t xml:space="preserve">}{#isMobilite}</w:t>
      </w:r>
      <w:r>
        <w:rPr>
          <w:rFonts w:cs="Arial"/>
          <w:szCs w:val="20"/>
        </w:rPr>
      </w:r>
      <w:r>
        <w:rPr>
          <w:rFonts w:cs="Arial"/>
          <w:szCs w:val="20"/>
        </w:rPr>
      </w:r>
    </w:p>
    <w:p w14:paraId="64D7A565"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r>
      <w:r>
        <w:rPr>
          <w:rFonts w:cs="Arial"/>
          <w:szCs w:val="20"/>
        </w:rPr>
      </w:r>
    </w:p>
    <w:p w14:paraId="3FF0F9D2" w14:textId="77777777">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r>
        <w:rPr>
          <w:rFonts w:cs="Arial"/>
          <w:szCs w:val="20"/>
        </w:rPr>
      </w:r>
    </w:p>
    <w:p w14:paraId="1AACB6DF" w14:textId="77777777">
      <w:pPr>
        <w:pBdr/>
        <w:spacing/>
        <w:ind/>
        <w:rPr>
          <w:rFonts w:cs="Arial"/>
          <w:szCs w:val="20"/>
        </w:rPr>
      </w:pPr>
      <w:r>
        <w:rPr>
          <w:rFonts w:cs="Arial"/>
          <w:szCs w:val="20"/>
        </w:rPr>
        <w:t xml:space="preserve">Motif justifiant l’utilisation d’un bail mobilité à durée déterminée : poursuite des études supérieures du locataire.{/</w:t>
      </w:r>
      <w:r>
        <w:rPr>
          <w:rFonts w:cs="Arial"/>
          <w:szCs w:val="20"/>
        </w:rPr>
        <w:t xml:space="preserve">isMobilite</w:t>
      </w:r>
      <w:r>
        <w:rPr>
          <w:rFonts w:cs="Arial"/>
          <w:szCs w:val="20"/>
        </w:rPr>
        <w:t xml:space="preserve">}</w:t>
      </w:r>
      <w:r>
        <w:rPr>
          <w:rFonts w:cs="Arial"/>
          <w:szCs w:val="20"/>
        </w:rPr>
      </w:r>
      <w:r>
        <w:rPr>
          <w:rFonts w:cs="Arial"/>
          <w:szCs w:val="20"/>
        </w:rPr>
      </w:r>
    </w:p>
    <w:p w14:paraId="6EF04AB9" w14:textId="77777777">
      <w:pPr>
        <w:pBdr/>
        <w:spacing/>
        <w:ind/>
        <w:rPr>
          <w:rFonts w:cs="Arial"/>
          <w:szCs w:val="20"/>
          <w:highlight w:val="magenta"/>
        </w:rPr>
      </w:pPr>
      <w:r>
        <w:rPr>
          <w:rFonts w:cs="Arial"/>
          <w:szCs w:val="20"/>
          <w:highlight w:val="magenta"/>
        </w:rPr>
      </w:r>
      <w:r>
        <w:rPr>
          <w:rFonts w:cs="Arial"/>
          <w:szCs w:val="20"/>
          <w:highlight w:val="magenta"/>
        </w:rPr>
      </w:r>
      <w:r>
        <w:rPr>
          <w:rFonts w:cs="Arial"/>
          <w:szCs w:val="20"/>
          <w:highlight w:val="magenta"/>
        </w:rPr>
      </w:r>
    </w:p>
    <w:p w14:paraId="136F8083" w14:textId="77777777">
      <w:pPr>
        <w:pBdr/>
        <w:spacing/>
        <w:ind/>
        <w:rPr>
          <w:rFonts w:cs="Arial"/>
          <w:szCs w:val="20"/>
        </w:rPr>
      </w:pPr>
      <w:r>
        <w:rPr>
          <w:rFonts w:cs="Arial"/>
          <w:szCs w:val="20"/>
        </w:rPr>
        <w:t xml:space="preserve">{#hasMobiliteAndEtudiant}</w:t>
      </w:r>
      <w:r>
        <w:rPr>
          <w:rFonts w:cs="Arial"/>
          <w:szCs w:val="20"/>
        </w:rPr>
      </w:r>
      <w:r>
        <w:rPr>
          <w:rFonts w:cs="Arial"/>
          <w:szCs w:val="20"/>
        </w:rPr>
      </w:r>
    </w:p>
    <w:p w14:paraId="37A1EB3F" w14:textId="77777777">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r>
        <w:rPr>
          <w:rFonts w:cs="Arial"/>
          <w:i/>
          <w:iCs/>
          <w:szCs w:val="20"/>
        </w:rPr>
      </w:r>
    </w:p>
    <w:p w14:paraId="59CA9891" w14:textId="77777777">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r>
        <w:rPr>
          <w:rFonts w:cs="Arial"/>
          <w:szCs w:val="20"/>
        </w:rPr>
      </w:r>
    </w:p>
    <w:p w14:paraId="4C4BD3DB" w14:textId="77777777">
      <w:pPr>
        <w:pBdr/>
        <w:spacing/>
        <w:ind/>
        <w:rPr>
          <w:rFonts w:cs="Arial"/>
          <w:i/>
          <w:iCs/>
          <w:szCs w:val="20"/>
        </w:rPr>
      </w:pPr>
      <w:r>
        <w:rPr>
          <w:rFonts w:cs="Arial"/>
          <w:i/>
          <w:iCs/>
          <w:szCs w:val="20"/>
        </w:rPr>
      </w:r>
      <w:r>
        <w:rPr>
          <w:rFonts w:cs="Arial"/>
          <w:i/>
          <w:iCs/>
          <w:szCs w:val="20"/>
        </w:rPr>
      </w:r>
      <w:r>
        <w:rPr>
          <w:rFonts w:cs="Arial"/>
          <w:i/>
          <w:iCs/>
          <w:szCs w:val="20"/>
        </w:rPr>
      </w:r>
    </w:p>
    <w:p w14:paraId="140B68F4" w14:textId="77777777">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hasMobiliteAndEtudiant</w:t>
      </w:r>
      <w:r>
        <w:rPr>
          <w:rFonts w:cs="Arial"/>
          <w:szCs w:val="20"/>
        </w:rPr>
        <w:t xml:space="preserve">}</w:t>
      </w:r>
      <w:r>
        <w:rPr>
          <w:rFonts w:cs="Arial"/>
          <w:szCs w:val="20"/>
        </w:rPr>
      </w:r>
      <w:r>
        <w:rPr>
          <w:rFonts w:cs="Arial"/>
          <w:szCs w:val="20"/>
        </w:rPr>
      </w:r>
    </w:p>
    <w:p w14:paraId="14C61DCD" w14:textId="77777777">
      <w:pPr>
        <w:pBdr/>
        <w:spacing/>
        <w:ind/>
        <w:rPr>
          <w:rFonts w:cs="Arial"/>
          <w:szCs w:val="20"/>
        </w:rPr>
      </w:pPr>
      <w:r>
        <w:rPr>
          <w:rFonts w:cs="Arial"/>
          <w:szCs w:val="20"/>
        </w:rPr>
        <w:t xml:space="preserve">{#isEtudiant}</w:t>
      </w:r>
      <w:r>
        <w:rPr>
          <w:rFonts w:cs="Arial"/>
          <w:szCs w:val="20"/>
        </w:rPr>
      </w:r>
      <w:r>
        <w:rPr>
          <w:rFonts w:cs="Arial"/>
          <w:szCs w:val="20"/>
        </w:rPr>
      </w:r>
    </w:p>
    <w:p w14:paraId="0F720E0D" w14:textId="77777777">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w:t>
      </w:r>
      <w:r>
        <w:rPr>
          <w:rFonts w:cs="Arial"/>
          <w:szCs w:val="20"/>
        </w:rPr>
        <w:t xml:space="preserve">isEtudiant</w:t>
      </w:r>
      <w:r>
        <w:rPr>
          <w:rFonts w:cs="Arial"/>
          <w:szCs w:val="20"/>
        </w:rPr>
        <w:t xml:space="preserve">}</w:t>
      </w:r>
      <w:r>
        <w:rPr>
          <w:b/>
          <w:bCs/>
          <w:i/>
          <w:iCs/>
        </w:rPr>
      </w:r>
      <w:r>
        <w:rPr>
          <w:b/>
          <w:bCs/>
          <w:i/>
          <w:iCs/>
        </w:rPr>
      </w:r>
    </w:p>
    <w:p w14:paraId="2591D4A1" w14:textId="77777777">
      <w:pPr>
        <w:pBdr/>
        <w:spacing/>
        <w:ind/>
        <w:rPr>
          <w:rFonts w:cs="Arial"/>
          <w:szCs w:val="20"/>
        </w:rPr>
      </w:pPr>
      <w:r>
        <w:rPr>
          <w:rFonts w:cs="Arial"/>
          <w:szCs w:val="20"/>
        </w:rPr>
        <w:t xml:space="preserve">{#isMobilite}</w:t>
      </w:r>
      <w:r>
        <w:rPr>
          <w:rFonts w:cs="Arial"/>
          <w:szCs w:val="20"/>
        </w:rPr>
      </w:r>
      <w:r>
        <w:rPr>
          <w:rFonts w:cs="Arial"/>
          <w:szCs w:val="20"/>
        </w:rPr>
      </w:r>
    </w:p>
    <w:p w14:paraId="6696D809" w14:textId="77777777">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r>
        <w:rPr>
          <w:b/>
          <w:bCs/>
          <w:i/>
          <w:iCs/>
        </w:rPr>
      </w:r>
    </w:p>
    <w:p w14:paraId="43EAD046" w14:textId="77777777">
      <w:pPr>
        <w:pBdr/>
        <w:spacing/>
        <w:ind/>
        <w:rPr>
          <w:rFonts w:cs="Arial"/>
          <w:highlight w:val="none"/>
        </w:rPr>
      </w:pPr>
      <w:r>
        <w:rPr>
          <w:rFonts w:cs="Arial"/>
          <w:szCs w:val="20"/>
        </w:rPr>
        <w:t xml:space="preserve">{/</w:t>
      </w:r>
      <w:r>
        <w:rPr>
          <w:rFonts w:cs="Arial"/>
          <w:szCs w:val="20"/>
        </w:rPr>
        <w:t xml:space="preserve">isMobilite</w:t>
      </w:r>
      <w:r>
        <w:rPr>
          <w:rFonts w:cs="Arial"/>
          <w:szCs w:val="20"/>
        </w:rPr>
        <w:t xml:space="preserve">}</w:t>
      </w:r>
      <w:r>
        <w:rPr>
          <w:rFonts w:cs="Arial"/>
          <w:highlight w:val="none"/>
        </w:rPr>
      </w:r>
      <w:r>
        <w:rPr>
          <w:rFonts w:cs="Arial"/>
          <w:highlight w:val="none"/>
        </w:rPr>
      </w:r>
    </w:p>
    <w:p w14:paraId="59C465D6">
      <w:pPr>
        <w:pBdr/>
        <w:shd w:val="nil" w:color="auto"/>
        <w:spacing/>
        <w:ind/>
        <w:rPr>
          <w:rFonts w:cs="Arial"/>
          <w:highlight w:val="none"/>
        </w:rPr>
      </w:pPr>
      <w:r>
        <w:rPr>
          <w:rFonts w:cs="Arial"/>
          <w:highlight w:val="none"/>
        </w:rPr>
        <w:br w:type="page" w:clear="all"/>
      </w:r>
      <w:r>
        <w:rPr>
          <w:rFonts w:cs="Arial"/>
          <w:highlight w:val="none"/>
        </w:rPr>
      </w:r>
      <w:r>
        <w:rPr>
          <w:rFonts w:cs="Arial"/>
          <w:highlight w:val="none"/>
        </w:rPr>
      </w:r>
    </w:p>
    <w:p w14:paraId="2244E2B3" w14:textId="77777777">
      <w:pPr>
        <w:pStyle w:val="841"/>
        <w:numPr>
          <w:ilvl w:val="0"/>
          <w:numId w:val="13"/>
        </w:numPr>
        <w:pBdr/>
        <w:shd w:val="solid" w:color="000000" w:fill="auto"/>
        <w:spacing/>
        <w:ind w:hanging="1222" w:left="1222"/>
        <w:jc w:val="left"/>
        <w:rPr>
          <w:color w:val="ffffff"/>
        </w:rPr>
      </w:pPr>
      <w:r>
        <w:rPr>
          <w:color w:val="ffffff"/>
        </w:rPr>
        <w:t xml:space="preserve"> Conditions financières</w:t>
      </w:r>
      <w:r>
        <w:rPr>
          <w:color w:val="ffffff"/>
        </w:rPr>
      </w:r>
      <w:r>
        <w:rPr>
          <w:color w:val="ffffff"/>
        </w:rPr>
      </w:r>
    </w:p>
    <w:p w14:paraId="47B9BBA1" w14:textId="77777777">
      <w:pPr>
        <w:pBdr/>
        <w:spacing/>
        <w:ind/>
        <w:rPr>
          <w:rFonts w:cs="Arial"/>
          <w:szCs w:val="20"/>
        </w:rPr>
      </w:pPr>
      <w:r>
        <w:rPr>
          <w:rFonts w:cs="Arial"/>
          <w:szCs w:val="20"/>
        </w:rPr>
        <w:t xml:space="preserve">Les parties conviennent des conditions financières suivantes :</w:t>
      </w:r>
      <w:r>
        <w:rPr>
          <w:rFonts w:cs="Arial"/>
          <w:szCs w:val="20"/>
        </w:rPr>
      </w:r>
      <w:r>
        <w:rPr>
          <w:rFonts w:cs="Arial"/>
          <w:szCs w:val="20"/>
        </w:rPr>
      </w:r>
    </w:p>
    <w:p w14:paraId="3B5FD7B8" w14:textId="77777777">
      <w:pPr>
        <w:pBdr/>
        <w:spacing/>
        <w:ind/>
        <w:rPr>
          <w:rFonts w:cs="Arial"/>
          <w:szCs w:val="20"/>
        </w:rPr>
      </w:pPr>
      <w:r>
        <w:rPr>
          <w:rFonts w:cs="Arial"/>
          <w:szCs w:val="20"/>
        </w:rPr>
      </w:r>
      <w:r>
        <w:rPr>
          <w:rFonts w:cs="Arial"/>
          <w:szCs w:val="20"/>
        </w:rPr>
      </w:r>
      <w:r>
        <w:rPr>
          <w:rFonts w:cs="Arial"/>
          <w:szCs w:val="20"/>
        </w:rPr>
      </w:r>
    </w:p>
    <w:p w14:paraId="66E38B94" w14:textId="77777777">
      <w:pPr>
        <w:pStyle w:val="842"/>
        <w:pBdr/>
        <w:shd w:val="solid" w:color="ffffff" w:fill="auto"/>
        <w:spacing/>
        <w:ind/>
        <w:rPr>
          <w:color w:val="auto"/>
        </w:rPr>
      </w:pPr>
      <w:r>
        <w:rPr>
          <w:color w:val="auto"/>
        </w:rPr>
        <w:t xml:space="preserve">A. Loyer</w:t>
      </w:r>
      <w:r>
        <w:rPr>
          <w:color w:val="auto"/>
        </w:rPr>
      </w:r>
      <w:r>
        <w:rPr>
          <w:color w:val="auto"/>
        </w:rPr>
      </w:r>
    </w:p>
    <w:p w14:paraId="426E8F85" w14:textId="77777777">
      <w:pPr>
        <w:pStyle w:val="843"/>
        <w:pBdr/>
        <w:spacing/>
        <w:ind/>
        <w:rPr/>
      </w:pPr>
      <w:r>
        <w:t xml:space="preserve">1° Fixation du loyer initial</w:t>
      </w:r>
      <w:r/>
    </w:p>
    <w:p w14:paraId="2684CA98" w14:textId="77777777">
      <w:pPr>
        <w:pBdr/>
        <w:spacing/>
        <w:ind/>
        <w:rPr>
          <w:rFonts w:cs="Arial"/>
          <w:szCs w:val="20"/>
        </w:rPr>
      </w:pPr>
      <w:r>
        <w:rPr>
          <w:rFonts w:cs="Arial"/>
          <w:szCs w:val="20"/>
        </w:rPr>
      </w:r>
      <w:r>
        <w:rPr>
          <w:rFonts w:cs="Arial"/>
          <w:szCs w:val="20"/>
        </w:rPr>
      </w:r>
      <w:r>
        <w:rPr>
          <w:rFonts w:cs="Arial"/>
          <w:szCs w:val="20"/>
        </w:rPr>
      </w:r>
    </w:p>
    <w:p w14:paraId="4F5CE490" w14:textId="77777777">
      <w:pPr>
        <w:pBdr/>
        <w:spacing/>
        <w:ind/>
        <w:rPr>
          <w:rFonts w:cs="Arial"/>
          <w:szCs w:val="20"/>
        </w:rPr>
      </w:pPr>
      <w:r>
        <w:rPr>
          <w:rFonts w:cs="Arial"/>
          <w:szCs w:val="20"/>
        </w:rPr>
        <w:t xml:space="preserve">a) Montant du loyer mensuel : {</w:t>
      </w:r>
      <w:r>
        <w:rPr>
          <w:rFonts w:cs="Arial"/>
          <w:szCs w:val="20"/>
        </w:rPr>
        <w:t xml:space="preserve">priceNoCharge</w:t>
      </w:r>
      <w:r>
        <w:rPr>
          <w:rFonts w:cs="Arial"/>
          <w:szCs w:val="20"/>
        </w:rPr>
        <w:t xml:space="preserve">} Euros</w:t>
      </w:r>
      <w:r>
        <w:rPr>
          <w:rFonts w:cs="Arial"/>
          <w:szCs w:val="20"/>
        </w:rPr>
      </w:r>
      <w:r>
        <w:rPr>
          <w:rFonts w:cs="Arial"/>
          <w:szCs w:val="20"/>
        </w:rPr>
      </w:r>
    </w:p>
    <w:p w14:paraId="39B93CC2" w14:textId="77777777">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r>
        <w:rPr>
          <w:rFonts w:cs="Arial"/>
          <w:szCs w:val="20"/>
        </w:rPr>
      </w:r>
    </w:p>
    <w:p w14:paraId="125CAD28" w14:textId="77777777">
      <w:pPr>
        <w:numPr>
          <w:ilvl w:val="0"/>
          <w:numId w:val="14"/>
        </w:numPr>
        <w:pBdr/>
        <w:spacing/>
        <w:ind w:hanging="360" w:left="720"/>
        <w:rPr>
          <w:rFonts w:cs="Arial"/>
          <w:szCs w:val="20"/>
        </w:rPr>
      </w:pPr>
      <w:r>
        <w:rPr>
          <w:rFonts w:cs="Arial"/>
          <w:szCs w:val="20"/>
        </w:rPr>
        <w:t xml:space="preserve">Le loyer du logement objet du présent contrat est soumis au décret fixant annuellement le montant maximum d'évolution des loyers à la relocation : OUI, sauf si la location constitue une résidence secondaire du locataire.</w:t>
      </w:r>
      <w:r>
        <w:rPr>
          <w:rFonts w:cs="Arial"/>
          <w:szCs w:val="20"/>
        </w:rPr>
      </w:r>
      <w:r>
        <w:rPr>
          <w:rFonts w:cs="Arial"/>
          <w:szCs w:val="20"/>
        </w:rPr>
      </w:r>
    </w:p>
    <w:p w14:paraId="086B805F" w14:textId="77777777">
      <w:pPr>
        <w:numPr>
          <w:ilvl w:val="0"/>
          <w:numId w:val="9"/>
        </w:numPr>
        <w:pBdr/>
        <w:spacing/>
        <w:ind w:hanging="360" w:left="720"/>
        <w:rPr>
          <w:rFonts w:cs="Arial"/>
          <w:szCs w:val="20"/>
        </w:rPr>
      </w:pPr>
      <w:r>
        <w:rPr>
          <w:rFonts w:cs="Arial"/>
          <w:szCs w:val="20"/>
        </w:rPr>
        <w:t xml:space="preserve">Le loyer du logement objet du présent contrat est soumis au loyer de référence majoré fixé par arrêté préfectoral OUI, sauf si la location constitue une résidence secondaire du locataire.</w:t>
      </w:r>
      <w:r>
        <w:rPr>
          <w:rFonts w:cs="Arial"/>
          <w:szCs w:val="20"/>
        </w:rPr>
      </w:r>
      <w:r>
        <w:rPr>
          <w:rFonts w:cs="Arial"/>
          <w:szCs w:val="20"/>
        </w:rPr>
      </w:r>
    </w:p>
    <w:p w14:paraId="1F286FC4" w14:textId="77777777">
      <w:pPr>
        <w:numPr>
          <w:ilvl w:val="0"/>
          <w:numId w:val="9"/>
        </w:numPr>
        <w:pBdr/>
        <w:spacing/>
        <w:ind w:hanging="360" w:left="720"/>
        <w:rPr>
          <w:rFonts w:cs="Arial"/>
          <w:szCs w:val="20"/>
        </w:rPr>
      </w:pPr>
      <w:r>
        <w:rPr>
          <w:rFonts w:cs="Arial"/>
          <w:szCs w:val="20"/>
        </w:rPr>
        <w:t xml:space="preserve">Montant du loyer de référence : {</w:t>
      </w:r>
      <w:r>
        <w:rPr>
          <w:rFonts w:cs="Arial"/>
          <w:szCs w:val="20"/>
        </w:rPr>
        <w:t xml:space="preserve">appartementRentRef</w:t>
      </w:r>
      <w:r>
        <w:rPr>
          <w:rFonts w:cs="Arial"/>
          <w:szCs w:val="20"/>
        </w:rPr>
        <w:t xml:space="preserve">}€ / mois. </w:t>
      </w:r>
      <w:r>
        <w:rPr>
          <w:rFonts w:cs="Arial"/>
          <w:szCs w:val="20"/>
        </w:rPr>
      </w:r>
      <w:r>
        <w:rPr>
          <w:rFonts w:cs="Arial"/>
          <w:szCs w:val="20"/>
        </w:rPr>
      </w:r>
    </w:p>
    <w:p w14:paraId="6D546EF8" w14:textId="77777777">
      <w:pPr>
        <w:numPr>
          <w:ilvl w:val="0"/>
          <w:numId w:val="9"/>
        </w:numPr>
        <w:pBdr/>
        <w:spacing/>
        <w:ind w:hanging="360" w:left="720"/>
        <w:rPr>
          <w:rFonts w:cs="Arial"/>
          <w:szCs w:val="20"/>
        </w:rPr>
      </w:pPr>
      <w:r>
        <w:rPr>
          <w:rFonts w:cs="Arial"/>
          <w:szCs w:val="20"/>
        </w:rPr>
        <w:t xml:space="preserve">Montant du loyer de référence majoré : {</w:t>
      </w:r>
      <w:r>
        <w:rPr>
          <w:rFonts w:cs="Arial"/>
          <w:szCs w:val="20"/>
        </w:rPr>
        <w:t xml:space="preserve">appartementRentRefMaj</w:t>
      </w:r>
      <w:r>
        <w:rPr>
          <w:rFonts w:cs="Arial"/>
          <w:szCs w:val="20"/>
        </w:rPr>
        <w:t xml:space="preserve">}€ / mois. </w:t>
      </w:r>
      <w:r>
        <w:rPr>
          <w:rFonts w:cs="Arial"/>
          <w:szCs w:val="20"/>
        </w:rPr>
      </w:r>
      <w:r>
        <w:rPr>
          <w:rFonts w:cs="Arial"/>
          <w:szCs w:val="20"/>
        </w:rPr>
      </w:r>
    </w:p>
    <w:p w14:paraId="5B3205D8" w14:textId="77777777">
      <w:pPr>
        <w:numPr>
          <w:ilvl w:val="0"/>
          <w:numId w:val="9"/>
        </w:numPr>
        <w:pBdr/>
        <w:spacing/>
        <w:ind w:hanging="360"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color w:val="ffffff"/>
        </w:rPr>
        <w:t xml:space="preserve"> </w:t>
      </w:r>
      <w:r>
        <w:t xml:space="preserve">est appliqué par rapport au loyer mensuel de référence majoré.</w:t>
      </w:r>
      <w:r>
        <w:rPr>
          <w:rFonts w:cs="Arial"/>
          <w:szCs w:val="20"/>
        </w:rPr>
      </w:r>
      <w:r>
        <w:rPr>
          <w:rFonts w:cs="Arial"/>
          <w:szCs w:val="20"/>
        </w:rPr>
      </w:r>
    </w:p>
    <w:p w14:paraId="29172316" w14:textId="77777777">
      <w:pPr>
        <w:pBdr/>
        <w:spacing/>
        <w:ind w:left="708"/>
        <w:rPr/>
      </w:pPr>
      <w:r>
        <w:t xml:space="preserve"> Le complément de loyer est motivé par les éléments suivants :</w:t>
      </w:r>
      <w:r/>
    </w:p>
    <w:p w14:paraId="77A9C0E1" w14:textId="77777777">
      <w:pPr>
        <w:pStyle w:val="871"/>
        <w:numPr>
          <w:ilvl w:val="1"/>
          <w:numId w:val="9"/>
        </w:numPr>
        <w:pBdr/>
        <w:spacing/>
        <w:ind w:hanging="360" w:left="1440"/>
        <w:rPr/>
      </w:pPr>
      <w:r>
        <w:t xml:space="preserve">Le fait que le découpage par zone fait apparaitre que le logement est situé à proximité immédiate d’une zone (250m environ) où le loyer de référence majoré est +15% plus élevé.</w:t>
      </w:r>
      <w:r/>
    </w:p>
    <w:p w14:paraId="4659794A" w14:textId="77777777">
      <w:pPr>
        <w:pStyle w:val="871"/>
        <w:numPr>
          <w:ilvl w:val="1"/>
          <w:numId w:val="9"/>
        </w:numPr>
        <w:pBdr/>
        <w:spacing/>
        <w:ind w:hanging="360" w:left="1440"/>
        <w:rPr/>
      </w:pPr>
      <w:r>
        <w:t xml:space="preserve">La localisation de l’immeuble dans l’agglomération à 5min à pied du Campus de la DOUA et avec 2 stations </w:t>
      </w:r>
      <w:r>
        <w:t xml:space="preserve">velov</w:t>
      </w:r>
      <w:r>
        <w:t xml:space="preserve"> à proximité immédiate de la résidence constitue un véritable atout.</w:t>
      </w:r>
      <w:r/>
    </w:p>
    <w:p w14:paraId="718EE7F8" w14:textId="77777777">
      <w:pPr>
        <w:pStyle w:val="871"/>
        <w:numPr>
          <w:ilvl w:val="1"/>
          <w:numId w:val="9"/>
        </w:numPr>
        <w:pBdr/>
        <w:spacing/>
        <w:ind w:hanging="360" w:left="1440"/>
        <w:rPr/>
      </w:pPr>
      <w:r>
        <w:t xml:space="preserve">La résidence possède un parking à l’usage exclusifs de ses résidents à l’accès sécurisé. Cet équipement permettra au locataire de ne pas payer de stationnement en complément. </w:t>
      </w:r>
      <w:r/>
    </w:p>
    <w:p w14:paraId="1265F801" w14:textId="77777777">
      <w:pPr>
        <w:pStyle w:val="871"/>
        <w:numPr>
          <w:ilvl w:val="1"/>
          <w:numId w:val="9"/>
        </w:numPr>
        <w:pBdr/>
        <w:spacing/>
        <w:ind w:hanging="360" w:left="1440"/>
        <w:rPr/>
      </w:pPr>
      <w:r>
        <w:t xml:space="preserve">Il existe une liste officielle qui précise les équipements minimums pour qu’un logement puisse être considéré comme meublé. Il est ici tenu compte du fait que l’équipement du logement faisant l’objet du présent bail va bien au-delà de ce minimum requis. </w:t>
      </w:r>
      <w:r>
        <w:t xml:space="preserve">{#</w:t>
      </w:r>
      <w:r>
        <w:t xml:space="preserve">isFilature4D}À titre d’exemple, le logement est équipé d’une grande télévision écran plat, de nombreux meubles de salon (canapé, pouf, fauteuil, buffet, tapis, table basse, table haute, luminaire, ...), d’un lave-linge, d’un lave-vaisselle, ainsi que de mu</w:t>
      </w:r>
      <w:r>
        <w:t xml:space="preserve">ltiples meubles et appareils de petit électroménager. La liste complète des équipements est donnée en annexe. Il est aussi tenu compte de la qualité du mobilier équipant le logement (table haute, canapé, literie, électroménager, … sont de grandes marques).</w:t>
      </w:r>
      <w:r/>
    </w:p>
    <w:p w14:paraId="6CE7E8D8" w14:textId="77777777">
      <w:pPr>
        <w:pStyle w:val="871"/>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14:paraId="17DCA64D" w14:textId="77777777">
      <w:pPr>
        <w:pStyle w:val="871"/>
        <w:numPr>
          <w:ilvl w:val="1"/>
          <w:numId w:val="9"/>
        </w:numPr>
        <w:pBdr/>
        <w:spacing/>
        <w:ind w:hanging="360" w:left="1440"/>
        <w:rPr/>
      </w:pPr>
      <w:r>
        <w:t xml:space="preserve">La présence d’espaces verts au sein de la résidence et la situation de l’appartement au sein de l’immeuble (quatrième étage, avec vue dégagée sur la cour privée de la résidence) constituent de véritables atouts. {/</w:t>
      </w:r>
      <w:r>
        <w:t xml:space="preserve">isFilature</w:t>
      </w:r>
      <w:r>
        <w:t xml:space="preserve">4D}{#isChateauGaillard}À titre d’ex</w:t>
      </w:r>
      <w:r>
        <w:t xml:space="preserve">emple, le logement est équipé d’une grande télévision écran plat 165cm, de nombreux meubles de salon (canapé, pouf, buffet, tapis, table basse, ...), d’un lave-linge, d’un lave-vaisselle, ainsi que de multiples meubles et appareils de petit électroménager.</w:t>
      </w:r>
      <w:r>
        <w:t xml:space="preserve"> La liste complète des équipements est donnée en annexe. Il est aussi tenu compte de la qualité du mobilier équipant le logement (buffet en bois massif, table à manger en marbre véritable, table basse en marbre véritable, électroménager de grande marque…).</w:t>
      </w:r>
      <w:r/>
    </w:p>
    <w:p w14:paraId="06E486F5" w14:textId="77777777">
      <w:pPr>
        <w:pStyle w:val="871"/>
        <w:numPr>
          <w:ilvl w:val="1"/>
          <w:numId w:val="9"/>
        </w:numPr>
        <w:pBdr/>
        <w:spacing/>
        <w:ind w:hanging="360" w:left="1440"/>
        <w:rPr/>
      </w:pPr>
      <w:r>
        <w:t xml:space="preserve">Le logement qui est loué en meublé a été entièrement refait à neuf à l’été 2023 </w:t>
      </w:r>
      <w:r/>
    </w:p>
    <w:p w14:paraId="081A1436" w14:textId="77777777">
      <w:pPr>
        <w:pStyle w:val="871"/>
        <w:numPr>
          <w:ilvl w:val="1"/>
          <w:numId w:val="9"/>
        </w:numPr>
        <w:pBdr/>
        <w:spacing/>
        <w:ind w:hanging="360" w:left="1440"/>
        <w:rPr/>
      </w:pPr>
      <w:r>
        <w:t xml:space="preserve">La présence d’espaces verts au sein de la résidence et la situation de l’appartement au sein de l’immeuble (quatrième étage, avec vue dégagée sur le parc Alice et André Vansteenberghe, sans vis-à-vis) constituent de véritables atouts.</w:t>
      </w:r>
      <w:r>
        <w:rPr>
          <w:rFonts w:ascii="Consolas" w:hAnsi="Consolas" w:eastAsia="Times New Roman"/>
          <w:color w:val="9cdcfe"/>
          <w:sz w:val="21"/>
          <w:szCs w:val="21"/>
        </w:rPr>
        <w:t xml:space="preserve"> </w:t>
      </w:r>
      <w:r>
        <w:t xml:space="preserve">{/</w:t>
      </w:r>
      <w:r>
        <w:t xml:space="preserve">isChateauGaillard</w:t>
      </w:r>
      <w:r>
        <w:t xml:space="preserve">}{#isRueRene}À titre d’exemple, le logement est équipé d’une grande télévision écran plat, de nombreux meubles de salon (canapé, fauteuil, buffet, tapis, table basse, ...), d’un lave-linge</w:t>
      </w:r>
      <w:r>
        <w:t xml:space="preserve">, ainsi que de multiples meubles et appareils de petit électroménager. La liste complète des équipements est donnée en annexe. Il est aussi tenu compte de la qualité du mobilier équipant le logement (buffet en bois massif, robinetterie de grande marque,…).</w:t>
      </w:r>
      <w:r/>
    </w:p>
    <w:p w14:paraId="6B861FBA" w14:textId="77777777">
      <w:pPr>
        <w:pStyle w:val="871"/>
        <w:numPr>
          <w:ilvl w:val="1"/>
          <w:numId w:val="9"/>
        </w:numPr>
        <w:pBdr/>
        <w:spacing/>
        <w:ind w:hanging="360" w:left="1440"/>
        <w:rPr/>
      </w:pPr>
      <w:r>
        <w:t xml:space="preserve">Le logement qui est loué en meublé a été entièrement refait à neuf à l’été 2024. Tout est neuf : sols, murs, plafonds, cuisine, salle de bain, WC, chaudière, fenêtres. Il comporte une cuisine intégralement équipée haut de </w:t>
      </w:r>
      <w:r>
        <w:t xml:space="preserve">gamme avec électroménager premium, d’une salle de bains design équipée d’une douche à l’italienne et matériaux haut de gamme</w:t>
      </w:r>
      <w:r/>
    </w:p>
    <w:p w14:paraId="08C0C3FB">
      <w:pPr>
        <w:pStyle w:val="871"/>
        <w:numPr>
          <w:ilvl w:val="1"/>
          <w:numId w:val="9"/>
        </w:numPr>
        <w:pBdr/>
        <w:spacing/>
        <w:ind w:hanging="360" w:left="1440"/>
        <w:rPr/>
      </w:pPr>
      <w:r>
        <w:t xml:space="preserve">La situation de l’appartement au sein de l’immeuble (quatrième étage, avec vue dégagée et sans aucun vis-à-vis) constitue un véritable atout. {/</w:t>
      </w:r>
      <w:r>
        <w:t xml:space="preserve">isRueRene</w:t>
      </w:r>
      <w:r>
        <w:t xml:space="preserve">}</w:t>
      </w:r>
      <w:r>
        <w:t xml:space="preserve">{#isFilature3G}</w:t>
      </w:r>
      <w:r>
        <w:t xml:space="preserve">À</w:t>
      </w:r>
      <w:r>
        <w:t xml:space="preserve"> titre d’exemple, le logement est équipé d’une grande télévision écran plat, de nombreux meubles de salon (canapé 3 places, fauteuil, pouf, buffet, tapis, table basse, luminaire , ...), d’un lave-linge, d’un lave-vaisselle, ainsi que de multiples meubles e</w:t>
      </w:r>
      <w:r>
        <w:t xml:space="preserve">t</w:t>
      </w:r>
      <w:r>
        <w:t xml:space="preserve"> appareils de petit électroménager. La liste complète des équipements est donnée en annexe. Il est aussi tenu compte de la qualité du mobilier équipant le logement (table haute, canapé, électroménager, … sont de grandes marques). Enfin, la chambre est équi</w:t>
      </w:r>
      <w:r>
        <w:t xml:space="preserve">pée d’un lit double. </w:t>
      </w:r>
      <w:r/>
    </w:p>
    <w:p w14:paraId="4DCAB3FE">
      <w:pPr>
        <w:pStyle w:val="871"/>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équipée avec des matériaux nobles (pierre).</w:t>
      </w:r>
      <w:r/>
    </w:p>
    <w:p w14:paraId="1D77E4B0">
      <w:pPr>
        <w:pStyle w:val="871"/>
        <w:numPr>
          <w:ilvl w:val="1"/>
          <w:numId w:val="9"/>
        </w:numPr>
        <w:pBdr/>
        <w:spacing/>
        <w:ind w:hanging="360" w:left="1440"/>
        <w:rPr/>
      </w:pPr>
      <w:r>
        <w:t xml:space="preserve">La présence d’espaces verts au sein de la résidence et la situation de l’appartement au sein de l’immeuble (troisième étage, avec vue dégagée sur la cour privée de la résidence) constituent de véritables atouts.</w:t>
      </w:r>
      <w:r/>
    </w:p>
    <w:p w14:paraId="3418E671">
      <w:pPr>
        <w:pStyle w:val="871"/>
        <w:numPr>
          <w:ilvl w:val="1"/>
          <w:numId w:val="9"/>
        </w:numPr>
        <w:pBdr/>
        <w:spacing/>
        <w:ind w:hanging="360" w:left="1440"/>
        <w:rPr/>
      </w:pPr>
      <w:r>
        <w:t xml:space="preserve">{/isFilature3G}</w:t>
      </w:r>
      <w:r>
        <w:t xml:space="preserve">{#isChateauGaillard53A}</w:t>
      </w:r>
      <w:r>
        <w:t xml:space="preserve">À</w:t>
      </w:r>
      <w:r>
        <w:t xml:space="preserve"> titre d’exemple, le logement est équipé d’une grande télévision écran plat, de nombreux meubles de salon (canapé, pouf, buffet, tapis, table basse, table haute, ...), d’un lave-linge, d’un lave-vaisselle, ainsi que de multiples meubles et appareils de pet</w:t>
      </w:r>
      <w:r>
        <w:t xml:space="preserve">i</w:t>
      </w:r>
      <w:r>
        <w:t xml:space="preserve">t électroménager. La liste complète des équipements est donnée en annexe. Il est aussi tenu compte de la qualité du mobilier équipant le logement (table haute, canapé, électroménager, … sont de grandes marques). Enfin, la chambre est équipée d’un lit doubl</w:t>
      </w:r>
      <w:r>
        <w:t xml:space="preserve">e.</w:t>
      </w:r>
      <w:r/>
    </w:p>
    <w:p w14:paraId="2D29B02C">
      <w:pPr>
        <w:pStyle w:val="871"/>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équipée d’une douche à l’italienne.</w:t>
      </w:r>
      <w:r/>
    </w:p>
    <w:p w14:paraId="3AC02A52">
      <w:pPr>
        <w:pStyle w:val="871"/>
        <w:numPr>
          <w:ilvl w:val="1"/>
          <w:numId w:val="9"/>
        </w:numPr>
        <w:pBdr/>
        <w:spacing/>
        <w:ind w:hanging="360" w:left="1440"/>
        <w:rPr/>
      </w:pPr>
      <w:r>
        <w:t xml:space="preserve">La présence d’espaces verts au sein de la résidence et la situation de l’appartement au sein de l’immeuble (vue dégagée sur le parc du Square du château constituent de véritables atouts.</w:t>
      </w:r>
      <w:r>
        <w:t xml:space="preserve">{/</w:t>
      </w:r>
      <w:r>
        <w:rPr>
          <w:rFonts w:cs="Arial"/>
          <w:szCs w:val="20"/>
        </w:rPr>
        <w:t xml:space="preserve">isChateauGaillard53A</w:t>
      </w:r>
      <w:r>
        <w:t xml:space="preserve">}</w:t>
      </w:r>
      <w:r/>
    </w:p>
    <w:p w14:paraId="1732F273" w14:textId="77777777">
      <w:pPr>
        <w:pBdr/>
        <w:spacing/>
        <w:ind w:left="720"/>
        <w:rPr/>
      </w:pPr>
      <w:r/>
      <w:r/>
    </w:p>
    <w:p w14:paraId="188BD416" w14:textId="77777777">
      <w:pPr>
        <w:pBdr/>
        <w:spacing/>
        <w:ind/>
        <w:rPr>
          <w:rFonts w:cs="Arial"/>
          <w:szCs w:val="20"/>
        </w:rPr>
      </w:pPr>
      <w:r>
        <w:rPr>
          <w:rFonts w:cs="Arial"/>
          <w:szCs w:val="20"/>
        </w:rPr>
        <w:t xml:space="preserve">c) Informations relatives au loyer du dernier locataire : Le loyer appliqué au dernier locataire était de {</w:t>
      </w:r>
      <w:r>
        <w:rPr>
          <w:rFonts w:cs="Arial"/>
          <w:szCs w:val="20"/>
        </w:rPr>
        <w:t xml:space="preserve">lastPriceWithoutCharge</w:t>
      </w:r>
      <w:r>
        <w:rPr>
          <w:rFonts w:cs="Arial"/>
          <w:szCs w:val="20"/>
        </w:rPr>
        <w:t xml:space="preserve">}€ hors charges.</w:t>
      </w:r>
      <w:r>
        <w:rPr>
          <w:rFonts w:cs="Arial"/>
          <w:szCs w:val="20"/>
        </w:rPr>
      </w:r>
      <w:r>
        <w:rPr>
          <w:rFonts w:cs="Arial"/>
          <w:szCs w:val="20"/>
        </w:rPr>
      </w:r>
    </w:p>
    <w:p w14:paraId="47540D35" w14:textId="77777777">
      <w:pPr>
        <w:pBdr/>
        <w:spacing/>
        <w:ind/>
        <w:rPr>
          <w:rFonts w:cs="Arial"/>
          <w:szCs w:val="20"/>
        </w:rPr>
      </w:pPr>
      <w:r>
        <w:rPr>
          <w:rFonts w:cs="Arial"/>
          <w:szCs w:val="20"/>
        </w:rPr>
      </w:r>
      <w:r>
        <w:rPr>
          <w:rFonts w:cs="Arial"/>
          <w:szCs w:val="20"/>
        </w:rPr>
      </w:r>
      <w:r>
        <w:rPr>
          <w:rFonts w:cs="Arial"/>
          <w:szCs w:val="20"/>
        </w:rPr>
      </w:r>
    </w:p>
    <w:p w14:paraId="7E8B9373" w14:textId="77777777">
      <w:pPr>
        <w:pStyle w:val="843"/>
        <w:pBdr/>
        <w:spacing/>
        <w:ind/>
        <w:rPr/>
      </w:pPr>
      <w:r>
        <w:t xml:space="preserve">2° Modalités de révision</w:t>
      </w:r>
      <w:r/>
    </w:p>
    <w:p w14:paraId="4BA4A3E1" w14:textId="77777777">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Pr>
          <w:rFonts w:cs="Arial"/>
          <w:szCs w:val="20"/>
        </w:rPr>
      </w:r>
      <w:r>
        <w:rPr>
          <w:rFonts w:cs="Arial"/>
          <w:szCs w:val="20"/>
        </w:rPr>
      </w:r>
    </w:p>
    <w:p w14:paraId="062FC762" w14:textId="77777777">
      <w:pPr>
        <w:pBdr/>
        <w:spacing/>
        <w:ind/>
        <w:rPr>
          <w:rFonts w:cs="Arial"/>
          <w:szCs w:val="20"/>
        </w:rPr>
      </w:pPr>
      <w:r>
        <w:rPr>
          <w:rFonts w:cs="Arial"/>
          <w:szCs w:val="20"/>
        </w:rPr>
        <w:t xml:space="preserve">Le trimestre de référence retenu est le {</w:t>
      </w:r>
      <w:r>
        <w:rPr>
          <w:rFonts w:cs="Arial"/>
          <w:szCs w:val="20"/>
        </w:rPr>
        <w:t xml:space="preserve">tIrl</w:t>
      </w:r>
      <w:r>
        <w:rPr>
          <w:rFonts w:cs="Arial"/>
          <w:szCs w:val="20"/>
        </w:rPr>
        <w:t xml:space="preserve">} valeur {</w:t>
      </w:r>
      <w:r>
        <w:rPr>
          <w:rFonts w:cs="Arial"/>
          <w:szCs w:val="20"/>
        </w:rPr>
        <w:t xml:space="preserve">valIrl</w:t>
      </w:r>
      <w:r>
        <w:rPr>
          <w:rFonts w:cs="Arial"/>
          <w:szCs w:val="20"/>
        </w:rPr>
        <w:t xml:space="preserve">}</w:t>
      </w:r>
      <w:r>
        <w:rPr>
          <w:rFonts w:cs="Arial"/>
          <w:szCs w:val="20"/>
        </w:rPr>
      </w:r>
      <w:r>
        <w:rPr>
          <w:rFonts w:cs="Arial"/>
          <w:szCs w:val="20"/>
        </w:rPr>
      </w:r>
    </w:p>
    <w:p w14:paraId="7200A981" w14:textId="77777777">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r>
        <w:rPr>
          <w:rFonts w:cs="Arial"/>
          <w:szCs w:val="20"/>
        </w:rPr>
      </w:r>
    </w:p>
    <w:p w14:paraId="1E73AED4" w14:textId="77777777">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r>
        <w:rPr>
          <w:rFonts w:cs="Arial"/>
          <w:szCs w:val="20"/>
        </w:rPr>
      </w:r>
    </w:p>
    <w:p w14:paraId="5706C352" w14:textId="77777777">
      <w:pPr>
        <w:pBdr/>
        <w:spacing/>
        <w:ind/>
        <w:rPr>
          <w:rFonts w:cs="Arial"/>
          <w:szCs w:val="20"/>
        </w:rPr>
      </w:pPr>
      <w:r>
        <w:rPr>
          <w:rFonts w:cs="Arial"/>
          <w:szCs w:val="20"/>
        </w:rPr>
      </w:r>
      <w:r>
        <w:rPr>
          <w:rFonts w:cs="Arial"/>
          <w:szCs w:val="20"/>
        </w:rPr>
      </w:r>
      <w:r>
        <w:rPr>
          <w:rFonts w:cs="Arial"/>
          <w:szCs w:val="20"/>
        </w:rPr>
      </w:r>
    </w:p>
    <w:p w14:paraId="3980057E" w14:textId="77777777">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r>
        <w:rPr>
          <w:rFonts w:cs="Arial"/>
          <w:szCs w:val="20"/>
        </w:rPr>
      </w:r>
    </w:p>
    <w:p w14:paraId="7F5F9168" w14:textId="77777777">
      <w:pPr>
        <w:pBdr/>
        <w:spacing/>
        <w:ind/>
        <w:rPr>
          <w:rFonts w:cs="Arial"/>
          <w:szCs w:val="20"/>
        </w:rPr>
      </w:pPr>
      <w:r>
        <w:rPr>
          <w:rFonts w:cs="Arial"/>
          <w:szCs w:val="20"/>
        </w:rPr>
      </w:r>
      <w:r>
        <w:rPr>
          <w:rFonts w:cs="Arial"/>
          <w:szCs w:val="20"/>
        </w:rPr>
      </w:r>
      <w:r>
        <w:rPr>
          <w:rFonts w:cs="Arial"/>
          <w:szCs w:val="20"/>
        </w:rPr>
      </w:r>
    </w:p>
    <w:p w14:paraId="105A2C6F" w14:textId="77777777">
      <w:pPr>
        <w:pStyle w:val="842"/>
        <w:pBdr/>
        <w:shd w:val="solid" w:color="ffffff" w:fill="auto"/>
        <w:spacing/>
        <w:ind/>
        <w:rPr>
          <w:color w:val="auto"/>
        </w:rPr>
      </w:pPr>
      <w:r>
        <w:rPr>
          <w:color w:val="auto"/>
        </w:rPr>
        <w:t xml:space="preserve">B. Charges récupérables</w:t>
      </w:r>
      <w:r>
        <w:rPr>
          <w:color w:val="auto"/>
        </w:rPr>
      </w:r>
      <w:r>
        <w:rPr>
          <w:color w:val="auto"/>
        </w:rPr>
      </w:r>
    </w:p>
    <w:p w14:paraId="4C195A0E">
      <w:pPr>
        <w:pBdr>
          <w:top w:val="none" w:color="000000" w:sz="0" w:space="0"/>
          <w:left w:val="none" w:color="000000" w:sz="0" w:space="0"/>
          <w:bottom w:val="none" w:color="000000" w:sz="0" w:space="0"/>
          <w:right w:val="none" w:color="000000" w:sz="0" w:space="0"/>
          <w:between w:val="none" w:color="000000" w:sz="0" w:space="0"/>
        </w:pBdr>
        <w:spacing w:after="173" w:before="307"/>
        <w:ind/>
        <w:rPr>
          <w:b/>
          <w:bCs/>
          <w:color w:val="000000"/>
          <w:sz w:val="22"/>
          <w:szCs w:val="22"/>
        </w:rPr>
      </w:pPr>
      <w:r>
        <w:rPr>
          <w:b/>
          <w:color w:val="000000"/>
          <w:sz w:val="22"/>
          <w:highlight w:val="none"/>
          <w:shd w:val="clear" w:color="auto" w:fill="ffffff"/>
        </w:rPr>
      </w:r>
      <w:r>
        <w:rPr>
          <w:rFonts w:cs="Arial"/>
          <w:szCs w:val="20"/>
        </w:rPr>
        <w:t xml:space="preserve">{#isChargeList}</w:t>
      </w:r>
      <w:r>
        <w:rPr>
          <w:b/>
          <w:color w:val="000000"/>
          <w:sz w:val="22"/>
          <w:shd w:val="clear" w:color="auto" w:fill="ffffff"/>
        </w:rPr>
        <w:t xml:space="preserve">1° Modalité de règlement des charges récupérables </w:t>
      </w:r>
      <w:r>
        <w:rPr>
          <w:b/>
          <w:bCs/>
          <w:color w:val="000000"/>
          <w:sz w:val="22"/>
          <w:szCs w:val="22"/>
        </w:rPr>
      </w:r>
      <w:r>
        <w:rPr>
          <w:b/>
          <w:bCs/>
          <w:color w:val="000000"/>
          <w:sz w:val="22"/>
          <w:szCs w:val="22"/>
        </w:rPr>
      </w:r>
    </w:p>
    <w:p w14:paraId="0D666F6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Récupération des charges par le bailleur sous la forme d'un forfait de charges. </w:t>
      </w:r>
      <w:r>
        <w:rPr>
          <w:color w:val="000000"/>
          <w:shd w:val="clear" w:color="auto" w:fill="ffffff"/>
        </w:rPr>
      </w:r>
      <w:r>
        <w:rPr>
          <w:color w:val="000000"/>
          <w:shd w:val="clear" w:color="auto" w:fill="ffffff"/>
        </w:rPr>
      </w:r>
    </w:p>
    <w:p w14:paraId="2DCBF16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Les charges locatives récupérables sont des charges diverses payées par un propriétaire et dont il peut demander le remboursement à son locataire.  </w:t>
      </w:r>
      <w:r>
        <w:rPr>
          <w:color w:val="000000"/>
          <w:shd w:val="clear" w:color="auto" w:fill="ffffff"/>
        </w:rPr>
      </w:r>
      <w:r>
        <w:rPr>
          <w:color w:val="000000"/>
          <w:shd w:val="clear" w:color="auto" w:fill="ffffff"/>
        </w:rPr>
      </w:r>
    </w:p>
    <w:p w14:paraId="03F9888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Les charges locatives récupérables de plein droit sont : </w:t>
      </w:r>
      <w:r>
        <w:rPr>
          <w:color w:val="000000"/>
          <w:shd w:val="clear" w:color="auto" w:fill="ffffff"/>
        </w:rPr>
      </w:r>
      <w:r>
        <w:rPr>
          <w:color w:val="000000"/>
          <w:shd w:val="clear" w:color="auto" w:fill="ffffff"/>
        </w:rPr>
      </w:r>
    </w:p>
    <w:p w14:paraId="16F6DFFC"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L'eau froide, </w:t>
      </w:r>
      <w:r>
        <w:rPr>
          <w:color w:val="000000"/>
          <w:sz w:val="22"/>
          <w:shd w:val="clear" w:color="auto" w:fill="ffffff"/>
        </w:rPr>
      </w:r>
      <w:r>
        <w:rPr>
          <w:color w:val="000000"/>
          <w:sz w:val="22"/>
          <w:shd w:val="clear" w:color="auto" w:fill="ffffff"/>
        </w:rPr>
      </w:r>
    </w:p>
    <w:p w14:paraId="17FB8A96"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L'eau chaude, </w:t>
      </w:r>
      <w:r>
        <w:rPr>
          <w:color w:val="000000"/>
          <w:sz w:val="22"/>
          <w:shd w:val="clear" w:color="auto" w:fill="ffffff"/>
        </w:rPr>
      </w:r>
      <w:r>
        <w:rPr>
          <w:color w:val="000000"/>
          <w:sz w:val="22"/>
          <w:shd w:val="clear" w:color="auto" w:fill="ffffff"/>
        </w:rPr>
      </w:r>
    </w:p>
    <w:p w14:paraId="28004D46"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 chauffage, </w:t>
      </w:r>
      <w:r>
        <w:rPr>
          <w:color w:val="000000"/>
          <w:sz w:val="22"/>
          <w:shd w:val="clear" w:color="auto" w:fill="ffffff"/>
        </w:rPr>
      </w:r>
      <w:r>
        <w:rPr>
          <w:color w:val="000000"/>
          <w:sz w:val="22"/>
          <w:shd w:val="clear" w:color="auto" w:fill="ffffff"/>
        </w:rPr>
      </w:r>
    </w:p>
    <w:p w14:paraId="2EA1336C"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L'entretien annuel du chauffe-eau, </w:t>
      </w:r>
      <w:r>
        <w:rPr>
          <w:color w:val="000000"/>
          <w:sz w:val="22"/>
          <w:shd w:val="clear" w:color="auto" w:fill="ffffff"/>
        </w:rPr>
      </w:r>
      <w:r>
        <w:rPr>
          <w:color w:val="000000"/>
          <w:sz w:val="22"/>
          <w:shd w:val="clear" w:color="auto" w:fill="ffffff"/>
        </w:rPr>
      </w:r>
    </w:p>
    <w:p w14:paraId="793E8A87"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L'entretien des parties communes de la copropriété, </w:t>
      </w:r>
      <w:r>
        <w:rPr>
          <w:color w:val="000000"/>
          <w:sz w:val="22"/>
          <w:shd w:val="clear" w:color="auto" w:fill="ffffff"/>
        </w:rPr>
      </w:r>
      <w:r>
        <w:rPr>
          <w:color w:val="000000"/>
          <w:sz w:val="22"/>
          <w:shd w:val="clear" w:color="auto" w:fill="ffffff"/>
        </w:rPr>
      </w:r>
    </w:p>
    <w:p w14:paraId="6F554424"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La taxe d'enlèvement des ordures ménagères. </w:t>
      </w:r>
      <w:r>
        <w:rPr>
          <w:color w:val="000000"/>
          <w:sz w:val="22"/>
          <w:shd w:val="clear" w:color="auto" w:fill="ffffff"/>
        </w:rPr>
      </w:r>
      <w:r>
        <w:rPr>
          <w:color w:val="000000"/>
          <w:sz w:val="22"/>
          <w:shd w:val="clear" w:color="auto" w:fill="ffffff"/>
        </w:rPr>
      </w:r>
    </w:p>
    <w:p w14:paraId="352416E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14:paraId="448EB50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Afin de faciliter la gestion de la colocation, le bailleur a souscrit, pour le compte des locataires, les abonnements suivants : </w:t>
      </w:r>
      <w:r>
        <w:rPr>
          <w:color w:val="000000"/>
          <w:shd w:val="clear" w:color="auto" w:fill="ffffff"/>
        </w:rPr>
      </w:r>
      <w:r>
        <w:rPr>
          <w:color w:val="000000"/>
          <w:shd w:val="clear" w:color="auto" w:fill="ffffff"/>
        </w:rPr>
      </w:r>
    </w:p>
    <w:p w14:paraId="31C431C7"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Électricité, </w:t>
      </w:r>
      <w:r>
        <w:rPr>
          <w:color w:val="000000"/>
          <w:sz w:val="22"/>
          <w:shd w:val="clear" w:color="auto" w:fill="ffffff"/>
        </w:rPr>
      </w:r>
      <w:r>
        <w:rPr>
          <w:color w:val="000000"/>
          <w:sz w:val="22"/>
          <w:shd w:val="clear" w:color="auto" w:fill="ffffff"/>
        </w:rPr>
      </w:r>
    </w:p>
    <w:p w14:paraId="4EB65D68"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Gaz, </w:t>
      </w:r>
      <w:r>
        <w:rPr>
          <w:color w:val="000000"/>
          <w:sz w:val="22"/>
          <w:shd w:val="clear" w:color="auto" w:fill="ffffff"/>
        </w:rPr>
      </w:r>
      <w:r>
        <w:rPr>
          <w:color w:val="000000"/>
          <w:sz w:val="22"/>
          <w:shd w:val="clear" w:color="auto" w:fill="ffffff"/>
        </w:rPr>
      </w:r>
    </w:p>
    <w:p w14:paraId="452A4EE0"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Internet. </w:t>
      </w:r>
      <w:r>
        <w:rPr>
          <w:color w:val="000000"/>
          <w:sz w:val="22"/>
          <w:shd w:val="clear" w:color="auto" w:fill="ffffff"/>
        </w:rPr>
      </w:r>
      <w:r>
        <w:rPr>
          <w:color w:val="000000"/>
          <w:sz w:val="22"/>
          <w:shd w:val="clear" w:color="auto" w:fill="ffffff"/>
        </w:rPr>
      </w:r>
    </w:p>
    <w:p w14:paraId="0320B70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14:paraId="191A3E3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Des lors, les abonnements d'électricité, de gaz et d'internet sont inclus dans le forfait charges. Les consommations d'électric</w:t>
      </w:r>
      <w:r>
        <w:rPr>
          <w:color w:val="000000"/>
          <w:shd w:val="clear" w:color="auto" w:fill="ffffff"/>
        </w:rPr>
        <w:t xml:space="preserve">ité et de gaz sont également inclus, dans la limite d'une consommation issue d'un usage normal. Une consommation issue d’un usage normal étant définie comme n’excédant pas 110% de la consommation moyenne d’un logement de taille similaire occupé par 4 perso</w:t>
      </w:r>
      <w:r>
        <w:rPr>
          <w:color w:val="000000"/>
          <w:shd w:val="clear" w:color="auto" w:fill="ffffff"/>
        </w:rPr>
        <w:t xml:space="preserve">nnes. Toute consommation d’eau, d’électricité ou de gaz au-delà de 110% de la consommation moyenne pourra faire l’objet d’une régularisation à la demande du bailleur. Les chiffres publiés par l’INSEE seront pris comme référence de la consommation moyenne. </w:t>
      </w:r>
      <w:r>
        <w:rPr>
          <w:color w:val="000000"/>
          <w:shd w:val="clear" w:color="auto" w:fill="ffffff"/>
        </w:rPr>
      </w:r>
      <w:r>
        <w:rPr>
          <w:color w:val="000000"/>
          <w:shd w:val="clear" w:color="auto" w:fill="ffffff"/>
        </w:rPr>
      </w:r>
    </w:p>
    <w:p w14:paraId="1ED29AE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En outre, seul l'abonnement internet est inclus dans le</w:t>
      </w:r>
      <w:r>
        <w:rPr>
          <w:color w:val="000000"/>
          <w:shd w:val="clear" w:color="auto" w:fill="ffffff"/>
        </w:rPr>
        <w:t xml:space="preserve"> forfait charges. Toutes consommation hors forfait réalisée par le locataire, et facturée au bailleur (communications téléphoniques payantes, souscription à des services de vidéos à la demande, abonnements, options, ...) fera l'objet d'une régularisation. </w:t>
      </w:r>
      <w:r>
        <w:rPr>
          <w:color w:val="000000"/>
          <w:shd w:val="clear" w:color="auto" w:fill="ffffff"/>
        </w:rPr>
      </w:r>
      <w:r>
        <w:rPr>
          <w:color w:val="000000"/>
          <w:shd w:val="clear" w:color="auto" w:fill="ffffff"/>
        </w:rPr>
      </w:r>
    </w:p>
    <w:p w14:paraId="108E751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r>
        <w:rPr>
          <w:color w:val="000000"/>
          <w:shd w:val="clear" w:color="auto" w:fill="ffffff"/>
        </w:rPr>
      </w:r>
    </w:p>
    <w:p w14:paraId="442F3BB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 forfait charges tel que décrit dans le bail est constitué de l'ensemble des éléments décrits ci-dessus, à l'exclusion de toute autre charge. </w:t>
      </w:r>
      <w:r>
        <w:rPr>
          <w:color w:val="000000"/>
          <w:shd w:val="clear" w:color="auto" w:fill="ffffff"/>
        </w:rPr>
      </w:r>
      <w:r>
        <w:rPr>
          <w:color w:val="000000"/>
          <w:shd w:val="clear" w:color="auto" w:fill="ffffff"/>
        </w:rPr>
      </w:r>
    </w:p>
    <w:p w14:paraId="6312AA1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r>
      <w:r>
        <w:rPr>
          <w:color w:val="000000"/>
          <w:shd w:val="clear" w:color="auto" w:fill="ffffff"/>
        </w:rPr>
      </w:r>
      <w:r>
        <w:rPr>
          <w:color w:val="000000"/>
          <w:shd w:val="clear" w:color="auto" w:fill="ffffff"/>
        </w:rPr>
      </w:r>
    </w:p>
    <w:p w14:paraId="5E13AFDC" w14:textId="77777777">
      <w:pPr>
        <w:pBdr>
          <w:top w:val="none" w:color="000000" w:sz="0" w:space="0"/>
          <w:left w:val="none" w:color="000000" w:sz="0" w:space="0"/>
          <w:bottom w:val="none" w:color="000000" w:sz="0" w:space="0"/>
          <w:right w:val="none" w:color="000000" w:sz="0" w:space="0"/>
          <w:between w:val="none" w:color="000000" w:sz="0" w:space="0"/>
        </w:pBdr>
        <w:spacing w:after="173" w:before="267"/>
        <w:ind/>
        <w:rPr>
          <w:b/>
          <w:color w:val="000000"/>
          <w:sz w:val="22"/>
          <w:shd w:val="clear" w:color="auto" w:fill="ffffff"/>
        </w:rPr>
      </w:pPr>
      <w:r>
        <w:rPr>
          <w:b/>
          <w:color w:val="000000"/>
          <w:sz w:val="22"/>
          <w:shd w:val="clear" w:color="auto" w:fill="ffffff"/>
        </w:rPr>
        <w:t xml:space="preserve">2° Montant des charges </w:t>
      </w:r>
      <w:r>
        <w:rPr>
          <w:b/>
          <w:color w:val="000000"/>
          <w:sz w:val="22"/>
          <w:shd w:val="clear" w:color="auto" w:fill="ffffff"/>
        </w:rPr>
      </w:r>
      <w:r>
        <w:rPr>
          <w:b/>
          <w:color w:val="000000"/>
          <w:sz w:val="22"/>
          <w:shd w:val="clear" w:color="auto" w:fill="ffffff"/>
        </w:rPr>
      </w:r>
    </w:p>
    <w:p w14:paraId="344E68A9" w14:textId="77777777">
      <w:pPr>
        <w:pBdr>
          <w:top w:val="none" w:color="000000" w:sz="0" w:space="0"/>
          <w:left w:val="none" w:color="000000" w:sz="0" w:space="0"/>
          <w:bottom w:val="none" w:color="000000" w:sz="0" w:space="0"/>
          <w:right w:val="none" w:color="000000" w:sz="0" w:space="0"/>
          <w:between w:val="none" w:color="000000" w:sz="0" w:space="0"/>
        </w:pBdr>
        <w:spacing/>
        <w:ind/>
        <w:rPr>
          <w:rFonts w:cs="Arial"/>
          <w:szCs w:val="20"/>
        </w:rPr>
      </w:pPr>
      <w:r>
        <w:rPr>
          <w:color w:val="000000"/>
          <w:shd w:val="clear" w:color="auto" w:fill="ffffff"/>
        </w:rPr>
        <w:t xml:space="preserve">Le montant des charges récupérables est fixé forfaitairement à </w:t>
      </w:r>
      <w:r>
        <w:t xml:space="preserve">{</w:t>
      </w:r>
      <w:r>
        <w:t xml:space="preserve">chargePrice</w:t>
      </w:r>
      <w:r>
        <w:t xml:space="preserve">}</w:t>
      </w:r>
      <w:r>
        <w:rPr>
          <w:color w:val="000000"/>
          <w:shd w:val="clear" w:color="auto" w:fill="ffffff"/>
        </w:rPr>
        <w:t xml:space="preserve">€/mois. Ce montant ne fera pas l’objet d’une régularisation, sauf en cas de consommation excessive ou hors forfait tel que précisé au paragraphe IV.B.1° </w:t>
      </w:r>
      <w:r>
        <w:rPr>
          <w:rFonts w:cs="Arial"/>
          <w:szCs w:val="20"/>
        </w:rPr>
        <w:t xml:space="preserve">{/</w:t>
      </w:r>
      <w:r>
        <w:rPr>
          <w:rFonts w:cs="Arial"/>
          <w:szCs w:val="20"/>
        </w:rPr>
        <w:t xml:space="preserve">isChargeList</w:t>
      </w:r>
      <w:r>
        <w:rPr>
          <w:rFonts w:cs="Arial"/>
          <w:szCs w:val="20"/>
        </w:rPr>
        <w:t xml:space="preserve">}</w:t>
      </w:r>
      <w:r>
        <w:rPr>
          <w:rFonts w:cs="Arial"/>
          <w:szCs w:val="20"/>
        </w:rPr>
      </w:r>
      <w:r>
        <w:rPr>
          <w:rFonts w:cs="Arial"/>
          <w:szCs w:val="20"/>
        </w:rPr>
      </w:r>
    </w:p>
    <w:p w14:paraId="3F11D7CA" w14:textId="77777777">
      <w:pPr>
        <w:pBdr>
          <w:top w:val="none" w:color="000000" w:sz="0" w:space="0"/>
          <w:left w:val="none" w:color="000000" w:sz="0" w:space="0"/>
          <w:bottom w:val="none" w:color="000000" w:sz="0" w:space="0"/>
          <w:right w:val="none" w:color="000000" w:sz="0" w:space="0"/>
          <w:between w:val="none" w:color="000000" w:sz="0" w:space="0"/>
        </w:pBdr>
        <w:spacing/>
        <w:ind/>
        <w:rPr/>
      </w:pPr>
      <w:r>
        <w:t xml:space="preserve">{^</w:t>
      </w:r>
      <w:r>
        <w:t xml:space="preserve">isChargeList</w:t>
      </w:r>
      <w:r>
        <w:t xml:space="preserve">}</w:t>
      </w:r>
      <w:r/>
    </w:p>
    <w:p w14:paraId="2A90234C" w14:textId="77777777">
      <w:pPr>
        <w:pStyle w:val="843"/>
        <w:pBdr/>
        <w:spacing/>
        <w:ind/>
        <w:rPr/>
      </w:pPr>
      <w:r>
        <w:t xml:space="preserve">1° Modalité de règlement des charges récupérables</w:t>
      </w:r>
      <w:r/>
    </w:p>
    <w:p w14:paraId="76A6D5F3" w14:textId="77777777">
      <w:pPr>
        <w:pBdr/>
        <w:spacing/>
        <w:ind/>
        <w:rPr>
          <w:rFonts w:cs="Arial"/>
          <w:szCs w:val="20"/>
        </w:rPr>
      </w:pPr>
      <w:r>
        <w:rPr>
          <w:rFonts w:eastAsia="MS Gothic" w:cs="Arial"/>
          <w:szCs w:val="20"/>
        </w:rPr>
        <w:t xml:space="preserve">R</w:t>
      </w:r>
      <w:r>
        <w:rPr>
          <w:rFonts w:cs="Arial"/>
          <w:szCs w:val="20"/>
        </w:rPr>
        <w:t xml:space="preserve">écupération des charges par le bailleur sous la forme d'un forfait de charges.</w:t>
      </w:r>
      <w:r>
        <w:rPr>
          <w:rFonts w:cs="Arial"/>
          <w:szCs w:val="20"/>
        </w:rPr>
      </w:r>
      <w:r>
        <w:rPr>
          <w:rFonts w:cs="Arial"/>
          <w:szCs w:val="20"/>
        </w:rPr>
      </w:r>
    </w:p>
    <w:p w14:paraId="796AC615" w14:textId="77777777">
      <w:pPr>
        <w:pBdr/>
        <w:spacing/>
        <w:ind/>
        <w:rPr/>
      </w:pPr>
      <w:r>
        <w:t xml:space="preserve">Les charges locatives récupérables sont des charges diverses payées par un propriétaire et dont il peut demander le remboursement à son locataire. </w:t>
      </w:r>
      <w:r/>
    </w:p>
    <w:p w14:paraId="103E08BF" w14:textId="77777777">
      <w:pPr>
        <w:pBdr/>
        <w:spacing/>
        <w:ind/>
        <w:rPr>
          <w:rFonts w:cs="Arial"/>
          <w:szCs w:val="20"/>
        </w:rPr>
      </w:pPr>
      <w:r>
        <w:rPr>
          <w:rFonts w:cs="Arial"/>
          <w:szCs w:val="20"/>
        </w:rPr>
      </w:r>
      <w:r>
        <w:rPr>
          <w:rFonts w:cs="Arial"/>
          <w:szCs w:val="20"/>
        </w:rPr>
      </w:r>
      <w:r>
        <w:rPr>
          <w:rFonts w:cs="Arial"/>
          <w:szCs w:val="20"/>
        </w:rPr>
      </w:r>
    </w:p>
    <w:p w14:paraId="36E23744" w14:textId="77777777">
      <w:pPr>
        <w:pStyle w:val="843"/>
        <w:pBdr/>
        <w:spacing/>
        <w:ind/>
        <w:rPr/>
      </w:pPr>
      <w:r>
        <w:t xml:space="preserve">2° Montant des charges</w:t>
      </w:r>
      <w:r/>
    </w:p>
    <w:p w14:paraId="1F6F082B" w14:textId="77777777">
      <w:pPr>
        <w:pBdr/>
        <w:spacing/>
        <w:ind/>
        <w:rPr>
          <w:rFonts w:cs="Arial"/>
          <w:szCs w:val="20"/>
        </w:rPr>
      </w:pPr>
      <w:r>
        <w:t xml:space="preserve">Le montant des charges récupérables est fixé forfaitairement à {</w:t>
      </w:r>
      <w:r>
        <w:t xml:space="preserve">chargePrice</w:t>
      </w:r>
      <w:r>
        <w:t xml:space="preserve">}€/mois. Ce montant ne fera pas l’objet d’une régularisation.</w:t>
      </w:r>
      <w:r>
        <w:rPr>
          <w:rFonts w:cs="Arial"/>
          <w:szCs w:val="20"/>
        </w:rPr>
        <w:t xml:space="preserve">{/</w:t>
      </w:r>
      <w:r>
        <w:rPr>
          <w:rFonts w:cs="Arial"/>
          <w:szCs w:val="20"/>
        </w:rPr>
        <w:t xml:space="preserve">isChargeList</w:t>
      </w:r>
      <w:r>
        <w:rPr>
          <w:rFonts w:cs="Arial"/>
          <w:szCs w:val="20"/>
        </w:rPr>
        <w:t xml:space="preserve">}</w:t>
      </w:r>
      <w:r>
        <w:rPr>
          <w:rFonts w:cs="Arial"/>
          <w:szCs w:val="20"/>
        </w:rPr>
      </w:r>
      <w:r>
        <w:rPr>
          <w:rFonts w:cs="Arial"/>
          <w:szCs w:val="20"/>
        </w:rPr>
      </w:r>
    </w:p>
    <w:p w14:paraId="019912A5" w14:textId="77777777">
      <w:pPr>
        <w:pStyle w:val="843"/>
        <w:pBdr/>
        <w:spacing/>
        <w:ind/>
        <w:rPr/>
      </w:pPr>
      <w:r>
        <w:t xml:space="preserve">3° Modalités de révision du forfait de charges</w:t>
      </w:r>
      <w:r/>
    </w:p>
    <w:p w14:paraId="686D002E" w14:textId="77777777">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r>
        <w:rPr>
          <w:rFonts w:cs="Arial"/>
          <w:szCs w:val="20"/>
        </w:rPr>
      </w:r>
    </w:p>
    <w:p w14:paraId="38ACE66A" w14:textId="77777777">
      <w:pPr>
        <w:pBdr/>
        <w:spacing/>
        <w:ind/>
        <w:rPr>
          <w:rFonts w:cs="Arial"/>
          <w:szCs w:val="20"/>
        </w:rPr>
      </w:pPr>
      <w:r>
        <w:rPr>
          <w:rFonts w:cs="Arial"/>
          <w:szCs w:val="20"/>
        </w:rPr>
      </w:r>
      <w:r>
        <w:rPr>
          <w:rFonts w:cs="Arial"/>
          <w:szCs w:val="20"/>
        </w:rPr>
      </w:r>
      <w:r>
        <w:rPr>
          <w:rFonts w:cs="Arial"/>
          <w:szCs w:val="20"/>
        </w:rPr>
      </w:r>
    </w:p>
    <w:p w14:paraId="5C103F8E" w14:textId="77777777">
      <w:pPr>
        <w:pStyle w:val="842"/>
        <w:pBdr/>
        <w:shd w:val="solid" w:color="ffffff" w:fill="auto"/>
        <w:spacing/>
        <w:ind/>
        <w:rPr>
          <w:color w:val="auto"/>
        </w:rPr>
      </w:pPr>
      <w:r>
        <w:rPr>
          <w:color w:val="auto"/>
        </w:rPr>
        <w:t xml:space="preserve">C. Souscription par le bailleur d’une assurance multirisques habitation pour le compte du locataire</w:t>
      </w:r>
      <w:r>
        <w:rPr>
          <w:color w:val="auto"/>
        </w:rPr>
      </w:r>
      <w:r>
        <w:rPr>
          <w:color w:val="auto"/>
        </w:rPr>
      </w:r>
    </w:p>
    <w:p w14:paraId="76631CA0" w14:textId="77777777">
      <w:pPr>
        <w:pBdr/>
        <w:spacing/>
        <w:ind/>
        <w:rPr>
          <w:rFonts w:cs="Arial"/>
          <w:szCs w:val="20"/>
        </w:rPr>
      </w:pPr>
      <w:r>
        <w:rPr>
          <w:rFonts w:cs="Arial"/>
          <w:szCs w:val="20"/>
        </w:rPr>
      </w:r>
      <w:r>
        <w:rPr>
          <w:rFonts w:cs="Arial"/>
          <w:szCs w:val="20"/>
        </w:rPr>
      </w:r>
      <w:r>
        <w:rPr>
          <w:rFonts w:cs="Arial"/>
          <w:szCs w:val="20"/>
        </w:rPr>
      </w:r>
    </w:p>
    <w:p w14:paraId="534E117F" w14:textId="77777777">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r>
        <w:rPr>
          <w:rFonts w:cs="Arial"/>
          <w:szCs w:val="20"/>
        </w:rPr>
      </w:r>
    </w:p>
    <w:p w14:paraId="75021A36" w14:textId="77777777">
      <w:pPr>
        <w:pBdr/>
        <w:spacing/>
        <w:ind/>
        <w:rPr>
          <w:rFonts w:cs="Arial"/>
          <w:szCs w:val="20"/>
        </w:rPr>
      </w:pPr>
      <w:r>
        <w:rPr>
          <w:rFonts w:cs="Arial"/>
          <w:szCs w:val="20"/>
        </w:rPr>
      </w:r>
      <w:r>
        <w:rPr>
          <w:rFonts w:cs="Arial"/>
          <w:szCs w:val="20"/>
        </w:rPr>
      </w:r>
      <w:r>
        <w:rPr>
          <w:rFonts w:cs="Arial"/>
          <w:szCs w:val="20"/>
        </w:rPr>
      </w:r>
    </w:p>
    <w:p w14:paraId="6CB48B17" w14:textId="77777777">
      <w:pPr>
        <w:pStyle w:val="842"/>
        <w:pBdr/>
        <w:shd w:val="solid" w:color="ffffff" w:fill="auto"/>
        <w:spacing/>
        <w:ind/>
        <w:rPr>
          <w:color w:val="auto"/>
        </w:rPr>
      </w:pPr>
      <w:r>
        <w:rPr>
          <w:color w:val="auto"/>
        </w:rPr>
        <w:t xml:space="preserve">D. Modalités de paiement</w:t>
      </w:r>
      <w:r>
        <w:rPr>
          <w:color w:val="auto"/>
        </w:rPr>
      </w:r>
      <w:r>
        <w:rPr>
          <w:color w:val="auto"/>
        </w:rPr>
      </w:r>
    </w:p>
    <w:p w14:paraId="6548ECC3" w14:textId="77777777">
      <w:pPr>
        <w:pBdr/>
        <w:spacing/>
        <w:ind/>
        <w:rPr>
          <w:rFonts w:cs="Arial"/>
          <w:szCs w:val="20"/>
        </w:rPr>
      </w:pPr>
      <w:r>
        <w:rPr>
          <w:rFonts w:cs="Arial"/>
          <w:szCs w:val="20"/>
        </w:rPr>
      </w:r>
      <w:r>
        <w:rPr>
          <w:rFonts w:cs="Arial"/>
          <w:szCs w:val="20"/>
        </w:rPr>
      </w:r>
      <w:r>
        <w:rPr>
          <w:rFonts w:cs="Arial"/>
          <w:szCs w:val="20"/>
        </w:rPr>
      </w:r>
    </w:p>
    <w:p w14:paraId="39AFD4F9" w14:textId="77777777">
      <w:pPr>
        <w:numPr>
          <w:ilvl w:val="0"/>
          <w:numId w:val="9"/>
        </w:numPr>
        <w:pBdr/>
        <w:spacing/>
        <w:ind w:hanging="360" w:left="720"/>
        <w:rPr/>
      </w:pPr>
      <w:r>
        <w:rPr>
          <w:rFonts w:cs="Arial"/>
          <w:b/>
          <w:szCs w:val="20"/>
        </w:rPr>
        <w:t xml:space="preserve">Périodicité du paiement</w:t>
      </w:r>
      <w:r>
        <w:rPr>
          <w:rFonts w:cs="Arial"/>
          <w:szCs w:val="20"/>
        </w:rPr>
        <w:t xml:space="preserve"> : mensuelle</w:t>
      </w:r>
      <w:r/>
    </w:p>
    <w:p w14:paraId="298A3005" w14:textId="77777777">
      <w:pPr>
        <w:numPr>
          <w:ilvl w:val="0"/>
          <w:numId w:val="9"/>
        </w:numPr>
        <w:pBdr/>
        <w:spacing/>
        <w:ind w:hanging="360" w:left="720"/>
        <w:rPr/>
      </w:pPr>
      <w:r>
        <w:rPr>
          <w:rFonts w:cs="Arial"/>
          <w:b/>
          <w:szCs w:val="20"/>
        </w:rPr>
        <w:t xml:space="preserve">Paiement</w:t>
      </w:r>
      <w:r>
        <w:rPr>
          <w:rFonts w:cs="Arial"/>
          <w:szCs w:val="20"/>
        </w:rPr>
        <w:t xml:space="preserve"> : </w:t>
      </w:r>
      <w:r>
        <w:t xml:space="preserve">A échoir</w:t>
      </w:r>
      <w:r/>
    </w:p>
    <w:p w14:paraId="3561084F" w14:textId="77777777">
      <w:pPr>
        <w:numPr>
          <w:ilvl w:val="0"/>
          <w:numId w:val="9"/>
        </w:numPr>
        <w:pBdr/>
        <w:spacing/>
        <w:ind w:hanging="360" w:left="720"/>
        <w:rPr>
          <w:rFonts w:cs="Arial"/>
          <w:szCs w:val="20"/>
        </w:rPr>
      </w:pPr>
      <w:r>
        <w:rPr>
          <w:rFonts w:cs="Arial"/>
          <w:b/>
          <w:szCs w:val="20"/>
        </w:rPr>
        <w:t xml:space="preserve">Date ou période de paiement</w:t>
      </w:r>
      <w:r>
        <w:rPr>
          <w:rFonts w:cs="Arial"/>
          <w:szCs w:val="20"/>
        </w:rPr>
        <w:t xml:space="preserve"> : le 5 du mois</w:t>
      </w:r>
      <w:r>
        <w:rPr>
          <w:rFonts w:cs="Arial"/>
          <w:szCs w:val="20"/>
        </w:rPr>
      </w:r>
      <w:r>
        <w:rPr>
          <w:rFonts w:cs="Arial"/>
          <w:szCs w:val="20"/>
        </w:rPr>
      </w:r>
    </w:p>
    <w:p w14:paraId="66888607" w14:textId="77777777">
      <w:pPr>
        <w:numPr>
          <w:ilvl w:val="0"/>
          <w:numId w:val="9"/>
        </w:numPr>
        <w:pBdr/>
        <w:spacing/>
        <w:ind w:hanging="360" w:left="720"/>
        <w:rPr>
          <w:rFonts w:cs="Arial"/>
          <w:szCs w:val="20"/>
        </w:rPr>
      </w:pPr>
      <w:r>
        <w:rPr>
          <w:rFonts w:cs="Arial"/>
          <w:b/>
          <w:szCs w:val="20"/>
        </w:rPr>
        <w:t xml:space="preserve">Lieu de paiement</w:t>
      </w:r>
      <w:r>
        <w:rPr>
          <w:rFonts w:cs="Arial"/>
          <w:szCs w:val="20"/>
        </w:rPr>
        <w:t xml:space="preserve"> : paiement reçu par le propriétaire par virement. Coordonnées bancaires :</w:t>
      </w:r>
      <w:r>
        <w:rPr>
          <w:rFonts w:cs="Arial"/>
          <w:szCs w:val="20"/>
        </w:rPr>
      </w:r>
      <w:r>
        <w:rPr>
          <w:rFonts w:cs="Arial"/>
          <w:szCs w:val="20"/>
        </w:rPr>
      </w:r>
    </w:p>
    <w:p w14:paraId="1E8AB7C0" w14:textId="77777777">
      <w:pPr>
        <w:pBdr/>
        <w:spacing/>
        <w:ind w:right="2386" w:left="1843"/>
        <w:rPr>
          <w:rFonts w:ascii="T3Font_0" w:hAnsi="T3Font_0" w:cs="T3Font_0"/>
          <w:color w:val="071621"/>
          <w:sz w:val="21"/>
          <w:szCs w:val="21"/>
        </w:rPr>
      </w:pPr>
      <w:r>
        <w:t xml:space="preserve">{#isFilature4D}</w:t>
      </w:r>
      <w:r>
        <w:rPr>
          <w:rFonts w:ascii="T3Font_0" w:hAnsi="T3Font_0" w:cs="T3Font_0"/>
          <w:color w:val="071621"/>
          <w:sz w:val="21"/>
          <w:szCs w:val="21"/>
        </w:rPr>
      </w:r>
      <w:r>
        <w:rPr>
          <w:rFonts w:ascii="T3Font_0" w:hAnsi="T3Font_0" w:cs="T3Font_0"/>
          <w:color w:val="071621"/>
          <w:sz w:val="21"/>
          <w:szCs w:val="21"/>
        </w:rPr>
      </w:r>
    </w:p>
    <w:p w14:paraId="4AB8083B"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14:paraId="1120A437"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286</w:t>
      </w:r>
      <w:r>
        <w:rPr>
          <w:rFonts w:ascii="T3Font_0" w:hAnsi="T3Font_0" w:cs="T3Font_0"/>
          <w:color w:val="071621"/>
          <w:sz w:val="21"/>
          <w:szCs w:val="21"/>
        </w:rPr>
      </w:r>
      <w:r>
        <w:rPr>
          <w:rFonts w:ascii="T3Font_0" w:hAnsi="T3Font_0" w:cs="T3Font_0"/>
          <w:color w:val="071621"/>
          <w:sz w:val="21"/>
          <w:szCs w:val="21"/>
        </w:rPr>
      </w:r>
    </w:p>
    <w:p w14:paraId="2C489139"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r>
        <w:rPr>
          <w:rFonts w:ascii="T3Font_0" w:hAnsi="T3Font_0" w:cs="T3Font_0"/>
          <w:color w:val="071621"/>
          <w:sz w:val="21"/>
          <w:szCs w:val="21"/>
        </w:rPr>
      </w:r>
    </w:p>
    <w:p w14:paraId="76F7F6DE"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r>
        <w:rPr>
          <w:rFonts w:ascii="T3Font_0" w:hAnsi="T3Font_0" w:cs="T3Font_0"/>
          <w:color w:val="071621"/>
          <w:sz w:val="21"/>
          <w:szCs w:val="21"/>
        </w:rPr>
      </w:r>
    </w:p>
    <w:p w14:paraId="21C6A793" w14:textId="77777777">
      <w:pPr>
        <w:pBdr/>
        <w:spacing/>
        <w:ind w:right="2386" w:left="1843"/>
        <w:rPr/>
      </w:pPr>
      <w:r>
        <w:t xml:space="preserve">{/isFilature4D}</w:t>
      </w:r>
      <w:r/>
    </w:p>
    <w:p w14:paraId="5D176EDE" w14:textId="77777777">
      <w:pPr>
        <w:pBdr/>
        <w:spacing/>
        <w:ind w:right="2386" w:left="1843"/>
        <w:rPr>
          <w:rFonts w:ascii="T3Font_0" w:hAnsi="T3Font_0" w:cs="T3Font_0"/>
          <w:color w:val="071621"/>
          <w:sz w:val="21"/>
          <w:szCs w:val="21"/>
        </w:rPr>
      </w:pPr>
      <w:r>
        <w:t xml:space="preserve">{#isFilature3G}</w:t>
      </w:r>
      <w:r>
        <w:rPr>
          <w:rFonts w:ascii="T3Font_0" w:hAnsi="T3Font_0" w:cs="T3Font_0"/>
          <w:color w:val="071621"/>
          <w:sz w:val="21"/>
          <w:szCs w:val="21"/>
        </w:rPr>
      </w:r>
      <w:r>
        <w:rPr>
          <w:rFonts w:ascii="T3Font_0" w:hAnsi="T3Font_0" w:cs="T3Font_0"/>
          <w:color w:val="071621"/>
          <w:sz w:val="21"/>
          <w:szCs w:val="21"/>
        </w:rPr>
      </w:r>
    </w:p>
    <w:p w14:paraId="67052AE4"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14:paraId="4C4B4A6A"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1451 6244 019 </w:t>
      </w:r>
      <w:r>
        <w:rPr>
          <w:rFonts w:ascii="T3Font_0" w:hAnsi="T3Font_0" w:cs="T3Font_0"/>
          <w:color w:val="071621"/>
          <w:sz w:val="21"/>
          <w:szCs w:val="21"/>
        </w:rPr>
      </w:r>
      <w:r>
        <w:rPr>
          <w:rFonts w:ascii="T3Font_0" w:hAnsi="T3Font_0" w:cs="T3Font_0"/>
          <w:color w:val="071621"/>
          <w:sz w:val="21"/>
          <w:szCs w:val="21"/>
        </w:rPr>
      </w:r>
    </w:p>
    <w:p w14:paraId="7F729953"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CMBRFR2BARK</w:t>
      </w:r>
      <w:r>
        <w:rPr>
          <w:rFonts w:ascii="T3Font_0" w:hAnsi="T3Font_0" w:cs="T3Font_0"/>
          <w:color w:val="071621"/>
          <w:sz w:val="21"/>
          <w:szCs w:val="21"/>
        </w:rPr>
      </w:r>
      <w:r>
        <w:rPr>
          <w:rFonts w:ascii="T3Font_0" w:hAnsi="T3Font_0" w:cs="T3Font_0"/>
          <w:color w:val="071621"/>
          <w:sz w:val="21"/>
          <w:szCs w:val="21"/>
        </w:rPr>
      </w:r>
    </w:p>
    <w:p w14:paraId="6A70F6AB"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BREIZHSTOCK </w:t>
      </w:r>
      <w:r>
        <w:rPr>
          <w:rFonts w:ascii="T3Font_0" w:hAnsi="T3Font_0" w:cs="T3Font_0"/>
          <w:color w:val="071621"/>
          <w:sz w:val="21"/>
          <w:szCs w:val="21"/>
        </w:rPr>
      </w:r>
      <w:r>
        <w:rPr>
          <w:rFonts w:ascii="T3Font_0" w:hAnsi="T3Font_0" w:cs="T3Font_0"/>
          <w:color w:val="071621"/>
          <w:sz w:val="21"/>
          <w:szCs w:val="21"/>
        </w:rPr>
      </w:r>
    </w:p>
    <w:p w14:paraId="0AB3DF28" w14:textId="77777777">
      <w:pPr>
        <w:pBdr/>
        <w:spacing/>
        <w:ind w:right="2386" w:left="1843"/>
        <w:rPr/>
      </w:pPr>
      <w:r>
        <w:t xml:space="preserve">{/isFilature3G}</w:t>
      </w:r>
      <w:r/>
    </w:p>
    <w:p w14:paraId="3184BDA0" w14:textId="77777777">
      <w:pPr>
        <w:pBdr/>
        <w:spacing/>
        <w:ind w:right="2386" w:left="1843"/>
        <w:rPr>
          <w:rFonts w:ascii="T3Font_0" w:hAnsi="T3Font_0" w:cs="T3Font_0"/>
          <w:color w:val="071621"/>
          <w:sz w:val="21"/>
          <w:szCs w:val="21"/>
        </w:rPr>
      </w:pPr>
      <w:r>
        <w:t xml:space="preserve">{#isChateauGaillard}</w:t>
      </w:r>
      <w:r>
        <w:rPr>
          <w:rFonts w:ascii="T3Font_0" w:hAnsi="T3Font_0" w:cs="T3Font_0"/>
          <w:color w:val="071621"/>
          <w:sz w:val="21"/>
          <w:szCs w:val="21"/>
        </w:rPr>
      </w:r>
      <w:r>
        <w:rPr>
          <w:rFonts w:ascii="T3Font_0" w:hAnsi="T3Font_0" w:cs="T3Font_0"/>
          <w:color w:val="071621"/>
          <w:sz w:val="21"/>
          <w:szCs w:val="21"/>
        </w:rPr>
      </w:r>
    </w:p>
    <w:p w14:paraId="4C6B7087"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r>
        <w:rPr>
          <w:rFonts w:ascii="T3Font_0" w:hAnsi="T3Font_0" w:cs="T3Font_0"/>
          <w:color w:val="071621"/>
          <w:sz w:val="21"/>
          <w:szCs w:val="21"/>
        </w:rPr>
      </w:r>
    </w:p>
    <w:p w14:paraId="50C8B6DF"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383</w:t>
      </w:r>
      <w:r>
        <w:rPr>
          <w:rFonts w:ascii="T3Font_0" w:hAnsi="T3Font_0" w:cs="T3Font_0"/>
          <w:color w:val="071621"/>
          <w:sz w:val="21"/>
          <w:szCs w:val="21"/>
        </w:rPr>
      </w:r>
      <w:r>
        <w:rPr>
          <w:rFonts w:ascii="T3Font_0" w:hAnsi="T3Font_0" w:cs="T3Font_0"/>
          <w:color w:val="071621"/>
          <w:sz w:val="21"/>
          <w:szCs w:val="21"/>
        </w:rPr>
      </w:r>
    </w:p>
    <w:p w14:paraId="3F1C5BF5"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r>
        <w:rPr>
          <w:rFonts w:ascii="T3Font_0" w:hAnsi="T3Font_0" w:cs="T3Font_0"/>
          <w:color w:val="071621"/>
          <w:sz w:val="21"/>
          <w:szCs w:val="21"/>
        </w:rPr>
      </w:r>
    </w:p>
    <w:p w14:paraId="3E00A2C4"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 </w:t>
      </w:r>
      <w:r>
        <w:rPr>
          <w:rFonts w:ascii="T3Font_0" w:hAnsi="T3Font_0" w:cs="T3Font_0"/>
          <w:color w:val="071621"/>
          <w:sz w:val="21"/>
          <w:szCs w:val="21"/>
        </w:rPr>
      </w:r>
      <w:r>
        <w:rPr>
          <w:rFonts w:ascii="T3Font_0" w:hAnsi="T3Font_0" w:cs="T3Font_0"/>
          <w:color w:val="071621"/>
          <w:sz w:val="21"/>
          <w:szCs w:val="21"/>
        </w:rPr>
      </w:r>
    </w:p>
    <w:p w14:paraId="39710E19" w14:textId="77777777">
      <w:pPr>
        <w:pBdr/>
        <w:spacing/>
        <w:ind w:right="2386" w:left="1843"/>
        <w:rPr/>
      </w:pPr>
      <w:r>
        <w:t xml:space="preserve">{/</w:t>
      </w:r>
      <w:r>
        <w:t xml:space="preserve">isChateauGaillard</w:t>
      </w:r>
      <w:r>
        <w:t xml:space="preserve">}</w:t>
      </w:r>
      <w:r/>
    </w:p>
    <w:p w14:paraId="4136A734" w14:textId="77777777">
      <w:pPr>
        <w:pBdr/>
        <w:spacing/>
        <w:ind w:right="2386" w:left="1843"/>
        <w:rPr>
          <w:rFonts w:ascii="T3Font_0" w:hAnsi="T3Font_0" w:cs="T3Font_0"/>
          <w:color w:val="071621"/>
          <w:sz w:val="21"/>
          <w:szCs w:val="21"/>
        </w:rPr>
      </w:pPr>
      <w:r>
        <w:t xml:space="preserve">{#isRueRene}</w:t>
      </w:r>
      <w:r>
        <w:rPr>
          <w:rFonts w:ascii="T3Font_0" w:hAnsi="T3Font_0" w:cs="T3Font_0"/>
          <w:color w:val="071621"/>
          <w:sz w:val="21"/>
          <w:szCs w:val="21"/>
        </w:rPr>
      </w:r>
      <w:r>
        <w:rPr>
          <w:rFonts w:ascii="T3Font_0" w:hAnsi="T3Font_0" w:cs="T3Font_0"/>
          <w:color w:val="071621"/>
          <w:sz w:val="21"/>
          <w:szCs w:val="21"/>
        </w:rPr>
      </w:r>
    </w:p>
    <w:p w14:paraId="68B952BA"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Agricole Ille et Vilaine – </w:t>
      </w:r>
      <w:r>
        <w:rPr>
          <w:rFonts w:ascii="T3Font_0" w:hAnsi="T3Font_0" w:cs="T3Font_0"/>
          <w:color w:val="071621"/>
          <w:sz w:val="21"/>
          <w:szCs w:val="21"/>
        </w:rPr>
        <w:t xml:space="preserve">Maen</w:t>
      </w:r>
      <w:r>
        <w:rPr>
          <w:rFonts w:ascii="T3Font_0" w:hAnsi="T3Font_0" w:cs="T3Font_0"/>
          <w:color w:val="071621"/>
          <w:sz w:val="21"/>
          <w:szCs w:val="21"/>
        </w:rPr>
        <w:t xml:space="preserve"> Roch</w:t>
      </w:r>
      <w:r>
        <w:rPr>
          <w:rFonts w:ascii="T3Font_0" w:hAnsi="T3Font_0" w:cs="T3Font_0"/>
          <w:color w:val="071621"/>
          <w:sz w:val="21"/>
          <w:szCs w:val="21"/>
        </w:rPr>
      </w:r>
      <w:r>
        <w:rPr>
          <w:rFonts w:ascii="T3Font_0" w:hAnsi="T3Font_0" w:cs="T3Font_0"/>
          <w:color w:val="071621"/>
          <w:sz w:val="21"/>
          <w:szCs w:val="21"/>
        </w:rPr>
      </w:r>
    </w:p>
    <w:p w14:paraId="28A7856F"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1360 6000 3346 3385 5675 616</w:t>
      </w:r>
      <w:r>
        <w:rPr>
          <w:rFonts w:ascii="T3Font_0" w:hAnsi="T3Font_0" w:cs="T3Font_0"/>
          <w:color w:val="071621"/>
          <w:sz w:val="21"/>
          <w:szCs w:val="21"/>
        </w:rPr>
      </w:r>
      <w:r>
        <w:rPr>
          <w:rFonts w:ascii="T3Font_0" w:hAnsi="T3Font_0" w:cs="T3Font_0"/>
          <w:color w:val="071621"/>
          <w:sz w:val="21"/>
          <w:szCs w:val="21"/>
        </w:rPr>
      </w:r>
    </w:p>
    <w:p w14:paraId="3DB6C153"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AGRIFRPP836</w:t>
      </w:r>
      <w:r>
        <w:rPr>
          <w:rFonts w:ascii="T3Font_0" w:hAnsi="T3Font_0" w:cs="T3Font_0"/>
          <w:color w:val="071621"/>
          <w:sz w:val="21"/>
          <w:szCs w:val="21"/>
        </w:rPr>
      </w:r>
      <w:r>
        <w:rPr>
          <w:rFonts w:ascii="T3Font_0" w:hAnsi="T3Font_0" w:cs="T3Font_0"/>
          <w:color w:val="071621"/>
          <w:sz w:val="21"/>
          <w:szCs w:val="21"/>
        </w:rPr>
      </w:r>
    </w:p>
    <w:p w14:paraId="27236A5D"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r>
        <w:rPr>
          <w:rFonts w:ascii="T3Font_0" w:hAnsi="T3Font_0" w:cs="T3Font_0"/>
          <w:color w:val="071621"/>
          <w:sz w:val="21"/>
          <w:szCs w:val="21"/>
        </w:rPr>
      </w:r>
    </w:p>
    <w:p w14:paraId="14B44A21" w14:textId="77777777">
      <w:pPr>
        <w:pBdr/>
        <w:spacing/>
        <w:ind w:left="720"/>
        <w:rPr/>
      </w:pPr>
      <w:r>
        <w:t xml:space="preserve">{/</w:t>
      </w:r>
      <w:r>
        <w:t xml:space="preserve">isRueRene</w:t>
      </w:r>
      <w:r>
        <w:t xml:space="preserve">}</w:t>
      </w:r>
      <w:r/>
    </w:p>
    <w:p w14:paraId="26FB4572" w14:textId="5C1A3B5E">
      <w:pPr>
        <w:pBdr/>
        <w:spacing/>
        <w:ind w:right="2386" w:left="1843"/>
        <w:rPr>
          <w:rFonts w:ascii="T3Font_0" w:hAnsi="T3Font_0" w:cs="T3Font_0"/>
          <w:color w:val="071621"/>
          <w:sz w:val="21"/>
          <w:szCs w:val="21"/>
        </w:rPr>
      </w:pPr>
      <w:r>
        <w:t xml:space="preserve">{#</w:t>
      </w:r>
      <w:r>
        <w:rPr>
          <w:rFonts w:cs="Arial"/>
          <w:szCs w:val="20"/>
        </w:rPr>
        <w:t xml:space="preserve">isChateauGaillard53A</w:t>
      </w:r>
      <w:r>
        <w:t xml:space="preserve">}</w:t>
      </w:r>
      <w:r>
        <w:rPr>
          <w:rFonts w:ascii="T3Font_0" w:hAnsi="T3Font_0" w:cs="T3Font_0"/>
          <w:color w:val="071621"/>
          <w:sz w:val="21"/>
          <w:szCs w:val="21"/>
        </w:rPr>
      </w:r>
      <w:r>
        <w:rPr>
          <w:rFonts w:ascii="T3Font_0" w:hAnsi="T3Font_0" w:cs="T3Font_0"/>
          <w:color w:val="071621"/>
          <w:sz w:val="21"/>
          <w:szCs w:val="21"/>
        </w:rPr>
      </w:r>
    </w:p>
    <w:p w14:paraId="2BC09A90" w14:textId="3BC59711">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w:t>
      </w:r>
      <w:r>
        <w:rPr>
          <w:rFonts w:ascii="T3Font_0" w:hAnsi="T3Font_0" w:cs="T3Font_0"/>
          <w:color w:val="071621"/>
          <w:sz w:val="21"/>
          <w:szCs w:val="21"/>
        </w:rPr>
        <w:t xml:space="preserve">CIC Vienne</w:t>
      </w:r>
      <w:r>
        <w:rPr>
          <w:rFonts w:ascii="T3Font_0" w:hAnsi="T3Font_0" w:cs="T3Font_0"/>
          <w:color w:val="071621"/>
          <w:sz w:val="21"/>
          <w:szCs w:val="21"/>
        </w:rPr>
      </w:r>
      <w:r>
        <w:rPr>
          <w:rFonts w:ascii="T3Font_0" w:hAnsi="T3Font_0" w:cs="T3Font_0"/>
          <w:color w:val="071621"/>
          <w:sz w:val="21"/>
          <w:szCs w:val="21"/>
        </w:rPr>
      </w:r>
    </w:p>
    <w:p w14:paraId="16F65B0F" w14:textId="7788D3BD">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w:t>
      </w:r>
      <w:r>
        <w:rPr>
          <w:rFonts w:ascii="T3Font_0" w:hAnsi="T3Font_0" w:cs="T3Font_0"/>
          <w:color w:val="071621"/>
          <w:sz w:val="21"/>
          <w:szCs w:val="21"/>
        </w:rPr>
        <w:t xml:space="preserve">FR76 1009 6180 1300 0291 6750 244</w:t>
      </w:r>
      <w:r>
        <w:rPr>
          <w:rFonts w:ascii="T3Font_0" w:hAnsi="T3Font_0" w:cs="T3Font_0"/>
          <w:color w:val="071621"/>
          <w:sz w:val="21"/>
          <w:szCs w:val="21"/>
        </w:rPr>
      </w:r>
      <w:r>
        <w:rPr>
          <w:rFonts w:ascii="T3Font_0" w:hAnsi="T3Font_0" w:cs="T3Font_0"/>
          <w:color w:val="071621"/>
          <w:sz w:val="21"/>
          <w:szCs w:val="21"/>
        </w:rPr>
      </w:r>
    </w:p>
    <w:p w14:paraId="041012A3" w14:textId="71A03D56">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lang w:val="de-DE"/>
        </w:rPr>
      </w:pPr>
      <w:r>
        <w:rPr>
          <w:rFonts w:ascii="T3Font_0" w:hAnsi="T3Font_0" w:cs="T3Font_0"/>
          <w:color w:val="071621"/>
          <w:sz w:val="21"/>
          <w:szCs w:val="21"/>
          <w:lang w:val="de-DE"/>
        </w:rPr>
        <w:t xml:space="preserve">Code BIC: CMCIFRPP</w:t>
      </w:r>
      <w:r>
        <w:rPr>
          <w:rFonts w:ascii="T3Font_0" w:hAnsi="T3Font_0" w:cs="T3Font_0"/>
          <w:color w:val="071621"/>
          <w:sz w:val="21"/>
          <w:szCs w:val="21"/>
          <w:lang w:val="de-DE"/>
        </w:rPr>
      </w:r>
      <w:r>
        <w:rPr>
          <w:rFonts w:ascii="T3Font_0" w:hAnsi="T3Font_0" w:cs="T3Font_0"/>
          <w:color w:val="071621"/>
          <w:sz w:val="21"/>
          <w:szCs w:val="21"/>
          <w:lang w:val="de-DE"/>
        </w:rPr>
      </w:r>
    </w:p>
    <w:p w14:paraId="77A7B5ED" w14:textId="2902F5E6">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lang w:val="de-DE"/>
        </w:rPr>
      </w:pPr>
      <w:r>
        <w:rPr>
          <w:rFonts w:ascii="T3Font_0" w:hAnsi="T3Font_0" w:cs="T3Font_0"/>
          <w:color w:val="071621"/>
          <w:sz w:val="21"/>
          <w:szCs w:val="21"/>
          <w:lang w:val="de-DE"/>
        </w:rPr>
        <w:t xml:space="preserve">Nom</w:t>
      </w:r>
      <w:r>
        <w:rPr>
          <w:rFonts w:ascii="T3Font_0" w:hAnsi="T3Font_0" w:cs="T3Font_0"/>
          <w:color w:val="071621"/>
          <w:sz w:val="21"/>
          <w:szCs w:val="21"/>
          <w:lang w:val="de-DE"/>
        </w:rPr>
        <w:t xml:space="preserve">:</w:t>
      </w:r>
      <w:r>
        <w:rPr>
          <w:rFonts w:ascii="T3Font_0" w:hAnsi="T3Font_0" w:cs="T3Font_0"/>
          <w:color w:val="071621"/>
          <w:sz w:val="21"/>
          <w:szCs w:val="21"/>
          <w:lang w:val="de-DE"/>
        </w:rPr>
        <w:t xml:space="preserve"> B</w:t>
      </w:r>
      <w:r>
        <w:rPr>
          <w:rFonts w:ascii="T3Font_0" w:hAnsi="T3Font_0" w:cs="T3Font_0"/>
          <w:color w:val="071621"/>
          <w:sz w:val="21"/>
          <w:szCs w:val="21"/>
          <w:lang w:val="de-DE"/>
        </w:rPr>
        <w:t xml:space="preserve">ZHRO</w:t>
      </w:r>
      <w:r>
        <w:rPr>
          <w:rFonts w:ascii="T3Font_0" w:hAnsi="T3Font_0" w:cs="T3Font_0"/>
          <w:color w:val="071621"/>
          <w:sz w:val="21"/>
          <w:szCs w:val="21"/>
          <w:lang w:val="de-DE"/>
        </w:rPr>
        <w:t xml:space="preserve"> </w:t>
      </w:r>
      <w:r>
        <w:rPr>
          <w:rFonts w:ascii="T3Font_0" w:hAnsi="T3Font_0" w:cs="T3Font_0"/>
          <w:color w:val="071621"/>
          <w:sz w:val="21"/>
          <w:szCs w:val="21"/>
          <w:lang w:val="de-DE"/>
        </w:rPr>
      </w:r>
      <w:r>
        <w:rPr>
          <w:rFonts w:ascii="T3Font_0" w:hAnsi="T3Font_0" w:cs="T3Font_0"/>
          <w:color w:val="071621"/>
          <w:sz w:val="21"/>
          <w:szCs w:val="21"/>
          <w:lang w:val="de-DE"/>
        </w:rPr>
      </w:r>
    </w:p>
    <w:p w14:paraId="0721326C" w14:textId="77777777">
      <w:pPr>
        <w:pBdr/>
        <w:spacing/>
        <w:ind w:right="2386" w:left="1843"/>
        <w:rPr/>
      </w:pPr>
      <w:r>
        <w:t xml:space="preserve">{/</w:t>
      </w:r>
      <w:r>
        <w:rPr>
          <w:rFonts w:cs="Arial"/>
          <w:szCs w:val="20"/>
        </w:rPr>
        <w:t xml:space="preserve">isChateauGaillard53A</w:t>
      </w:r>
      <w:r>
        <w:t xml:space="preserve">}</w:t>
      </w:r>
      <w:r/>
    </w:p>
    <w:p w14:paraId="638C8D62" w14:textId="77777777">
      <w:pPr>
        <w:pBdr/>
        <w:spacing/>
        <w:ind w:left="720"/>
        <w:rPr>
          <w:rFonts w:cs="Arial"/>
          <w:szCs w:val="20"/>
          <w:lang w:val="de-DE"/>
        </w:rPr>
      </w:pPr>
      <w:r>
        <w:rPr>
          <w:rFonts w:cs="Arial"/>
          <w:szCs w:val="20"/>
          <w:lang w:val="de-DE"/>
        </w:rPr>
      </w:r>
      <w:r>
        <w:rPr>
          <w:rFonts w:cs="Arial"/>
          <w:szCs w:val="20"/>
          <w:lang w:val="de-DE"/>
        </w:rPr>
      </w:r>
      <w:r>
        <w:rPr>
          <w:rFonts w:cs="Arial"/>
          <w:szCs w:val="20"/>
          <w:lang w:val="de-DE"/>
        </w:rPr>
      </w:r>
    </w:p>
    <w:p w14:paraId="2218C7B0" w14:textId="77777777">
      <w:pPr>
        <w:numPr>
          <w:ilvl w:val="0"/>
          <w:numId w:val="9"/>
        </w:numPr>
        <w:pBdr/>
        <w:spacing/>
        <w:ind w:hanging="360" w:left="720"/>
        <w:rPr>
          <w:rFonts w:cs="Arial"/>
          <w:szCs w:val="20"/>
        </w:rPr>
      </w:pPr>
      <w:r>
        <w:rPr>
          <w:rFonts w:cs="Arial"/>
          <w:szCs w:val="20"/>
        </w:rPr>
        <w:t xml:space="preserve">Montant total dû pour la première période de location, (calculé au prorata du temps d’occupation, et exigible le jour de la signature du bail) :</w:t>
      </w:r>
      <w:r>
        <w:rPr>
          <w:rFonts w:cs="Arial"/>
          <w:szCs w:val="20"/>
        </w:rPr>
      </w:r>
      <w:r>
        <w:rPr>
          <w:rFonts w:cs="Arial"/>
          <w:szCs w:val="20"/>
        </w:rPr>
      </w:r>
    </w:p>
    <w:p w14:paraId="2BB171AC" w14:textId="77777777">
      <w:pPr>
        <w:pStyle w:val="871"/>
        <w:pBdr/>
        <w:spacing/>
        <w:ind w:left="1418"/>
        <w:rPr>
          <w:rFonts w:cs="Arial"/>
          <w:szCs w:val="20"/>
        </w:rPr>
      </w:pPr>
      <w:r>
        <w:rPr>
          <w:rFonts w:cs="Arial"/>
          <w:szCs w:val="20"/>
        </w:rPr>
        <w:t xml:space="preserve">Loyer mensuel :</w:t>
      </w:r>
      <w:r>
        <w:rPr>
          <w:rFonts w:cs="Arial"/>
          <w:color w:val="ffffff"/>
          <w:szCs w:val="20"/>
        </w:rPr>
        <w:t xml:space="preserve"> </w:t>
      </w:r>
      <w:r>
        <w:rPr>
          <w:rFonts w:cs="Arial"/>
          <w:szCs w:val="20"/>
        </w:rPr>
        <w:t xml:space="preserve">{</w:t>
      </w:r>
      <w:r>
        <w:rPr>
          <w:rFonts w:cs="Arial"/>
          <w:szCs w:val="20"/>
        </w:rPr>
        <w:t xml:space="preserve">rentWithoutCharge</w:t>
      </w:r>
      <w:r>
        <w:rPr>
          <w:rFonts w:cs="Arial"/>
          <w:szCs w:val="20"/>
        </w:rPr>
        <w:t xml:space="preserve">} 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r>
        <w:rPr>
          <w:rFonts w:cs="Arial"/>
          <w:szCs w:val="20"/>
        </w:rPr>
        <w:t xml:space="preserve">proportionalRent</w:t>
      </w:r>
      <w:r>
        <w:rPr>
          <w:rFonts w:cs="Arial"/>
          <w:szCs w:val="20"/>
        </w:rPr>
        <w:t xml:space="preserve">} €</w:t>
      </w:r>
      <w:r>
        <w:rPr>
          <w:rFonts w:cs="Arial"/>
          <w:szCs w:val="20"/>
        </w:rPr>
      </w:r>
      <w:r>
        <w:rPr>
          <w:rFonts w:cs="Arial"/>
          <w:szCs w:val="20"/>
        </w:rPr>
      </w:r>
    </w:p>
    <w:p w14:paraId="516298F1" w14:textId="77777777">
      <w:pPr>
        <w:pStyle w:val="871"/>
        <w:pBdr/>
        <w:spacing/>
        <w:ind w:left="1418"/>
        <w:rPr>
          <w:rFonts w:cs="Arial"/>
          <w:szCs w:val="20"/>
        </w:rPr>
      </w:pPr>
      <w:r>
        <w:rPr>
          <w:rFonts w:cs="Arial"/>
          <w:szCs w:val="20"/>
        </w:rPr>
        <w:t xml:space="preserve">Forfait de charges : {</w:t>
      </w:r>
      <w:r>
        <w:rPr>
          <w:rFonts w:cs="Arial"/>
          <w:szCs w:val="20"/>
        </w:rPr>
        <w:t xml:space="preserve">chargePrice</w:t>
      </w:r>
      <w:r>
        <w:rPr>
          <w:rFonts w:cs="Arial"/>
          <w:szCs w:val="20"/>
        </w:rPr>
        <w:t xml:space="preserve">} 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r>
        <w:rPr>
          <w:rFonts w:cs="Arial"/>
          <w:szCs w:val="20"/>
        </w:rPr>
        <w:t xml:space="preserve">chargePriceLeft</w:t>
      </w:r>
      <w:r>
        <w:rPr>
          <w:rFonts w:cs="Arial"/>
          <w:szCs w:val="20"/>
        </w:rPr>
        <w:t xml:space="preserve">}€</w:t>
      </w:r>
      <w:r>
        <w:rPr>
          <w:rFonts w:cs="Arial"/>
          <w:szCs w:val="20"/>
        </w:rPr>
      </w:r>
      <w:r>
        <w:rPr>
          <w:rFonts w:cs="Arial"/>
          <w:szCs w:val="20"/>
        </w:rPr>
      </w:r>
    </w:p>
    <w:p w14:paraId="4E923E00" w14:textId="77777777">
      <w:pPr>
        <w:pStyle w:val="871"/>
        <w:pBdr/>
        <w:spacing/>
        <w:ind w:left="1418"/>
        <w:rPr>
          <w:rFonts w:cs="Arial"/>
          <w:szCs w:val="20"/>
        </w:rPr>
      </w:pPr>
      <w:r>
        <w:rPr>
          <w:rFonts w:cs="Arial"/>
          <w:szCs w:val="20"/>
        </w:rPr>
        <w:t xml:space="preserve">Total : {</w:t>
      </w:r>
      <w:r>
        <w:rPr>
          <w:rFonts w:cs="Arial"/>
          <w:szCs w:val="20"/>
        </w:rPr>
        <w:t xml:space="preserve">totalRentProMonth</w:t>
      </w:r>
      <w:r>
        <w:rPr>
          <w:rFonts w:cs="Arial"/>
          <w:szCs w:val="20"/>
        </w:rPr>
        <w:t xml:space="preserve">}x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bookmarkStart w:id="8" w:name="_Hlk129262699"/>
      <w:r>
        <w:rPr>
          <w:rFonts w:cs="Arial"/>
          <w:szCs w:val="20"/>
        </w:rPr>
        <w:t xml:space="preserve">{</w:t>
      </w:r>
      <w:r>
        <w:rPr>
          <w:rFonts w:cs="Arial"/>
          <w:szCs w:val="20"/>
        </w:rPr>
        <w:t xml:space="preserve">totalMontNotCompletRent</w:t>
      </w:r>
      <w:r>
        <w:rPr>
          <w:rFonts w:cs="Arial"/>
          <w:szCs w:val="20"/>
        </w:rPr>
        <w:t xml:space="preserve">}€ </w:t>
      </w:r>
      <w:bookmarkEnd w:id="8"/>
      <w:r>
        <w:rPr>
          <w:rFonts w:cs="Arial"/>
          <w:szCs w:val="20"/>
        </w:rPr>
      </w:r>
      <w:r>
        <w:rPr>
          <w:rFonts w:cs="Arial"/>
          <w:szCs w:val="20"/>
        </w:rPr>
      </w:r>
    </w:p>
    <w:p w14:paraId="5B6167C8" w14:textId="77777777">
      <w:pPr>
        <w:numPr>
          <w:ilvl w:val="0"/>
          <w:numId w:val="9"/>
        </w:numPr>
        <w:pBdr/>
        <w:spacing/>
        <w:ind w:hanging="360" w:left="720"/>
        <w:rPr>
          <w:rFonts w:cs="Arial"/>
          <w:szCs w:val="20"/>
        </w:rPr>
      </w:pPr>
      <w:r>
        <w:rPr>
          <w:rFonts w:cs="Arial"/>
          <w:szCs w:val="20"/>
        </w:rPr>
        <w:t xml:space="preserve">Montant total dû pour la première échéance de paiement pour une </w:t>
      </w:r>
      <w:r>
        <w:rPr>
          <w:rFonts w:cs="Arial"/>
          <w:b/>
          <w:bCs/>
          <w:szCs w:val="20"/>
        </w:rPr>
        <w:t xml:space="preserve">période complète</w:t>
      </w:r>
      <w:r>
        <w:rPr>
          <w:rFonts w:cs="Arial"/>
          <w:szCs w:val="20"/>
        </w:rPr>
        <w:t xml:space="preserve"> de location (exigible le 5 du mois suivant l’entrée dans les lieux):</w:t>
      </w:r>
      <w:r>
        <w:rPr>
          <w:rFonts w:cs="Arial"/>
          <w:szCs w:val="20"/>
        </w:rPr>
      </w:r>
      <w:r>
        <w:rPr>
          <w:rFonts w:cs="Arial"/>
          <w:szCs w:val="20"/>
        </w:rPr>
      </w:r>
    </w:p>
    <w:p w14:paraId="42D73F12" w14:textId="77777777">
      <w:pPr>
        <w:pBdr/>
        <w:spacing/>
        <w:ind w:left="1416"/>
        <w:rPr>
          <w:rFonts w:cs="Arial"/>
          <w:szCs w:val="20"/>
        </w:rPr>
      </w:pPr>
      <w:r>
        <w:rPr>
          <w:rFonts w:cs="Arial"/>
          <w:szCs w:val="20"/>
        </w:rPr>
        <w:t xml:space="preserve">Loyer mensuel : {</w:t>
      </w:r>
      <w:r>
        <w:rPr>
          <w:rFonts w:cs="Arial"/>
          <w:szCs w:val="20"/>
        </w:rPr>
        <w:t xml:space="preserve">rentPrice</w:t>
      </w:r>
      <w:r>
        <w:rPr>
          <w:rFonts w:cs="Arial"/>
          <w:szCs w:val="20"/>
        </w:rPr>
        <w:t xml:space="preserve">}€</w:t>
      </w:r>
      <w:r>
        <w:rPr>
          <w:rFonts w:cs="Arial"/>
          <w:szCs w:val="20"/>
        </w:rPr>
      </w:r>
      <w:r>
        <w:rPr>
          <w:rFonts w:cs="Arial"/>
          <w:szCs w:val="20"/>
        </w:rPr>
      </w:r>
    </w:p>
    <w:p w14:paraId="569B6017" w14:textId="77777777">
      <w:pPr>
        <w:pBdr/>
        <w:spacing/>
        <w:ind w:left="1416"/>
        <w:rPr>
          <w:rFonts w:cs="Arial"/>
          <w:szCs w:val="20"/>
        </w:rPr>
      </w:pPr>
      <w:r>
        <w:rPr>
          <w:rFonts w:cs="Arial"/>
          <w:szCs w:val="20"/>
        </w:rPr>
        <w:t xml:space="preserve">Forfait de charges : {</w:t>
      </w:r>
      <w:r>
        <w:rPr>
          <w:rFonts w:cs="Arial"/>
          <w:szCs w:val="20"/>
        </w:rPr>
        <w:t xml:space="preserve">chargePrice</w:t>
      </w:r>
      <w:r>
        <w:rPr>
          <w:rFonts w:cs="Arial"/>
          <w:szCs w:val="20"/>
        </w:rPr>
        <w:t xml:space="preserve">}€</w:t>
      </w:r>
      <w:r>
        <w:rPr>
          <w:rFonts w:cs="Arial"/>
          <w:szCs w:val="20"/>
        </w:rPr>
      </w:r>
      <w:r>
        <w:rPr>
          <w:rFonts w:cs="Arial"/>
          <w:szCs w:val="20"/>
        </w:rPr>
      </w:r>
    </w:p>
    <w:p w14:paraId="21C2484B" w14:textId="77777777">
      <w:pPr>
        <w:pBdr/>
        <w:spacing/>
        <w:ind w:left="1416"/>
        <w:rPr>
          <w:rFonts w:cs="Arial"/>
          <w:szCs w:val="20"/>
        </w:rPr>
      </w:pPr>
      <w:r>
        <w:rPr>
          <w:rFonts w:cs="Arial"/>
          <w:szCs w:val="20"/>
        </w:rPr>
        <w:t xml:space="preserve">Total : {</w:t>
      </w:r>
      <w:r>
        <w:rPr>
          <w:rFonts w:cs="Arial"/>
          <w:szCs w:val="20"/>
        </w:rPr>
        <w:t xml:space="preserve">totalMontCompletRent</w:t>
      </w:r>
      <w:r>
        <w:rPr>
          <w:rFonts w:cs="Arial"/>
          <w:szCs w:val="20"/>
        </w:rPr>
        <w:t xml:space="preserve">}€ </w:t>
      </w:r>
      <w:r>
        <w:rPr>
          <w:rFonts w:cs="Arial"/>
          <w:szCs w:val="20"/>
        </w:rPr>
      </w:r>
      <w:r>
        <w:rPr>
          <w:rFonts w:cs="Arial"/>
          <w:szCs w:val="20"/>
        </w:rPr>
      </w:r>
    </w:p>
    <w:p w14:paraId="355C3B57" w14:textId="77777777">
      <w:pPr>
        <w:pBdr/>
        <w:spacing/>
        <w:ind w:left="720"/>
        <w:rPr>
          <w:rFonts w:cs="Arial"/>
          <w:szCs w:val="20"/>
        </w:rPr>
      </w:pPr>
      <w:r>
        <w:rPr>
          <w:rFonts w:cs="Arial"/>
          <w:szCs w:val="20"/>
        </w:rPr>
      </w:r>
      <w:r>
        <w:rPr>
          <w:rFonts w:cs="Arial"/>
          <w:szCs w:val="20"/>
        </w:rPr>
      </w:r>
      <w:r>
        <w:rPr>
          <w:rFonts w:cs="Arial"/>
          <w:szCs w:val="20"/>
        </w:rPr>
      </w:r>
    </w:p>
    <w:p w14:paraId="2E5D4722" w14:textId="77777777">
      <w:pPr>
        <w:pStyle w:val="841"/>
        <w:numPr>
          <w:ilvl w:val="0"/>
          <w:numId w:val="13"/>
        </w:numPr>
        <w:pBdr/>
        <w:shd w:val="solid" w:color="000000" w:fill="auto"/>
        <w:spacing/>
        <w:ind w:hanging="1222" w:left="1222"/>
        <w:jc w:val="left"/>
        <w:rPr>
          <w:color w:val="ffffff"/>
        </w:rPr>
      </w:pPr>
      <w:r>
        <w:rPr>
          <w:color w:val="ffffff"/>
        </w:rPr>
        <w:t xml:space="preserve">Garanties</w:t>
      </w:r>
      <w:r>
        <w:rPr>
          <w:color w:val="ffffff"/>
        </w:rPr>
      </w:r>
      <w:r>
        <w:rPr>
          <w:color w:val="ffffff"/>
        </w:rPr>
      </w:r>
    </w:p>
    <w:p w14:paraId="4B7EA49D" w14:textId="77777777">
      <w:pPr>
        <w:pBdr/>
        <w:spacing/>
        <w:ind/>
        <w:rPr>
          <w:rFonts w:cs="Arial"/>
          <w:szCs w:val="20"/>
        </w:rPr>
      </w:pPr>
      <w:r>
        <w:rPr>
          <w:rFonts w:cs="Arial"/>
          <w:szCs w:val="20"/>
        </w:rPr>
        <w:t xml:space="preserve">Montant du dépôt de garantie de l'exécution des obligations du locataire : {</w:t>
      </w:r>
      <w:r>
        <w:rPr>
          <w:rFonts w:cs="Arial"/>
          <w:szCs w:val="20"/>
        </w:rPr>
        <w:t xml:space="preserve">garantiePrice</w:t>
      </w:r>
      <w:r>
        <w:rPr>
          <w:rFonts w:cs="Arial"/>
          <w:szCs w:val="20"/>
        </w:rPr>
        <w:t xml:space="preserve">}€ </w:t>
      </w:r>
      <w:r>
        <w:rPr>
          <w:rFonts w:cs="Arial"/>
          <w:szCs w:val="20"/>
        </w:rPr>
      </w:r>
      <w:r>
        <w:rPr>
          <w:rFonts w:cs="Arial"/>
          <w:szCs w:val="20"/>
        </w:rPr>
      </w:r>
    </w:p>
    <w:p w14:paraId="547DFCE4" w14:textId="77777777">
      <w:pPr>
        <w:pBdr/>
        <w:spacing/>
        <w:ind/>
        <w:rPr>
          <w:rFonts w:cs="Arial"/>
          <w:szCs w:val="20"/>
        </w:rPr>
      </w:pPr>
      <w:r>
        <w:rPr>
          <w:rFonts w:cs="Arial"/>
          <w:szCs w:val="20"/>
        </w:rPr>
      </w:r>
      <w:r>
        <w:rPr>
          <w:rFonts w:cs="Arial"/>
          <w:szCs w:val="20"/>
        </w:rPr>
      </w:r>
      <w:r>
        <w:rPr>
          <w:rFonts w:cs="Arial"/>
          <w:szCs w:val="20"/>
        </w:rPr>
      </w:r>
    </w:p>
    <w:p w14:paraId="005B9937" w14:textId="77777777">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14:paraId="5511730C" w14:textId="77777777">
      <w:pPr>
        <w:pBdr/>
        <w:spacing/>
        <w:ind/>
        <w:rPr/>
      </w:pPr>
      <w:r/>
      <w:r/>
    </w:p>
    <w:p w14:paraId="197789AD" w14:textId="77777777">
      <w:pPr>
        <w:pBdr/>
        <w:spacing/>
        <w:ind/>
        <w:rPr/>
      </w:pPr>
      <w:r>
        <w:t xml:space="preserve">En dehors des dégradations sur les parties communes du logement, le locataire est non solidaire des autres occupants, notamment en cas d'impayés de loyer ou de charges.</w:t>
      </w:r>
      <w:r/>
    </w:p>
    <w:p w14:paraId="19E96C72" w14:textId="77777777">
      <w:pPr>
        <w:pBdr/>
        <w:spacing/>
        <w:ind/>
        <w:rPr/>
      </w:pPr>
      <w:r/>
      <w:r/>
    </w:p>
    <w:p w14:paraId="2AF2068A" w14:textId="77777777">
      <w:pPr>
        <w:pBdr/>
        <w:spacing/>
        <w:ind/>
        <w:rPr/>
      </w:pPr>
      <w:r>
        <w:t xml:space="preserve">{#isClauseLess6Month}Les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14:paraId="21F1ADA8" w14:textId="77777777">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14:paraId="3811A6A9" w14:textId="526B5AC1">
      <w:pPr>
        <w:pBdr/>
        <w:spacing/>
        <w:ind/>
        <w:rPr/>
      </w:pPr>
      <w:r>
        <w:t xml:space="preserve">Cette indemnité ne se substitue pas au paiement du loyer et des charges dus pendant le préavis légal{/isClauseLess6Month}</w:t>
      </w:r>
      <w:r/>
    </w:p>
    <w:p w14:paraId="10EC404C" w14:textId="4E4B6FCA">
      <w:pPr>
        <w:pBdr/>
        <w:spacing/>
        <w:ind/>
        <w:rPr/>
      </w:pPr>
      <w:r>
        <w:br w:type="page" w:clear="all"/>
      </w:r>
      <w:r/>
    </w:p>
    <w:p w14:paraId="41345884" w14:textId="18336834">
      <w:pPr>
        <w:pStyle w:val="841"/>
        <w:numPr>
          <w:ilvl w:val="0"/>
          <w:numId w:val="13"/>
        </w:numPr>
        <w:pBdr/>
        <w:shd w:val="solid" w:color="000000" w:fill="auto"/>
        <w:spacing/>
        <w:ind w:hanging="1222" w:left="1222"/>
        <w:jc w:val="left"/>
        <w:rPr>
          <w:color w:val="ffffff"/>
        </w:rPr>
      </w:pPr>
      <w:r>
        <w:rPr>
          <w:color w:val="ffffff"/>
        </w:rPr>
        <w:t xml:space="preserve"> Travaux</w:t>
      </w:r>
      <w:r>
        <w:rPr>
          <w:color w:val="ffffff"/>
        </w:rPr>
      </w:r>
      <w:r>
        <w:rPr>
          <w:color w:val="ffffff"/>
        </w:rPr>
      </w:r>
    </w:p>
    <w:p w14:paraId="10348AF6" w14:textId="77777777">
      <w:pPr>
        <w:pStyle w:val="842"/>
        <w:pBdr/>
        <w:shd w:val="solid" w:color="ffffff" w:fill="auto"/>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r>
        <w:rPr>
          <w:color w:val="auto"/>
        </w:rPr>
      </w:r>
    </w:p>
    <w:p w14:paraId="4AC3AC06" w14:textId="77777777">
      <w:pPr>
        <w:pBdr/>
        <w:spacing/>
        <w:ind/>
        <w:rPr>
          <w:rFonts w:cs="Arial"/>
          <w:szCs w:val="20"/>
        </w:rPr>
      </w:pPr>
      <w:r>
        <w:rPr>
          <w:rFonts w:cs="Arial"/>
          <w:szCs w:val="20"/>
        </w:rPr>
      </w:r>
      <w:r>
        <w:rPr>
          <w:rFonts w:cs="Arial"/>
          <w:szCs w:val="20"/>
        </w:rPr>
      </w:r>
      <w:r>
        <w:rPr>
          <w:rFonts w:cs="Arial"/>
          <w:szCs w:val="20"/>
        </w:rPr>
      </w:r>
    </w:p>
    <w:p w14:paraId="4FAB45E9" w14:textId="77777777">
      <w:pPr>
        <w:pBdr/>
        <w:spacing/>
        <w:ind/>
        <w:rPr>
          <w:rFonts w:cs="Arial"/>
          <w:szCs w:val="20"/>
        </w:rPr>
      </w:pPr>
      <w:r>
        <w:rPr>
          <w:rFonts w:cs="Arial"/>
          <w:szCs w:val="20"/>
        </w:rPr>
        <w:t xml:space="preserve">Sans objet.</w:t>
      </w:r>
      <w:r>
        <w:rPr>
          <w:rFonts w:cs="Arial"/>
          <w:szCs w:val="20"/>
        </w:rPr>
      </w:r>
      <w:r>
        <w:rPr>
          <w:rFonts w:cs="Arial"/>
          <w:szCs w:val="20"/>
        </w:rPr>
      </w:r>
    </w:p>
    <w:p w14:paraId="78A5CC6A" w14:textId="77777777">
      <w:pPr>
        <w:pBdr/>
        <w:spacing/>
        <w:ind/>
        <w:rPr>
          <w:rFonts w:cs="Arial"/>
          <w:szCs w:val="20"/>
        </w:rPr>
      </w:pPr>
      <w:r>
        <w:rPr>
          <w:rFonts w:cs="Arial"/>
          <w:szCs w:val="20"/>
        </w:rPr>
      </w:r>
      <w:r>
        <w:rPr>
          <w:rFonts w:cs="Arial"/>
          <w:szCs w:val="20"/>
        </w:rPr>
      </w:r>
      <w:r>
        <w:rPr>
          <w:rFonts w:cs="Arial"/>
          <w:szCs w:val="20"/>
        </w:rPr>
      </w:r>
    </w:p>
    <w:p w14:paraId="0B9FF75F" w14:textId="77777777">
      <w:pPr>
        <w:pStyle w:val="842"/>
        <w:pBdr/>
        <w:shd w:val="solid" w:color="ffffff" w:fill="auto"/>
        <w:spacing/>
        <w:ind/>
        <w:rPr>
          <w:color w:val="auto"/>
        </w:rPr>
      </w:pPr>
      <w:r>
        <w:rPr>
          <w:color w:val="auto"/>
        </w:rPr>
        <w:t xml:space="preserve">B. Majoration du loyer en cours de bail consécutive à des travaux d'amélioration entrepris par le bailleur</w:t>
      </w:r>
      <w:r>
        <w:rPr>
          <w:color w:val="auto"/>
        </w:rPr>
      </w:r>
      <w:r>
        <w:rPr>
          <w:color w:val="auto"/>
        </w:rPr>
      </w:r>
    </w:p>
    <w:p w14:paraId="12E1AA8A" w14:textId="77777777">
      <w:pPr>
        <w:pBdr/>
        <w:spacing/>
        <w:ind/>
        <w:rPr>
          <w:rFonts w:cs="Arial"/>
          <w:szCs w:val="20"/>
        </w:rPr>
      </w:pPr>
      <w:r>
        <w:rPr>
          <w:rFonts w:cs="Arial"/>
          <w:szCs w:val="20"/>
        </w:rPr>
      </w:r>
      <w:r>
        <w:rPr>
          <w:rFonts w:cs="Arial"/>
          <w:szCs w:val="20"/>
        </w:rPr>
      </w:r>
      <w:r>
        <w:rPr>
          <w:rFonts w:cs="Arial"/>
          <w:szCs w:val="20"/>
        </w:rPr>
      </w:r>
    </w:p>
    <w:p w14:paraId="76583E5B" w14:textId="77777777">
      <w:pPr>
        <w:pBdr/>
        <w:spacing/>
        <w:ind/>
        <w:rPr>
          <w:rFonts w:cs="Arial"/>
          <w:szCs w:val="20"/>
        </w:rPr>
      </w:pPr>
      <w:r>
        <w:rPr>
          <w:rFonts w:cs="Arial"/>
          <w:szCs w:val="20"/>
        </w:rPr>
        <w:t xml:space="preserve">En cas de travaux réalisés par le propriétaire dans l’appartement, ou e</w:t>
      </w:r>
      <w:r>
        <w:rPr>
          <w:rFonts w:cs="Arial"/>
          <w:szCs w:val="20"/>
        </w:rPr>
        <w:t xml:space="preserve">n cas de travaux réalisés dans l’immeuble (exemples : réfection des cages d’escalier, ravalement de façade, réfection de la toiture, isolation, …), le locataire ne pourra pas faire valoir la présence de nuisances pour justifier une diminution de son loyer </w:t>
      </w:r>
      <w:r>
        <w:rPr>
          <w:rFonts w:cs="Arial"/>
          <w:szCs w:val="20"/>
        </w:rPr>
        <w:t xml:space="preserve">pendant la réalisation des travaux. A l’issue des travaux, si la valeur locative de l’appartement se trouve augmentée, le bailleur pourra réviser le loyer en cours de bail. En aucun cas cette révision ne pourra intervenir avant la finalisation des travaux.</w:t>
      </w:r>
      <w:r>
        <w:rPr>
          <w:rFonts w:cs="Arial"/>
          <w:szCs w:val="20"/>
        </w:rPr>
      </w:r>
      <w:r>
        <w:rPr>
          <w:rFonts w:cs="Arial"/>
          <w:szCs w:val="20"/>
        </w:rPr>
      </w:r>
    </w:p>
    <w:p w14:paraId="325D1B2D" w14:textId="77777777">
      <w:pPr>
        <w:pBdr/>
        <w:spacing/>
        <w:ind/>
        <w:rPr>
          <w:rFonts w:cs="Arial"/>
          <w:szCs w:val="20"/>
        </w:rPr>
      </w:pPr>
      <w:r>
        <w:rPr>
          <w:rFonts w:cs="Arial"/>
          <w:szCs w:val="20"/>
        </w:rPr>
      </w:r>
      <w:r>
        <w:rPr>
          <w:rFonts w:cs="Arial"/>
          <w:szCs w:val="20"/>
        </w:rPr>
      </w:r>
      <w:r>
        <w:rPr>
          <w:rFonts w:cs="Arial"/>
          <w:szCs w:val="20"/>
        </w:rPr>
      </w:r>
    </w:p>
    <w:p w14:paraId="38E85967" w14:textId="77777777">
      <w:pPr>
        <w:pBdr/>
        <w:spacing/>
        <w:ind/>
        <w:rPr>
          <w:rFonts w:cs="Arial"/>
          <w:szCs w:val="20"/>
        </w:rPr>
      </w:pPr>
      <w:r>
        <w:rPr>
          <w:rFonts w:cs="Arial"/>
          <w:szCs w:val="20"/>
        </w:rPr>
      </w:r>
      <w:r>
        <w:rPr>
          <w:rFonts w:cs="Arial"/>
          <w:szCs w:val="20"/>
        </w:rPr>
      </w:r>
      <w:r>
        <w:rPr>
          <w:rFonts w:cs="Arial"/>
          <w:szCs w:val="20"/>
        </w:rPr>
      </w:r>
    </w:p>
    <w:p w14:paraId="44BA85E8" w14:textId="77777777">
      <w:pPr>
        <w:pStyle w:val="842"/>
        <w:pBdr/>
        <w:shd w:val="solid" w:color="ffffff" w:fill="auto"/>
        <w:spacing/>
        <w:ind/>
        <w:rPr>
          <w:color w:val="auto"/>
        </w:rPr>
      </w:pPr>
      <w:r>
        <w:rPr>
          <w:color w:val="auto"/>
        </w:rPr>
        <w:t xml:space="preserve">C. Diminution de loyer en cours de bail consécutive à des travaux entrepris par le locataire</w:t>
      </w:r>
      <w:r>
        <w:rPr>
          <w:color w:val="auto"/>
        </w:rPr>
      </w:r>
      <w:r>
        <w:rPr>
          <w:color w:val="auto"/>
        </w:rPr>
      </w:r>
    </w:p>
    <w:p w14:paraId="42AFE5AE" w14:textId="77777777">
      <w:pPr>
        <w:pBdr/>
        <w:spacing/>
        <w:ind/>
        <w:rPr>
          <w:rFonts w:cs="Arial"/>
          <w:szCs w:val="20"/>
        </w:rPr>
      </w:pPr>
      <w:r>
        <w:rPr>
          <w:rFonts w:cs="Arial"/>
          <w:szCs w:val="20"/>
        </w:rPr>
      </w:r>
      <w:r>
        <w:rPr>
          <w:rFonts w:cs="Arial"/>
          <w:szCs w:val="20"/>
        </w:rPr>
      </w:r>
      <w:r>
        <w:rPr>
          <w:rFonts w:cs="Arial"/>
          <w:szCs w:val="20"/>
        </w:rPr>
      </w:r>
    </w:p>
    <w:p w14:paraId="710B1A3A" w14:textId="77777777">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r>
        <w:rPr>
          <w:rFonts w:cs="Arial"/>
          <w:szCs w:val="20"/>
        </w:rPr>
      </w:r>
    </w:p>
    <w:p w14:paraId="51FA10FD" w14:textId="77777777">
      <w:pPr>
        <w:pBdr/>
        <w:spacing/>
        <w:ind/>
        <w:rPr>
          <w:rFonts w:cs="Arial"/>
          <w:szCs w:val="20"/>
        </w:rPr>
      </w:pPr>
      <w:r>
        <w:rPr>
          <w:rFonts w:cs="Arial"/>
          <w:szCs w:val="20"/>
        </w:rPr>
      </w:r>
      <w:r>
        <w:rPr>
          <w:rFonts w:cs="Arial"/>
          <w:szCs w:val="20"/>
        </w:rPr>
      </w:r>
      <w:r>
        <w:rPr>
          <w:rFonts w:cs="Arial"/>
          <w:szCs w:val="20"/>
        </w:rPr>
      </w:r>
    </w:p>
    <w:p w14:paraId="016AA5BC" w14:textId="77777777">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r>
        <w:rPr>
          <w:rFonts w:cs="Arial"/>
          <w:szCs w:val="20"/>
        </w:rPr>
      </w:r>
    </w:p>
    <w:p w14:paraId="7364DF61" w14:textId="77777777">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r>
        <w:rPr>
          <w:rFonts w:cs="Arial"/>
          <w:szCs w:val="20"/>
        </w:rPr>
      </w:r>
    </w:p>
    <w:p w14:paraId="7FDA9461" w14:textId="77777777">
      <w:pPr>
        <w:pBdr/>
        <w:spacing/>
        <w:ind/>
        <w:rPr>
          <w:rFonts w:cs="Arial"/>
          <w:szCs w:val="20"/>
        </w:rPr>
      </w:pPr>
      <w:r>
        <w:rPr>
          <w:rFonts w:cs="Arial"/>
          <w:szCs w:val="20"/>
        </w:rPr>
      </w:r>
      <w:r>
        <w:rPr>
          <w:rFonts w:cs="Arial"/>
          <w:szCs w:val="20"/>
        </w:rPr>
      </w:r>
      <w:r>
        <w:rPr>
          <w:rFonts w:cs="Arial"/>
          <w:szCs w:val="20"/>
        </w:rPr>
      </w:r>
    </w:p>
    <w:p w14:paraId="7F7B5AA0" w14:textId="77777777">
      <w:pPr>
        <w:pBdr/>
        <w:spacing/>
        <w:ind/>
        <w:rPr>
          <w:rFonts w:cs="Arial"/>
          <w:szCs w:val="20"/>
        </w:rPr>
      </w:pPr>
      <w:r>
        <w:rPr>
          <w:rFonts w:cs="Arial"/>
          <w:szCs w:val="20"/>
        </w:rPr>
      </w:r>
      <w:r>
        <w:rPr>
          <w:rFonts w:cs="Arial"/>
          <w:szCs w:val="20"/>
        </w:rPr>
      </w:r>
      <w:r>
        <w:rPr>
          <w:rFonts w:cs="Arial"/>
          <w:szCs w:val="20"/>
        </w:rPr>
      </w:r>
    </w:p>
    <w:p w14:paraId="3A50A309" w14:textId="77777777">
      <w:pPr>
        <w:pStyle w:val="841"/>
        <w:numPr>
          <w:ilvl w:val="0"/>
          <w:numId w:val="13"/>
        </w:numPr>
        <w:pBdr/>
        <w:shd w:val="solid" w:color="000000" w:fill="auto"/>
        <w:spacing/>
        <w:ind w:hanging="1222" w:left="1222"/>
        <w:jc w:val="left"/>
        <w:rPr>
          <w:color w:val="ffffff"/>
        </w:rPr>
      </w:pPr>
      <w:r>
        <w:rPr>
          <w:color w:val="ffffff"/>
        </w:rPr>
        <w:t xml:space="preserve">Clause de solidarité</w:t>
      </w:r>
      <w:r>
        <w:rPr>
          <w:color w:val="ffffff"/>
        </w:rPr>
      </w:r>
      <w:r>
        <w:rPr>
          <w:color w:val="ffffff"/>
        </w:rPr>
      </w:r>
    </w:p>
    <w:p w14:paraId="428B744D" w14:textId="77777777">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r>
        <w:rPr>
          <w:rFonts w:cs="Arial"/>
          <w:szCs w:val="20"/>
        </w:rPr>
      </w:r>
    </w:p>
    <w:p w14:paraId="7AF97441" w14:textId="77777777">
      <w:pPr>
        <w:pBdr/>
        <w:spacing/>
        <w:ind/>
        <w:rPr>
          <w:rFonts w:cs="Arial"/>
          <w:szCs w:val="20"/>
        </w:rPr>
      </w:pPr>
      <w:r>
        <w:rPr>
          <w:rFonts w:cs="Arial"/>
          <w:szCs w:val="20"/>
        </w:rPr>
      </w:r>
      <w:r>
        <w:rPr>
          <w:rFonts w:cs="Arial"/>
          <w:szCs w:val="20"/>
        </w:rPr>
      </w:r>
      <w:r>
        <w:rPr>
          <w:rFonts w:cs="Arial"/>
          <w:szCs w:val="20"/>
        </w:rPr>
      </w:r>
    </w:p>
    <w:p w14:paraId="4EEDC9FD" w14:textId="77777777">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r>
        <w:rPr>
          <w:rFonts w:cs="Arial"/>
          <w:szCs w:val="20"/>
        </w:rPr>
      </w:r>
    </w:p>
    <w:p w14:paraId="136AC9CD" w14:textId="77777777">
      <w:pPr>
        <w:pBdr/>
        <w:spacing/>
        <w:ind/>
        <w:rPr>
          <w:rFonts w:cs="Arial"/>
          <w:szCs w:val="20"/>
        </w:rPr>
      </w:pPr>
      <w:r>
        <w:rPr>
          <w:rFonts w:cs="Arial"/>
          <w:szCs w:val="20"/>
        </w:rPr>
      </w:r>
      <w:r>
        <w:rPr>
          <w:rFonts w:cs="Arial"/>
          <w:szCs w:val="20"/>
        </w:rPr>
      </w:r>
      <w:r>
        <w:rPr>
          <w:rFonts w:cs="Arial"/>
          <w:szCs w:val="20"/>
        </w:rPr>
      </w:r>
    </w:p>
    <w:p w14:paraId="02CC7D9E" w14:textId="77777777">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r>
        <w:rPr>
          <w:rFonts w:cs="Arial"/>
          <w:szCs w:val="20"/>
        </w:rPr>
      </w:r>
    </w:p>
    <w:p w14:paraId="79FBB617" w14:textId="77777777">
      <w:pPr>
        <w:pStyle w:val="871"/>
        <w:numPr>
          <w:ilvl w:val="0"/>
          <w:numId w:val="9"/>
        </w:numPr>
        <w:pBdr/>
        <w:spacing/>
        <w:ind w:hanging="360" w:left="720"/>
        <w:rPr>
          <w:rFonts w:cs="Arial"/>
          <w:szCs w:val="20"/>
        </w:rPr>
      </w:pPr>
      <w:r>
        <w:rPr>
          <w:rFonts w:cs="Arial"/>
          <w:szCs w:val="20"/>
        </w:rPr>
        <w:t xml:space="preserve">le colocataire identifié comme auteur d’une dégradation supportera seul le coût de remise en état.</w:t>
      </w:r>
      <w:r>
        <w:rPr>
          <w:rFonts w:cs="Arial"/>
          <w:szCs w:val="20"/>
        </w:rPr>
      </w:r>
      <w:r>
        <w:rPr>
          <w:rFonts w:cs="Arial"/>
          <w:szCs w:val="20"/>
        </w:rPr>
      </w:r>
    </w:p>
    <w:p w14:paraId="48858A31" w14:textId="77777777">
      <w:pPr>
        <w:pStyle w:val="871"/>
        <w:numPr>
          <w:ilvl w:val="0"/>
          <w:numId w:val="9"/>
        </w:numPr>
        <w:pBdr/>
        <w:spacing/>
        <w:ind w:hanging="360" w:left="720"/>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r>
        <w:rPr>
          <w:rFonts w:cs="Arial"/>
          <w:szCs w:val="20"/>
        </w:rPr>
      </w:r>
    </w:p>
    <w:p w14:paraId="461351B1" w14:textId="77777777">
      <w:pPr>
        <w:pBdr/>
        <w:spacing/>
        <w:ind/>
        <w:rPr>
          <w:rFonts w:cs="Arial"/>
          <w:szCs w:val="20"/>
        </w:rPr>
      </w:pPr>
      <w:r>
        <w:rPr>
          <w:rFonts w:cs="Arial"/>
          <w:szCs w:val="20"/>
        </w:rPr>
      </w:r>
      <w:r>
        <w:rPr>
          <w:rFonts w:cs="Arial"/>
          <w:szCs w:val="20"/>
        </w:rPr>
      </w:r>
      <w:r>
        <w:rPr>
          <w:rFonts w:cs="Arial"/>
          <w:szCs w:val="20"/>
        </w:rPr>
      </w:r>
    </w:p>
    <w:p w14:paraId="6E31CF9C" w14:textId="77777777">
      <w:pPr>
        <w:pStyle w:val="841"/>
        <w:numPr>
          <w:ilvl w:val="0"/>
          <w:numId w:val="13"/>
        </w:numPr>
        <w:pBdr/>
        <w:shd w:val="solid" w:color="000000" w:fill="auto"/>
        <w:spacing/>
        <w:ind w:hanging="1222" w:left="1222"/>
        <w:jc w:val="left"/>
        <w:rPr>
          <w:color w:val="ffffff"/>
        </w:rPr>
      </w:pPr>
      <w:r>
        <w:rPr>
          <w:color w:val="ffffff"/>
        </w:rPr>
        <w:t xml:space="preserve"> Clause résolutoire</w:t>
      </w:r>
      <w:r>
        <w:rPr>
          <w:color w:val="ffffff"/>
        </w:rPr>
      </w:r>
      <w:r>
        <w:rPr>
          <w:color w:val="ffffff"/>
        </w:rPr>
      </w:r>
    </w:p>
    <w:p w14:paraId="07F68B7C" w14:textId="77777777">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r>
        <w:rPr>
          <w:rFonts w:cs="Arial"/>
          <w:szCs w:val="20"/>
        </w:rPr>
      </w:r>
    </w:p>
    <w:p w14:paraId="1851D89C" w14:textId="77777777">
      <w:pPr>
        <w:pStyle w:val="842"/>
        <w:numPr>
          <w:ilvl w:val="0"/>
          <w:numId w:val="11"/>
        </w:numPr>
        <w:pBdr/>
        <w:shd w:val="solid" w:color="ffffff" w:fill="auto"/>
        <w:spacing/>
        <w:ind w:hanging="360" w:left="426"/>
        <w:rPr>
          <w:color w:val="auto"/>
        </w:rPr>
      </w:pPr>
      <w:r>
        <w:br w:type="page" w:clear="all"/>
      </w:r>
      <w:r>
        <w:rPr>
          <w:color w:val="auto"/>
        </w:rPr>
        <w:t xml:space="preserve">Défaut de paiement du loyer, des charges ou du dépôt de garantie</w:t>
      </w:r>
      <w:r>
        <w:rPr>
          <w:color w:val="auto"/>
        </w:rPr>
      </w:r>
      <w:r>
        <w:rPr>
          <w:color w:val="auto"/>
        </w:rPr>
      </w:r>
    </w:p>
    <w:p w14:paraId="16EF93DE" w14:textId="77777777">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r>
        <w:rPr>
          <w:rFonts w:cs="Arial"/>
          <w:szCs w:val="20"/>
        </w:rPr>
      </w:r>
    </w:p>
    <w:p w14:paraId="00087229" w14:textId="77777777">
      <w:pPr>
        <w:pBdr/>
        <w:spacing/>
        <w:ind/>
        <w:rPr>
          <w:rFonts w:cs="Arial"/>
          <w:szCs w:val="20"/>
        </w:rPr>
      </w:pPr>
      <w:r>
        <w:rPr>
          <w:rFonts w:cs="Arial"/>
          <w:szCs w:val="20"/>
        </w:rPr>
      </w:r>
      <w:r>
        <w:rPr>
          <w:rFonts w:cs="Arial"/>
          <w:szCs w:val="20"/>
        </w:rPr>
      </w:r>
      <w:r>
        <w:rPr>
          <w:rFonts w:cs="Arial"/>
          <w:szCs w:val="20"/>
        </w:rPr>
      </w:r>
    </w:p>
    <w:p w14:paraId="5F103F72" w14:textId="77777777">
      <w:pPr>
        <w:pStyle w:val="842"/>
        <w:numPr>
          <w:ilvl w:val="0"/>
          <w:numId w:val="11"/>
        </w:numPr>
        <w:pBdr/>
        <w:shd w:val="solid" w:color="ffffff" w:fill="auto"/>
        <w:spacing/>
        <w:ind w:hanging="360" w:left="426"/>
        <w:rPr>
          <w:color w:val="auto"/>
        </w:rPr>
      </w:pPr>
      <w:r>
        <w:rPr>
          <w:color w:val="auto"/>
        </w:rPr>
        <w:t xml:space="preserve">Absence d’assurance des risques locatifs</w:t>
      </w:r>
      <w:r>
        <w:rPr>
          <w:color w:val="auto"/>
        </w:rPr>
      </w:r>
      <w:r>
        <w:rPr>
          <w:color w:val="auto"/>
        </w:rPr>
      </w:r>
    </w:p>
    <w:p w14:paraId="0D5EED3B" w14:textId="77777777">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r>
        <w:rPr>
          <w:rFonts w:cs="Arial"/>
          <w:szCs w:val="20"/>
        </w:rPr>
      </w:r>
    </w:p>
    <w:p w14:paraId="0DBFB85E" w14:textId="77777777">
      <w:pPr>
        <w:pBdr/>
        <w:spacing/>
        <w:ind/>
        <w:rPr>
          <w:rFonts w:cs="Arial"/>
          <w:szCs w:val="20"/>
        </w:rPr>
      </w:pPr>
      <w:r>
        <w:rPr>
          <w:rFonts w:cs="Arial"/>
          <w:szCs w:val="20"/>
        </w:rPr>
      </w:r>
      <w:r>
        <w:rPr>
          <w:rFonts w:cs="Arial"/>
          <w:szCs w:val="20"/>
        </w:rPr>
      </w:r>
      <w:r>
        <w:rPr>
          <w:rFonts w:cs="Arial"/>
          <w:szCs w:val="20"/>
        </w:rPr>
      </w:r>
    </w:p>
    <w:p w14:paraId="0F10B004" w14:textId="77777777">
      <w:pPr>
        <w:pStyle w:val="842"/>
        <w:numPr>
          <w:ilvl w:val="0"/>
          <w:numId w:val="11"/>
        </w:numPr>
        <w:pBdr/>
        <w:shd w:val="solid" w:color="ffffff" w:fill="auto"/>
        <w:spacing/>
        <w:ind w:hanging="360" w:left="426"/>
        <w:rPr>
          <w:color w:val="auto"/>
        </w:rPr>
      </w:pPr>
      <w:r>
        <w:rPr>
          <w:color w:val="auto"/>
        </w:rPr>
        <w:t xml:space="preserve">Troubles anormaux de voisinage / usage non paisible du logement</w:t>
      </w:r>
      <w:r>
        <w:rPr>
          <w:color w:val="auto"/>
        </w:rPr>
      </w:r>
      <w:r>
        <w:rPr>
          <w:color w:val="auto"/>
        </w:rPr>
      </w:r>
    </w:p>
    <w:p w14:paraId="0E3D2FF8" w14:textId="77777777">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r>
        <w:rPr>
          <w:rFonts w:cs="Arial"/>
          <w:szCs w:val="20"/>
        </w:rPr>
      </w:r>
    </w:p>
    <w:p w14:paraId="5C65FE81" w14:textId="77777777">
      <w:pPr>
        <w:pBdr/>
        <w:spacing/>
        <w:ind/>
        <w:rPr>
          <w:rFonts w:cs="Arial"/>
          <w:szCs w:val="20"/>
        </w:rPr>
      </w:pPr>
      <w:r>
        <w:rPr>
          <w:rFonts w:cs="Arial"/>
          <w:szCs w:val="20"/>
        </w:rPr>
      </w:r>
      <w:r>
        <w:rPr>
          <w:rFonts w:cs="Arial"/>
          <w:szCs w:val="20"/>
        </w:rPr>
      </w:r>
      <w:r>
        <w:rPr>
          <w:rFonts w:cs="Arial"/>
          <w:szCs w:val="20"/>
        </w:rPr>
      </w:r>
    </w:p>
    <w:p w14:paraId="4FE18AA8" w14:textId="77777777">
      <w:pPr>
        <w:pBdr/>
        <w:spacing/>
        <w:ind/>
        <w:rPr>
          <w:rFonts w:cs="Arial"/>
          <w:szCs w:val="20"/>
        </w:rPr>
      </w:pPr>
      <w:r>
        <w:rPr>
          <w:rFonts w:cs="Arial"/>
          <w:szCs w:val="20"/>
        </w:rPr>
        <w:t xml:space="preserve">Effets de la résiliation</w:t>
      </w:r>
      <w:r>
        <w:rPr>
          <w:rFonts w:cs="Arial"/>
          <w:szCs w:val="20"/>
        </w:rPr>
      </w:r>
      <w:r>
        <w:rPr>
          <w:rFonts w:cs="Arial"/>
          <w:szCs w:val="20"/>
        </w:rPr>
      </w:r>
    </w:p>
    <w:p w14:paraId="1A91292C" w14:textId="77777777">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r>
        <w:rPr>
          <w:rFonts w:cs="Arial"/>
          <w:szCs w:val="20"/>
        </w:rPr>
      </w:r>
    </w:p>
    <w:p w14:paraId="4DE5442A" w14:textId="77777777">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r>
        <w:rPr>
          <w:rFonts w:cs="Arial"/>
          <w:szCs w:val="20"/>
        </w:rPr>
      </w:r>
    </w:p>
    <w:p w14:paraId="6F74EE86" w14:textId="77777777">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r>
        <w:rPr>
          <w:rFonts w:cs="Arial"/>
          <w:szCs w:val="20"/>
        </w:rPr>
      </w:r>
    </w:p>
    <w:p w14:paraId="73EF80C4" w14:textId="77777777">
      <w:pPr>
        <w:pBdr/>
        <w:spacing/>
        <w:ind/>
        <w:rPr>
          <w:rFonts w:cs="Arial"/>
          <w:szCs w:val="20"/>
        </w:rPr>
      </w:pPr>
      <w:r>
        <w:rPr>
          <w:rFonts w:cs="Arial"/>
          <w:szCs w:val="20"/>
        </w:rPr>
      </w:r>
      <w:r>
        <w:rPr>
          <w:rFonts w:cs="Arial"/>
          <w:szCs w:val="20"/>
        </w:rPr>
      </w:r>
      <w:r>
        <w:rPr>
          <w:rFonts w:cs="Arial"/>
          <w:szCs w:val="20"/>
        </w:rPr>
      </w:r>
    </w:p>
    <w:p w14:paraId="462BC33B" w14:textId="77777777">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r>
        <w:rPr>
          <w:rFonts w:cs="Arial"/>
          <w:szCs w:val="20"/>
        </w:rPr>
      </w:r>
    </w:p>
    <w:p w14:paraId="17ED9B28" w14:textId="77777777">
      <w:pPr>
        <w:pBdr/>
        <w:spacing/>
        <w:ind/>
        <w:rPr>
          <w:rFonts w:cs="Arial"/>
          <w:szCs w:val="20"/>
        </w:rPr>
      </w:pPr>
      <w:r>
        <w:rPr>
          <w:rFonts w:cs="Arial"/>
          <w:szCs w:val="20"/>
        </w:rPr>
      </w:r>
      <w:r>
        <w:rPr>
          <w:rFonts w:cs="Arial"/>
          <w:szCs w:val="20"/>
        </w:rPr>
      </w:r>
      <w:r>
        <w:rPr>
          <w:rFonts w:cs="Arial"/>
          <w:szCs w:val="20"/>
        </w:rPr>
      </w:r>
    </w:p>
    <w:p w14:paraId="11661684" w14:textId="77777777">
      <w:pPr>
        <w:pStyle w:val="841"/>
        <w:numPr>
          <w:ilvl w:val="0"/>
          <w:numId w:val="13"/>
        </w:numPr>
        <w:pBdr/>
        <w:shd w:val="solid" w:color="000000" w:fill="auto"/>
        <w:spacing/>
        <w:ind w:hanging="1222" w:left="1222"/>
        <w:jc w:val="left"/>
        <w:rPr>
          <w:color w:val="ffffff"/>
        </w:rPr>
      </w:pPr>
      <w:r>
        <w:rPr>
          <w:color w:val="ffffff"/>
        </w:rPr>
        <w:t xml:space="preserve">Autres conditions particulières</w:t>
      </w:r>
      <w:r>
        <w:rPr>
          <w:color w:val="ffffff"/>
        </w:rPr>
      </w:r>
      <w:r>
        <w:rPr>
          <w:color w:val="ffffff"/>
        </w:rPr>
      </w:r>
    </w:p>
    <w:p w14:paraId="147A7649" w14:textId="77777777">
      <w:pPr>
        <w:pBdr/>
        <w:spacing/>
        <w:ind/>
        <w:rPr>
          <w:rFonts w:cs="Arial"/>
          <w:szCs w:val="20"/>
        </w:rPr>
      </w:pPr>
      <w:r>
        <w:rPr>
          <w:rFonts w:cs="Arial"/>
          <w:szCs w:val="20"/>
        </w:rPr>
      </w:r>
      <w:r>
        <w:rPr>
          <w:rFonts w:cs="Arial"/>
          <w:szCs w:val="20"/>
        </w:rPr>
      </w:r>
      <w:r>
        <w:rPr>
          <w:rFonts w:cs="Arial"/>
          <w:szCs w:val="20"/>
        </w:rPr>
      </w:r>
    </w:p>
    <w:p w14:paraId="39188811" w14:textId="77777777">
      <w:pPr>
        <w:pStyle w:val="842"/>
        <w:numPr>
          <w:ilvl w:val="0"/>
          <w:numId w:val="2"/>
        </w:numPr>
        <w:pBdr/>
        <w:shd w:val="solid" w:color="ffffff" w:fill="auto"/>
        <w:spacing/>
        <w:ind w:hanging="360" w:left="426"/>
        <w:rPr>
          <w:color w:val="auto"/>
        </w:rPr>
      </w:pPr>
      <w:r>
        <w:rPr>
          <w:color w:val="auto"/>
        </w:rPr>
        <w:t xml:space="preserve">Organisation de la partie privative, des espaces communs et des autres occupants</w:t>
      </w:r>
      <w:r>
        <w:rPr>
          <w:color w:val="auto"/>
        </w:rPr>
      </w:r>
      <w:r>
        <w:rPr>
          <w:color w:val="auto"/>
        </w:rPr>
      </w:r>
    </w:p>
    <w:p w14:paraId="7D28BAD4" w14:textId="77777777">
      <w:pPr>
        <w:pBdr/>
        <w:spacing/>
        <w:ind/>
        <w:rPr/>
      </w:pPr>
      <w:r>
        <w:t xml:space="preserve">Il est rappelé au locataire que le présent bail concerne la location d'une partie privative d'un logement par ailleurs occupé</w:t>
      </w:r>
      <w:r>
        <w:t xml:space="preserve"> par d'autres locataires ou occupants. La surface indiquée dans le bail est celle de la partie privative dont le locataire a la jouissance exclusive et dont les caractéristiques sont : une chambre meublée dont la liste des équipements est donnée en annexe.</w:t>
      </w:r>
      <w:r/>
    </w:p>
    <w:p w14:paraId="1E94623C" w14:textId="77777777">
      <w:pPr>
        <w:pBdr/>
        <w:spacing/>
        <w:ind/>
        <w:rPr/>
      </w:pPr>
      <w:r/>
      <w:r/>
    </w:p>
    <w:p w14:paraId="3D895E28" w14:textId="77777777">
      <w:pPr>
        <w:pBdr/>
        <w:spacing/>
        <w:ind/>
        <w:rPr/>
      </w:pPr>
      <w:r>
        <w:t xml:space="preserve">Le locataire aura par ailleurs accès comme tous les occupants du logement aux parties communes dont les caractéristiques sont les suivantes :</w:t>
      </w:r>
      <w:r/>
    </w:p>
    <w:p w14:paraId="59EDED83" w14:textId="77777777">
      <w:pPr>
        <w:pBdr/>
        <w:spacing/>
        <w:ind/>
        <w:rPr/>
      </w:pPr>
      <w:r/>
      <w:r/>
    </w:p>
    <w:p w14:paraId="17BD9149" w14:textId="77777777">
      <w:pPr>
        <w:pBdr/>
        <w:spacing/>
        <w:ind/>
        <w:rPr/>
      </w:pPr>
      <w:r/>
      <w:r/>
    </w:p>
    <w:p w14:paraId="5E7B5710" w14:textId="77777777">
      <w:pPr>
        <w:pBdr/>
        <w:spacing/>
        <w:ind/>
        <w:rPr/>
      </w:pPr>
      <w:r>
        <w:t xml:space="preserve">{#caracteristiquesAppartement}</w:t>
      </w:r>
      <w:r/>
    </w:p>
    <w:p w14:paraId="3CC7EDD5" w14:textId="77777777">
      <w:pPr>
        <w:pStyle w:val="871"/>
        <w:numPr>
          <w:ilvl w:val="0"/>
          <w:numId w:val="5"/>
        </w:numPr>
        <w:pBdr/>
        <w:spacing/>
        <w:ind w:hanging="360" w:left="720"/>
        <w:rPr/>
      </w:pPr>
      <w:r>
        <w:t xml:space="preserve">{.}</w:t>
      </w:r>
      <w:r/>
    </w:p>
    <w:p w14:paraId="5CFBE93B" w14:textId="77777777">
      <w:pPr>
        <w:pBdr/>
        <w:spacing/>
        <w:ind/>
        <w:rPr/>
      </w:pPr>
      <w:r>
        <w:t xml:space="preserve">{/</w:t>
      </w:r>
      <w:r>
        <w:t xml:space="preserve">caracteristiquesAppartement</w:t>
      </w:r>
      <w:r>
        <w:t xml:space="preserve">}</w:t>
      </w:r>
      <w:r/>
    </w:p>
    <w:p w14:paraId="472F6901" w14:textId="77777777">
      <w:pPr>
        <w:pBdr/>
        <w:spacing/>
        <w:ind/>
        <w:rPr/>
      </w:pPr>
      <w:r/>
      <w:r/>
    </w:p>
    <w:p w14:paraId="00DC2CC6" w14:textId="77777777">
      <w:pPr>
        <w:pBdr/>
        <w:spacing/>
        <w:ind/>
        <w:rPr/>
      </w:pPr>
      <w:r/>
      <w:r/>
    </w:p>
    <w:p w14:paraId="19AE6081" w14:textId="77777777">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14:paraId="51B8EDA9" w14:textId="77777777">
      <w:pPr>
        <w:pBdr/>
        <w:spacing/>
        <w:ind/>
        <w:rPr/>
      </w:pPr>
      <w:r/>
      <w:r/>
    </w:p>
    <w:p w14:paraId="3E824599" w14:textId="77777777">
      <w:pPr>
        <w:pStyle w:val="842"/>
        <w:numPr>
          <w:ilvl w:val="0"/>
          <w:numId w:val="2"/>
        </w:numPr>
        <w:pBdr/>
        <w:shd w:val="solid" w:color="ffffff" w:fill="auto"/>
        <w:spacing/>
        <w:ind w:hanging="360" w:left="426"/>
        <w:rPr>
          <w:color w:val="auto"/>
        </w:rPr>
      </w:pPr>
      <w:r>
        <w:rPr>
          <w:color w:val="auto"/>
        </w:rPr>
        <w:t xml:space="preserve">Droit de visite du bailleur</w:t>
      </w:r>
      <w:r>
        <w:rPr>
          <w:color w:val="auto"/>
        </w:rPr>
      </w:r>
      <w:r>
        <w:rPr>
          <w:color w:val="auto"/>
        </w:rPr>
      </w:r>
    </w:p>
    <w:p w14:paraId="26B4CE9B" w14:textId="77777777">
      <w:pPr>
        <w:pBdr/>
        <w:spacing/>
        <w:ind/>
        <w:rPr/>
      </w:pPr>
      <w:r/>
      <w:r/>
    </w:p>
    <w:p w14:paraId="0166E9DA" w14:textId="77777777">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14:paraId="642605FE" w14:textId="77777777">
      <w:pPr>
        <w:pBdr/>
        <w:spacing/>
        <w:ind/>
        <w:rPr/>
      </w:pPr>
      <w:r/>
      <w:r/>
    </w:p>
    <w:p w14:paraId="21C0CB27" w14:textId="77777777">
      <w:pPr>
        <w:numPr>
          <w:ilvl w:val="0"/>
          <w:numId w:val="6"/>
        </w:numPr>
        <w:pBdr/>
        <w:spacing/>
        <w:ind w:hanging="360" w:left="720"/>
        <w:rPr/>
      </w:pPr>
      <w:r>
        <w:t xml:space="preserve">Urgences : Accès immédiat sans préavis en cas d’urgence (ex. : incendie, inondation, réparations urgentes, …).</w:t>
      </w:r>
      <w:r/>
    </w:p>
    <w:p w14:paraId="7C3E48FE" w14:textId="77777777">
      <w:pPr>
        <w:numPr>
          <w:ilvl w:val="0"/>
          <w:numId w:val="6"/>
        </w:numPr>
        <w:pBdr/>
        <w:spacing/>
        <w:ind w:hanging="360" w:left="720"/>
        <w:rPr/>
      </w:pPr>
      <w:r>
        <w:t xml:space="preserve">Réparations et entretien : Accès pour effectuer des réparations nécessaires, des travaux d’entretien ou des inspections, avec un préavis d’au moins vingt-quatre heures.</w:t>
      </w:r>
      <w:r/>
    </w:p>
    <w:p w14:paraId="7C833074" w14:textId="77777777">
      <w:pPr>
        <w:numPr>
          <w:ilvl w:val="0"/>
          <w:numId w:val="6"/>
        </w:numPr>
        <w:pBdr/>
        <w:spacing/>
        <w:ind w:hanging="360" w:left="720"/>
        <w:rPr/>
      </w:pPr>
      <w:r>
        <w:t xml:space="preserve">Visites pour relocation ou vente</w:t>
      </w:r>
      <w:r/>
    </w:p>
    <w:p w14:paraId="4FE6DFD4" w14:textId="77777777">
      <w:pPr>
        <w:numPr>
          <w:ilvl w:val="1"/>
          <w:numId w:val="6"/>
        </w:numPr>
        <w:pBdr/>
        <w:spacing/>
        <w:ind w:hanging="360" w:left="1440"/>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14:paraId="6725B46F" w14:textId="77777777">
      <w:pPr>
        <w:numPr>
          <w:ilvl w:val="1"/>
          <w:numId w:val="6"/>
        </w:numPr>
        <w:pBdr/>
        <w:spacing/>
        <w:ind w:hanging="360" w:left="1440"/>
        <w:rPr/>
      </w:pPr>
      <w:r>
        <w:t xml:space="preserve">Les visites pourront avoir lieu cinq (5) fois par semaine, pour une durée maximale de deux (2) heures par jour ouvrable, entre 8 h et 20 h. Le locataire devra communiquer au bailleur, avec un préavis de </w:t>
      </w:r>
      <w:r>
        <w:t xml:space="preserve">vingt quatre</w:t>
      </w:r>
      <w:r>
        <w:t xml:space="preserve"> (24) heures, les créneaux disponibles et, en cas d’absence, les modalités de remise des clés.</w:t>
      </w:r>
      <w:r/>
    </w:p>
    <w:p w14:paraId="2C880029" w14:textId="77777777">
      <w:pPr>
        <w:numPr>
          <w:ilvl w:val="1"/>
          <w:numId w:val="6"/>
        </w:numPr>
        <w:pBdr/>
        <w:spacing/>
        <w:ind w:hanging="360" w:left="1440"/>
        <w:rPr/>
      </w:pPr>
      <w:r>
        <w:t xml:space="preserve">Le locataire autorise également le bailleur à réaliser des photographies ou vidéos du logement (sans élément personnel identifiable) à des fins de diffusion d’annonces.</w:t>
      </w:r>
      <w:r/>
    </w:p>
    <w:p w14:paraId="787AE5B4" w14:textId="77777777">
      <w:pPr>
        <w:numPr>
          <w:ilvl w:val="0"/>
          <w:numId w:val="6"/>
        </w:numPr>
        <w:pBdr/>
        <w:spacing/>
        <w:ind w:hanging="360" w:left="720"/>
        <w:rPr/>
      </w:pPr>
      <w:r>
        <w:t xml:space="preserve">Inspection : Inspection régulière pour vérifier l’état du bien conformément aux termes du contrat, avec un préavis.</w:t>
      </w:r>
      <w:r/>
    </w:p>
    <w:p w14:paraId="1DCB2F2A" w14:textId="77777777">
      <w:pPr>
        <w:pBdr/>
        <w:spacing/>
        <w:ind/>
        <w:rPr/>
      </w:pPr>
      <w:r/>
      <w:r/>
    </w:p>
    <w:p w14:paraId="16DD3301" w14:textId="77777777">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r/>
    </w:p>
    <w:p w14:paraId="3EFA718C" w14:textId="77777777">
      <w:pPr>
        <w:pBdr/>
        <w:spacing/>
        <w:ind/>
        <w:rPr/>
      </w:pPr>
      <w:r/>
      <w:r/>
    </w:p>
    <w:p w14:paraId="28E2ECF0" w14:textId="77777777">
      <w:pPr>
        <w:pBdr/>
        <w:spacing/>
        <w:ind/>
        <w:rPr/>
      </w:pPr>
      <w:r/>
      <w:r/>
    </w:p>
    <w:p w14:paraId="24A88E4D" w14:textId="77777777">
      <w:pPr>
        <w:pStyle w:val="842"/>
        <w:numPr>
          <w:ilvl w:val="0"/>
          <w:numId w:val="2"/>
        </w:numPr>
        <w:pBdr/>
        <w:shd w:val="solid" w:color="ffffff" w:fill="auto"/>
        <w:spacing/>
        <w:ind w:hanging="360" w:left="426"/>
        <w:rPr>
          <w:color w:val="auto"/>
        </w:rPr>
      </w:pPr>
      <w:r>
        <w:rPr>
          <w:color w:val="auto"/>
        </w:rPr>
        <w:t xml:space="preserve">Animaux domestiques</w:t>
      </w:r>
      <w:r>
        <w:rPr>
          <w:color w:val="auto"/>
        </w:rPr>
      </w:r>
      <w:r>
        <w:rPr>
          <w:color w:val="auto"/>
        </w:rPr>
      </w:r>
    </w:p>
    <w:p w14:paraId="7167F503" w14:textId="77777777">
      <w:pPr>
        <w:pBdr/>
        <w:spacing/>
        <w:ind/>
        <w:rPr/>
      </w:pPr>
      <w:r/>
      <w:r/>
    </w:p>
    <w:p w14:paraId="3C2F7A83" w14:textId="77777777">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14:paraId="047BC856" w14:textId="77777777">
      <w:pPr>
        <w:pBdr/>
        <w:spacing/>
        <w:ind/>
        <w:rPr/>
      </w:pPr>
      <w:r>
        <w:t xml:space="preserve">Sont interdits :</w:t>
      </w:r>
      <w:r/>
    </w:p>
    <w:p w14:paraId="1BC14F6E" w14:textId="77777777">
      <w:pPr>
        <w:pBdr/>
        <w:spacing/>
        <w:ind w:left="708"/>
        <w:rPr/>
      </w:pPr>
      <w:r>
        <w:t xml:space="preserve">– Les chiens de première catégorie tels que définis par l’article L211-12 du Code rural et de la pêche maritime,</w:t>
      </w:r>
      <w:r/>
    </w:p>
    <w:p w14:paraId="6210EDAD" w14:textId="77777777">
      <w:pPr>
        <w:pBdr/>
        <w:spacing/>
        <w:ind w:left="708"/>
        <w:rPr/>
      </w:pPr>
      <w:r>
        <w:t xml:space="preserve">– Les animaux sauvages ou dangereux dont la détention est réglementée ou interdite par la loi,</w:t>
      </w:r>
      <w:r/>
    </w:p>
    <w:p w14:paraId="3E7AE0F6" w14:textId="77777777">
      <w:pPr>
        <w:pBdr/>
        <w:spacing/>
        <w:ind w:left="708"/>
        <w:rPr/>
      </w:pPr>
      <w:r>
        <w:t xml:space="preserve">– Les animaux interdits par le règlement de copropriété (annexé au présent bail).</w:t>
      </w:r>
      <w:r/>
    </w:p>
    <w:p w14:paraId="0B15126A" w14:textId="77777777">
      <w:pPr>
        <w:pBdr/>
        <w:spacing/>
        <w:ind/>
        <w:rPr/>
      </w:pPr>
      <w:r>
        <w:t xml:space="preserve">Le locataire sera responsable de tous dommages ou nuisances causés par ses animaux et devra en assumer les frais de remise en état.</w:t>
      </w:r>
      <w:r/>
    </w:p>
    <w:p w14:paraId="42702634" w14:textId="77777777">
      <w:pPr>
        <w:pBdr/>
        <w:spacing/>
        <w:ind/>
        <w:rPr/>
      </w:pPr>
      <w:r/>
      <w:r/>
    </w:p>
    <w:p w14:paraId="63766D7C" w14:textId="77777777">
      <w:pPr>
        <w:pStyle w:val="842"/>
        <w:numPr>
          <w:ilvl w:val="0"/>
          <w:numId w:val="2"/>
        </w:numPr>
        <w:pBdr/>
        <w:shd w:val="solid" w:color="ffffff" w:fill="auto"/>
        <w:spacing/>
        <w:ind w:hanging="360" w:left="426"/>
        <w:rPr>
          <w:color w:val="auto"/>
        </w:rPr>
      </w:pPr>
      <w:r>
        <w:rPr>
          <w:color w:val="auto"/>
        </w:rPr>
        <w:t xml:space="preserve">Assurance habitation du locataire</w:t>
      </w:r>
      <w:r>
        <w:rPr>
          <w:color w:val="auto"/>
        </w:rPr>
      </w:r>
      <w:r>
        <w:rPr>
          <w:color w:val="auto"/>
        </w:rPr>
      </w:r>
    </w:p>
    <w:p w14:paraId="51530AA8" w14:textId="77777777">
      <w:pPr>
        <w:pBdr/>
        <w:spacing/>
        <w:ind/>
        <w:rPr/>
      </w:pPr>
      <w:r/>
      <w:r/>
    </w:p>
    <w:p w14:paraId="79CCBC59" w14:textId="77777777">
      <w:pPr>
        <w:pBdr/>
        <w:spacing/>
        <w:ind/>
        <w:rPr/>
      </w:pPr>
      <w:r>
        <w:t xml:space="preserve">Le bailleur rappelle au locataire qu'il est tenu de s'assurer contre les risques locatifs (notamment dégât des eaux, incendie, explosion, responsabilité civile) auprès d'une compagnie d'assurance lui proposant un contrat multirisque habitation.</w:t>
      </w:r>
      <w:r/>
    </w:p>
    <w:p w14:paraId="3E62A30F" w14:textId="77777777">
      <w:pPr>
        <w:pBdr/>
        <w:spacing/>
        <w:ind/>
        <w:rPr/>
      </w:pPr>
      <w:r/>
      <w:r/>
    </w:p>
    <w:p w14:paraId="691652AF" w14:textId="77777777">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14:paraId="186EF46B" w14:textId="77777777">
      <w:pPr>
        <w:pBdr/>
        <w:spacing/>
        <w:ind/>
        <w:rPr/>
      </w:pPr>
      <w:r/>
      <w:r/>
    </w:p>
    <w:p w14:paraId="73A37579" w14:textId="77777777">
      <w:pPr>
        <w:pBdr/>
        <w:spacing/>
        <w:ind/>
        <w:rPr/>
      </w:pPr>
      <w:r>
        <w:t xml:space="preserve">Le bailleu</w:t>
      </w:r>
      <w:r>
        <w:t xml:space="preserve">r rappelle enfin qu'en tant qu'occupant du logement le locataire est gardien de la chose louée ; à ce titre il a la responsabilité de déclarer sans délai d'éventuels sinistres auprès de son assurance, d'en suivre la résolution et d'en informer le bailleur.</w:t>
      </w:r>
      <w:r/>
    </w:p>
    <w:p w14:paraId="60DEA388" w14:textId="77777777">
      <w:pPr>
        <w:pBdr/>
        <w:spacing/>
        <w:ind/>
        <w:rPr/>
      </w:pPr>
      <w:r/>
      <w:r/>
    </w:p>
    <w:p w14:paraId="58348CEB" w14:textId="77777777">
      <w:pPr>
        <w:pBdr/>
        <w:spacing/>
        <w:ind/>
        <w:rPr/>
      </w:pPr>
      <w:r/>
      <w:r/>
    </w:p>
    <w:p w14:paraId="730EFE84" w14:textId="77777777">
      <w:pPr>
        <w:pStyle w:val="842"/>
        <w:numPr>
          <w:ilvl w:val="0"/>
          <w:numId w:val="2"/>
        </w:numPr>
        <w:pBdr/>
        <w:shd w:val="solid" w:color="ffffff" w:fill="auto"/>
        <w:spacing/>
        <w:ind w:hanging="360" w:left="426"/>
        <w:rPr>
          <w:color w:val="auto"/>
        </w:rPr>
      </w:pPr>
      <w:r>
        <w:rPr>
          <w:color w:val="auto"/>
        </w:rPr>
        <w:t xml:space="preserve">Entretien des appareils de chauffage</w:t>
      </w:r>
      <w:r>
        <w:rPr>
          <w:color w:val="auto"/>
        </w:rPr>
      </w:r>
      <w:r>
        <w:rPr>
          <w:color w:val="auto"/>
        </w:rPr>
      </w:r>
    </w:p>
    <w:p w14:paraId="2147046B" w14:textId="77777777">
      <w:pPr>
        <w:pBdr/>
        <w:spacing/>
        <w:ind/>
        <w:rPr/>
      </w:pPr>
      <w:r/>
      <w:r/>
    </w:p>
    <w:p w14:paraId="3C813717" w14:textId="77777777">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14:paraId="442B4C5D" w14:textId="77777777">
      <w:pPr>
        <w:pBdr/>
        <w:spacing/>
        <w:ind/>
        <w:rPr/>
      </w:pPr>
      <w:r/>
      <w:r/>
    </w:p>
    <w:p w14:paraId="4C1D71E9" w14:textId="77777777">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14:paraId="20A7E797" w14:textId="77777777">
      <w:pPr>
        <w:pBdr/>
        <w:spacing/>
        <w:ind/>
        <w:rPr/>
      </w:pPr>
      <w:r/>
      <w:r/>
    </w:p>
    <w:p w14:paraId="646C4D91" w14:textId="77777777">
      <w:pPr>
        <w:pStyle w:val="842"/>
        <w:numPr>
          <w:ilvl w:val="0"/>
          <w:numId w:val="2"/>
        </w:numPr>
        <w:pBdr/>
        <w:shd w:val="solid" w:color="ffffff" w:fill="auto"/>
        <w:spacing/>
        <w:ind w:hanging="360" w:left="426"/>
        <w:rPr>
          <w:color w:val="auto"/>
        </w:rPr>
      </w:pPr>
      <w:r>
        <w:rPr>
          <w:color w:val="auto"/>
        </w:rPr>
        <w:t xml:space="preserve">Entretien et </w:t>
      </w:r>
      <w:r>
        <w:rPr>
          <w:color w:val="auto"/>
        </w:rPr>
        <w:t xml:space="preserve">reparations</w:t>
      </w:r>
      <w:r>
        <w:rPr>
          <w:color w:val="auto"/>
        </w:rPr>
      </w:r>
      <w:r>
        <w:rPr>
          <w:color w:val="auto"/>
        </w:rPr>
      </w:r>
    </w:p>
    <w:p w14:paraId="29E898FB" w14:textId="77777777">
      <w:pPr>
        <w:pBdr/>
        <w:spacing/>
        <w:ind/>
        <w:rPr/>
      </w:pPr>
      <w:r/>
      <w:r/>
    </w:p>
    <w:p w14:paraId="5B419ED6" w14:textId="77777777">
      <w:pPr>
        <w:pBdr/>
        <w:spacing/>
        <w:ind/>
        <w:rPr/>
      </w:pPr>
      <w:r>
        <w:t xml:space="preserve">Responsabilité du Bailleur : </w:t>
      </w:r>
      <w:r/>
    </w:p>
    <w:p w14:paraId="7F7766C8" w14:textId="77777777">
      <w:pPr>
        <w:pStyle w:val="871"/>
        <w:numPr>
          <w:ilvl w:val="0"/>
          <w:numId w:val="9"/>
        </w:numPr>
        <w:pBdr/>
        <w:spacing/>
        <w:ind w:hanging="360" w:left="720"/>
        <w:rPr/>
      </w:pPr>
      <w:r>
        <w:t xml:space="preserve">Le Bailleur est responsable des réparations structurelles et des travaux majeurs nécessaires pour maintenir le logement en état d’habitabilité. </w:t>
      </w:r>
      <w:r/>
    </w:p>
    <w:p w14:paraId="22AF0E34" w14:textId="77777777">
      <w:pPr>
        <w:pBdr/>
        <w:spacing/>
        <w:ind/>
        <w:rPr/>
      </w:pPr>
      <w:r/>
      <w:r/>
    </w:p>
    <w:p w14:paraId="30C0AAFF" w14:textId="77777777">
      <w:pPr>
        <w:pBdr/>
        <w:spacing/>
        <w:ind/>
        <w:rPr/>
      </w:pPr>
      <w:r>
        <w:t xml:space="preserve">Responsabilité du locataire : </w:t>
      </w:r>
      <w:r/>
    </w:p>
    <w:p w14:paraId="6A6CC4C3" w14:textId="77777777">
      <w:pPr>
        <w:pStyle w:val="871"/>
        <w:numPr>
          <w:ilvl w:val="0"/>
          <w:numId w:val="10"/>
        </w:numPr>
        <w:pBdr/>
        <w:spacing/>
        <w:ind w:hanging="360" w:left="720"/>
        <w:rPr/>
      </w:pPr>
      <w:r>
        <w:t xml:space="preserve">Entretien courant et petites réparations : Le Locataire est responsable des tâches telles que le remplacement des ampoules, l’entretien des systèmes de chauffage, le débouchage des canalisations et le nettoyage des filtres. </w:t>
      </w:r>
      <w:r/>
    </w:p>
    <w:p w14:paraId="69C55BA8" w14:textId="77777777">
      <w:pPr>
        <w:pStyle w:val="871"/>
        <w:numPr>
          <w:ilvl w:val="0"/>
          <w:numId w:val="10"/>
        </w:numPr>
        <w:pBdr/>
        <w:spacing/>
        <w:ind w:hanging="360" w:left="720"/>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14:paraId="535A2EAC" w14:textId="77777777">
      <w:pPr>
        <w:pStyle w:val="871"/>
        <w:numPr>
          <w:ilvl w:val="0"/>
          <w:numId w:val="10"/>
        </w:numPr>
        <w:pBdr/>
        <w:spacing/>
        <w:ind w:hanging="360" w:left="720"/>
        <w:rPr/>
      </w:pPr>
      <w:r>
        <w:t xml:space="preserve">Réparations dues à une négligence : Tout dommage causé par la négligence ou la mauvaise utilisation du Locataire ou de ses invités devra être réparé aux frais du Locataire. </w:t>
      </w:r>
      <w:r/>
    </w:p>
    <w:p w14:paraId="45BD52E0" w14:textId="77777777">
      <w:pPr>
        <w:pStyle w:val="871"/>
        <w:numPr>
          <w:ilvl w:val="0"/>
          <w:numId w:val="10"/>
        </w:numPr>
        <w:pBdr/>
        <w:spacing/>
        <w:ind w:hanging="360" w:left="720"/>
        <w:rPr/>
      </w:pPr>
      <w:r>
        <w:t xml:space="preserve">Utilisation responsable des équipements : Le Locataire doit utiliser les installations électriques, de plomberie et autres de manière responsable pour garantir leur bon fonctionnement pendant la durée du bail. </w:t>
      </w:r>
      <w:r/>
    </w:p>
    <w:p w14:paraId="0B2145C7" w14:textId="77777777">
      <w:pPr>
        <w:pBdr/>
        <w:spacing/>
        <w:ind/>
        <w:rPr/>
      </w:pPr>
      <w:r/>
      <w:r/>
    </w:p>
    <w:p w14:paraId="167E9413" w14:textId="77777777">
      <w:pPr>
        <w:pBdr/>
        <w:spacing/>
        <w:ind/>
        <w:rPr/>
      </w:pPr>
      <w:r>
        <w:t xml:space="preserve">Le locataire sera tenu responsable de toutes dégradations, usure anormale, pertes ou pannes, concernant les équipements mobiliers ou immobiliers du logement pendant la durée de son occupation.</w:t>
      </w:r>
      <w:r/>
    </w:p>
    <w:p w14:paraId="110359E6" w14:textId="77777777">
      <w:pPr>
        <w:pBdr/>
        <w:spacing/>
        <w:ind/>
        <w:rPr/>
      </w:pPr>
      <w:r/>
      <w:r/>
    </w:p>
    <w:p w14:paraId="489C7A7C" w14:textId="77777777">
      <w:pPr>
        <w:pBdr/>
        <w:spacing/>
        <w:ind/>
        <w:rPr/>
      </w:pPr>
      <w:r>
        <w:t xml:space="preserve">Pour le calcul du préjudice et des dédommagements dus par le locataire au bailleur, les parties retiennent la grille de vétusté fixée en annexe 1. </w:t>
      </w:r>
      <w:r/>
    </w:p>
    <w:p w14:paraId="3613CE26" w14:textId="2C76705D">
      <w:pPr>
        <w:pStyle w:val="843"/>
        <w:pBdr/>
        <w:spacing/>
        <w:ind/>
        <w:rPr/>
      </w:pPr>
      <w:r>
        <w:t xml:space="preserve">T</w:t>
      </w:r>
      <w:r>
        <w:t xml:space="preserve">races de </w:t>
      </w:r>
      <w:r>
        <w:t xml:space="preserve">tabac et o</w:t>
      </w:r>
      <w:r>
        <w:t xml:space="preserve">deurs </w:t>
      </w:r>
      <w:r/>
    </w:p>
    <w:p w14:paraId="30D85F3F" w14:textId="117E6F10">
      <w:pPr>
        <w:pBdr/>
        <w:spacing/>
        <w:ind/>
        <w:rPr/>
      </w:pPr>
      <w:r>
        <w:t xml:space="preserve">Le locataire est informé que toute odeur persistante </w:t>
      </w:r>
      <w:r>
        <w:t xml:space="preserve">(quelle qu’en soit l’origine (</w:t>
      </w:r>
      <w:r>
        <w:t xml:space="preserve">tabac</w:t>
      </w:r>
      <w:r>
        <w:t xml:space="preserve">, cuisson, animaux, …))</w:t>
      </w:r>
      <w:r>
        <w:t xml:space="preserve"> ou trace de nicotine sur les murs, plafonds, sols, rideaux, meubles ou équipements, constatée lors de l’état des lieux de sortie, sera considérée comme une dégradation excédant l’usure normale.</w:t>
      </w:r>
      <w:r/>
    </w:p>
    <w:p w14:paraId="77CACCC0" w14:textId="77777777">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14:paraId="0C0CF268" w14:textId="77777777">
      <w:pPr>
        <w:pBdr/>
        <w:spacing w:line="240" w:lineRule="auto"/>
        <w:ind/>
        <w:jc w:val="left"/>
        <w:rPr/>
      </w:pPr>
      <w:r/>
      <w:r/>
    </w:p>
    <w:p w14:paraId="3A1DCBED" w14:textId="77777777">
      <w:pPr>
        <w:pStyle w:val="843"/>
        <w:pBdr/>
        <w:spacing/>
        <w:ind/>
        <w:rPr/>
      </w:pPr>
      <w:r>
        <w:t xml:space="preserve">Punaises de lit, cafards et autres nuisibles</w:t>
      </w:r>
      <w:r/>
    </w:p>
    <w:p w14:paraId="24250569" w14:textId="77777777">
      <w:pPr>
        <w:pBdr/>
        <w:spacing/>
        <w:ind/>
        <w:rPr/>
      </w:pPr>
      <w:r>
        <w:t xml:space="preserve">Le logement est remis au locataire exempt de punaises de lit, cafards et de tout autre nuisible, comme constaté dans l’état des lieux d’entrée.</w:t>
      </w:r>
      <w:r/>
    </w:p>
    <w:p w14:paraId="3B4D5D78" w14:textId="77777777">
      <w:pPr>
        <w:pBdr/>
        <w:spacing/>
        <w:ind/>
        <w:rPr/>
      </w:pPr>
      <w:r/>
      <w:r/>
    </w:p>
    <w:p w14:paraId="220793A5" w14:textId="77777777">
      <w:pPr>
        <w:pBdr/>
        <w:spacing/>
        <w:ind/>
        <w:rPr/>
      </w:pPr>
      <w:r>
        <w:t xml:space="preserve">Le locataire s’engage à :</w:t>
      </w:r>
      <w:r/>
    </w:p>
    <w:p w14:paraId="17B7EC9F" w14:textId="77777777">
      <w:pPr>
        <w:pBdr/>
        <w:spacing/>
        <w:ind w:left="708"/>
        <w:rPr/>
      </w:pPr>
      <w:r>
        <w:t xml:space="preserve">– maintenir le logement en bon état d’hygiène pour prévenir toute infestation,</w:t>
      </w:r>
      <w:r/>
    </w:p>
    <w:p w14:paraId="05FD54C6" w14:textId="77777777">
      <w:pPr>
        <w:pBdr/>
        <w:spacing/>
        <w:ind w:left="708"/>
        <w:rPr/>
      </w:pPr>
      <w:r>
        <w:t xml:space="preserve">– informer immédiatement le bailleur par écrit de toute suspicion ou constat d’infestation,</w:t>
      </w:r>
      <w:r/>
    </w:p>
    <w:p w14:paraId="62A9EE91" w14:textId="77777777">
      <w:pPr>
        <w:pBdr/>
        <w:spacing/>
        <w:ind w:left="708"/>
        <w:rPr/>
      </w:pPr>
      <w:r>
        <w:t xml:space="preserve">– permettre l’accès au logement aux professionnels mandatés pour le traitement,</w:t>
      </w:r>
      <w:r/>
    </w:p>
    <w:p w14:paraId="2C322B2F" w14:textId="77777777">
      <w:pPr>
        <w:pBdr/>
        <w:spacing/>
        <w:ind w:left="708"/>
        <w:rPr/>
      </w:pPr>
      <w:r>
        <w:t xml:space="preserve">– appliquer strictement les consignes de préparation et de suivi du traitement.</w:t>
      </w:r>
      <w:r/>
    </w:p>
    <w:p w14:paraId="1BAF833E" w14:textId="77777777">
      <w:pPr>
        <w:pBdr/>
        <w:spacing/>
        <w:ind/>
        <w:rPr/>
      </w:pPr>
      <w:r/>
      <w:r/>
    </w:p>
    <w:p w14:paraId="374A9AD8" w14:textId="77777777">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14:paraId="44232896" w14:textId="77777777">
      <w:pPr>
        <w:pBdr/>
        <w:spacing/>
        <w:ind/>
        <w:rPr/>
      </w:pPr>
      <w:r/>
      <w:r/>
    </w:p>
    <w:p w14:paraId="13D8CD59" w14:textId="77777777">
      <w:pPr>
        <w:pBdr/>
        <w:spacing/>
        <w:ind/>
        <w:rPr/>
      </w:pPr>
      <w:r>
        <w:t xml:space="preserve">Le coût intégral des traitements et réparations, y compris la remise en état ou le remplacement des mobiliers, tissus et équipements infestés, sera à la charge du locataire.</w:t>
      </w:r>
      <w:r/>
    </w:p>
    <w:p w14:paraId="7F4A946A" w14:textId="77777777">
      <w:pPr>
        <w:pBdr/>
        <w:spacing/>
        <w:ind/>
        <w:rPr/>
      </w:pPr>
      <w:r/>
      <w:r/>
    </w:p>
    <w:p w14:paraId="6B2C927A" w14:textId="77777777">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14:paraId="27FC48C9" w14:textId="77777777">
      <w:pPr>
        <w:pBdr/>
        <w:spacing/>
        <w:ind/>
        <w:rPr/>
      </w:pPr>
      <w:r/>
      <w:r/>
    </w:p>
    <w:p w14:paraId="1481013E" w14:textId="77777777">
      <w:pPr>
        <w:pStyle w:val="843"/>
        <w:pBdr/>
        <w:spacing/>
        <w:ind/>
        <w:rPr/>
      </w:pPr>
      <w:r>
        <w:t xml:space="preserve">Responsabilité en cas de dégâts des eaux ou incendie</w:t>
      </w:r>
      <w:r/>
    </w:p>
    <w:p w14:paraId="3419602C" w14:textId="77777777">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14:paraId="4C8B37BF" w14:textId="77777777">
      <w:pPr>
        <w:pBdr/>
        <w:spacing/>
        <w:ind/>
        <w:rPr/>
      </w:pPr>
      <w:r/>
      <w:r/>
    </w:p>
    <w:p w14:paraId="13E68A55" w14:textId="77777777">
      <w:pPr>
        <w:pStyle w:val="842"/>
        <w:numPr>
          <w:ilvl w:val="0"/>
          <w:numId w:val="2"/>
        </w:numPr>
        <w:pBdr/>
        <w:shd w:val="solid" w:color="ffffff" w:fill="auto"/>
        <w:spacing/>
        <w:ind w:hanging="360" w:left="426"/>
        <w:rPr>
          <w:color w:val="auto"/>
        </w:rPr>
      </w:pPr>
      <w:r>
        <w:rPr>
          <w:color w:val="auto"/>
        </w:rPr>
        <w:t xml:space="preserve">Modifications du logement</w:t>
      </w:r>
      <w:r>
        <w:rPr>
          <w:color w:val="auto"/>
        </w:rPr>
      </w:r>
      <w:r>
        <w:rPr>
          <w:color w:val="auto"/>
        </w:rPr>
      </w:r>
    </w:p>
    <w:p w14:paraId="0E55A098" w14:textId="77777777">
      <w:pPr>
        <w:pBdr/>
        <w:spacing/>
        <w:ind/>
        <w:rPr/>
      </w:pPr>
      <w:r/>
      <w:r/>
    </w:p>
    <w:p w14:paraId="05FEA62A" w14:textId="77777777">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14:paraId="15393C8D" w14:textId="77777777">
      <w:pPr>
        <w:pBdr/>
        <w:spacing w:line="240" w:lineRule="auto"/>
        <w:ind/>
        <w:jc w:val="left"/>
        <w:rPr/>
      </w:pPr>
      <w:r/>
      <w:r/>
    </w:p>
    <w:p w14:paraId="4FD4B5E7" w14:textId="77777777">
      <w:pPr>
        <w:pBdr/>
        <w:spacing w:line="240" w:lineRule="auto"/>
        <w:ind/>
        <w:jc w:val="left"/>
        <w:rPr/>
      </w:pPr>
      <w:r>
        <w:t xml:space="preserve">Obligation de remise en état : Toute modification non autorisée devra être restaurée à l’état initial aux frais du Locataire. </w:t>
      </w:r>
      <w:r/>
    </w:p>
    <w:p w14:paraId="2E53401A" w14:textId="77777777">
      <w:pPr>
        <w:pBdr/>
        <w:spacing w:line="240" w:lineRule="auto"/>
        <w:ind/>
        <w:jc w:val="left"/>
        <w:rPr/>
      </w:pPr>
      <w:r/>
      <w:r/>
    </w:p>
    <w:p w14:paraId="4ACEEF79" w14:textId="77777777">
      <w:pPr>
        <w:pStyle w:val="842"/>
        <w:numPr>
          <w:ilvl w:val="0"/>
          <w:numId w:val="2"/>
        </w:numPr>
        <w:pBdr/>
        <w:shd w:val="solid" w:color="ffffff" w:fill="auto"/>
        <w:spacing/>
        <w:ind w:hanging="360" w:left="426"/>
        <w:rPr>
          <w:color w:val="auto"/>
        </w:rPr>
      </w:pPr>
      <w:r>
        <w:rPr>
          <w:color w:val="auto"/>
        </w:rPr>
        <w:t xml:space="preserve">Résiliation anticipée</w:t>
      </w:r>
      <w:r>
        <w:rPr>
          <w:color w:val="auto"/>
        </w:rPr>
      </w:r>
      <w:r>
        <w:rPr>
          <w:color w:val="auto"/>
        </w:rPr>
      </w:r>
    </w:p>
    <w:p w14:paraId="7FC5E07A" w14:textId="77777777">
      <w:pPr>
        <w:pBdr/>
        <w:spacing w:line="240" w:lineRule="auto"/>
        <w:ind/>
        <w:jc w:val="left"/>
        <w:rPr/>
      </w:pPr>
      <w:r/>
      <w:r/>
    </w:p>
    <w:p w14:paraId="65419B42" w14:textId="77777777">
      <w:pPr>
        <w:pBdr/>
        <w:spacing w:line="240" w:lineRule="auto"/>
        <w:ind/>
        <w:jc w:val="left"/>
        <w:rPr/>
      </w:pPr>
      <w:r>
        <w:t xml:space="preserve">Résiliation par le locataire : </w:t>
      </w:r>
      <w:r/>
    </w:p>
    <w:p w14:paraId="20EE2565" w14:textId="77777777">
      <w:pPr>
        <w:pStyle w:val="871"/>
        <w:numPr>
          <w:ilvl w:val="0"/>
          <w:numId w:val="16"/>
        </w:numPr>
        <w:pBdr/>
        <w:spacing w:line="240" w:lineRule="auto"/>
        <w:ind w:hanging="360" w:left="720"/>
        <w:jc w:val="left"/>
        <w:rPr/>
      </w:pPr>
      <w:r>
        <w:t xml:space="preserve">Le Locataire peut résilier le bail à tout moment en fournissant un préavis écrit d’un mois au Bailleur. </w:t>
      </w:r>
      <w:r/>
    </w:p>
    <w:p w14:paraId="6B1D552D" w14:textId="77777777">
      <w:pPr>
        <w:pStyle w:val="871"/>
        <w:numPr>
          <w:ilvl w:val="0"/>
          <w:numId w:val="16"/>
        </w:numPr>
        <w:pBdr/>
        <w:spacing w:line="240" w:lineRule="auto"/>
        <w:ind w:hanging="360" w:left="720"/>
        <w:jc w:val="left"/>
        <w:rPr/>
      </w:pPr>
      <w:r>
        <w:t xml:space="preserve">La période de préavis commence à la date de réception du préavis par le Bailleur, sous réserve qu’il soit envoyé par l’un des moyens approuvés énumérés ci-dessous. </w:t>
      </w:r>
      <w:r/>
    </w:p>
    <w:p w14:paraId="5F59961B" w14:textId="77777777">
      <w:pPr>
        <w:pStyle w:val="871"/>
        <w:numPr>
          <w:ilvl w:val="0"/>
          <w:numId w:val="16"/>
        </w:numPr>
        <w:pBdr/>
        <w:spacing w:line="240" w:lineRule="auto"/>
        <w:ind w:hanging="360" w:left="720"/>
        <w:jc w:val="left"/>
        <w:rPr/>
      </w:pPr>
      <w:r>
        <w:t xml:space="preserve">Le Locataire reste responsable du paiement du loyer et des charges pendant la période de préavis. </w:t>
      </w:r>
      <w:r/>
    </w:p>
    <w:p w14:paraId="0AE08645" w14:textId="77777777">
      <w:pPr>
        <w:pBdr/>
        <w:spacing w:line="240" w:lineRule="auto"/>
        <w:ind/>
        <w:jc w:val="left"/>
        <w:rPr/>
      </w:pPr>
      <w:r/>
      <w:r/>
    </w:p>
    <w:p w14:paraId="628BAD3A" w14:textId="77777777">
      <w:pPr>
        <w:pBdr/>
        <w:spacing w:line="240" w:lineRule="auto"/>
        <w:ind/>
        <w:jc w:val="left"/>
        <w:rPr/>
      </w:pPr>
      <w:r>
        <w:t xml:space="preserve">Résiliation par le Bailleur : Le Bailleur peut résilier le bail uniquement à la fin du terme en fournissant un préavis écrit de trois mois au Locataire. </w:t>
      </w:r>
      <w:r/>
    </w:p>
    <w:p w14:paraId="238171B3" w14:textId="77777777">
      <w:pPr>
        <w:pStyle w:val="871"/>
        <w:numPr>
          <w:ilvl w:val="0"/>
          <w:numId w:val="16"/>
        </w:numPr>
        <w:pBdr/>
        <w:spacing w:line="240" w:lineRule="auto"/>
        <w:ind w:hanging="360" w:left="720"/>
        <w:jc w:val="left"/>
        <w:rPr/>
      </w:pPr>
      <w:r>
        <w:t xml:space="preserve">Usage personnel : Si le Bailleur ou un membre proche de sa famille (conjoint, enfant, parent) souhaite occuper le logement en tant que résidence principale. </w:t>
      </w:r>
      <w:r/>
    </w:p>
    <w:p w14:paraId="37F39B85" w14:textId="77777777">
      <w:pPr>
        <w:pStyle w:val="871"/>
        <w:numPr>
          <w:ilvl w:val="0"/>
          <w:numId w:val="16"/>
        </w:numPr>
        <w:pBdr/>
        <w:spacing w:line="240" w:lineRule="auto"/>
        <w:ind w:hanging="360" w:left="720"/>
        <w:jc w:val="left"/>
        <w:rPr/>
      </w:pPr>
      <w:r>
        <w:t xml:space="preserve">Non-renouvellement : Le Bailleur ne souhaite pas renouveler le bail pour une raison légitime, telle que la vente prévue du logement. </w:t>
      </w:r>
      <w:r/>
    </w:p>
    <w:p w14:paraId="17A21FB3" w14:textId="77777777">
      <w:pPr>
        <w:pStyle w:val="871"/>
        <w:numPr>
          <w:ilvl w:val="0"/>
          <w:numId w:val="16"/>
        </w:numPr>
        <w:pBdr/>
        <w:spacing w:line="240" w:lineRule="auto"/>
        <w:ind w:hanging="360" w:left="720"/>
        <w:jc w:val="left"/>
        <w:rPr/>
      </w:pPr>
      <w:r>
        <w:t xml:space="preserve">Violation grave : Non-paiement du loyer, dommages importants au logement ou violations répétées des termes du bail. </w:t>
      </w:r>
      <w:r/>
    </w:p>
    <w:p w14:paraId="41A6DC76" w14:textId="77777777">
      <w:pPr>
        <w:pBdr/>
        <w:spacing w:line="240" w:lineRule="auto"/>
        <w:ind/>
        <w:jc w:val="left"/>
        <w:rPr/>
      </w:pPr>
      <w:r/>
      <w:r/>
    </w:p>
    <w:p w14:paraId="39646AD1" w14:textId="77777777">
      <w:pPr>
        <w:pBdr/>
        <w:spacing w:line="240" w:lineRule="auto"/>
        <w:ind/>
        <w:jc w:val="left"/>
        <w:rPr/>
      </w:pPr>
      <w:r>
        <w:t xml:space="preserve">Le Bailleur doit justifier clairement la raison de la résiliation dans le préavis écrit. </w:t>
      </w:r>
      <w:r/>
    </w:p>
    <w:p w14:paraId="5C62A67F" w14:textId="77777777">
      <w:pPr>
        <w:pBdr/>
        <w:spacing w:line="240" w:lineRule="auto"/>
        <w:ind/>
        <w:jc w:val="left"/>
        <w:rPr/>
      </w:pPr>
      <w:r/>
      <w:r/>
    </w:p>
    <w:p w14:paraId="4F9A366B" w14:textId="77777777">
      <w:pPr>
        <w:pBdr/>
        <w:spacing w:line="240" w:lineRule="auto"/>
        <w:ind/>
        <w:jc w:val="left"/>
        <w:rPr/>
      </w:pPr>
      <w:r>
        <w:t xml:space="preserve">Exigences de notification : </w:t>
      </w:r>
      <w:r/>
    </w:p>
    <w:p w14:paraId="6A26905E" w14:textId="77777777">
      <w:pPr>
        <w:pBdr/>
        <w:spacing w:line="240" w:lineRule="auto"/>
        <w:ind/>
        <w:jc w:val="left"/>
        <w:rPr/>
      </w:pPr>
      <w:r>
        <w:t xml:space="preserve">Pour le Locataire : Le préavis doit être envoyé par : </w:t>
      </w:r>
      <w:r/>
    </w:p>
    <w:p w14:paraId="647D5CC2" w14:textId="77777777">
      <w:pPr>
        <w:pStyle w:val="871"/>
        <w:numPr>
          <w:ilvl w:val="0"/>
          <w:numId w:val="4"/>
        </w:numPr>
        <w:pBdr/>
        <w:spacing w:line="240" w:lineRule="auto"/>
        <w:ind w:hanging="360" w:left="720"/>
        <w:jc w:val="left"/>
        <w:rPr/>
      </w:pPr>
      <w:r>
        <w:t xml:space="preserve">Lettre recommandée avec accusé de réception (LRAR). </w:t>
      </w:r>
      <w:r/>
    </w:p>
    <w:p w14:paraId="385C6CEC" w14:textId="77777777">
      <w:pPr>
        <w:pStyle w:val="871"/>
        <w:numPr>
          <w:ilvl w:val="0"/>
          <w:numId w:val="4"/>
        </w:numPr>
        <w:pBdr/>
        <w:spacing w:line="240" w:lineRule="auto"/>
        <w:ind w:hanging="360" w:left="720"/>
        <w:jc w:val="left"/>
        <w:rPr/>
      </w:pPr>
      <w:r>
        <w:t xml:space="preserve">Remise en main propre contre récépissé signé. </w:t>
      </w:r>
      <w:r/>
    </w:p>
    <w:p w14:paraId="4CCB6988" w14:textId="77777777">
      <w:pPr>
        <w:pStyle w:val="871"/>
        <w:numPr>
          <w:ilvl w:val="0"/>
          <w:numId w:val="4"/>
        </w:numPr>
        <w:pBdr/>
        <w:spacing w:line="240" w:lineRule="auto"/>
        <w:ind w:hanging="360" w:left="720"/>
        <w:jc w:val="left"/>
        <w:rPr/>
      </w:pPr>
      <w:r>
        <w:t xml:space="preserve">Notification par un huissier de justice. </w:t>
      </w:r>
      <w:r/>
    </w:p>
    <w:p w14:paraId="329C7168" w14:textId="77777777">
      <w:pPr>
        <w:pBdr/>
        <w:spacing w:line="240" w:lineRule="auto"/>
        <w:ind/>
        <w:jc w:val="left"/>
        <w:rPr/>
      </w:pPr>
      <w:r/>
      <w:r/>
    </w:p>
    <w:p w14:paraId="36B764F2" w14:textId="77777777">
      <w:pPr>
        <w:pBdr/>
        <w:spacing w:line="240" w:lineRule="auto"/>
        <w:ind/>
        <w:jc w:val="left"/>
        <w:rPr/>
      </w:pPr>
      <w:r>
        <w:t xml:space="preserve">Pour le Bailleur : Le préavis doit être envoyé par : </w:t>
      </w:r>
      <w:r/>
    </w:p>
    <w:p w14:paraId="34A85A4D" w14:textId="77777777">
      <w:pPr>
        <w:pStyle w:val="871"/>
        <w:numPr>
          <w:ilvl w:val="0"/>
          <w:numId w:val="7"/>
        </w:numPr>
        <w:pBdr/>
        <w:spacing w:line="240" w:lineRule="auto"/>
        <w:ind w:hanging="360" w:left="720"/>
        <w:jc w:val="left"/>
        <w:rPr/>
      </w:pPr>
      <w:r>
        <w:t xml:space="preserve">Lettre recommandée avec accusé de réception. </w:t>
      </w:r>
      <w:r/>
    </w:p>
    <w:p w14:paraId="399D1344" w14:textId="77777777">
      <w:pPr>
        <w:pStyle w:val="871"/>
        <w:numPr>
          <w:ilvl w:val="0"/>
          <w:numId w:val="7"/>
        </w:numPr>
        <w:pBdr/>
        <w:spacing w:line="240" w:lineRule="auto"/>
        <w:ind w:hanging="360" w:left="720"/>
        <w:jc w:val="left"/>
        <w:rPr/>
      </w:pPr>
      <w:r>
        <w:t xml:space="preserve">Notification par un huissier de justice. </w:t>
      </w:r>
      <w:r/>
    </w:p>
    <w:p w14:paraId="59F8E2A1" w14:textId="77777777">
      <w:pPr>
        <w:pBdr/>
        <w:spacing w:line="240" w:lineRule="auto"/>
        <w:ind/>
        <w:jc w:val="left"/>
        <w:rPr/>
      </w:pPr>
      <w:r/>
      <w:r/>
    </w:p>
    <w:p w14:paraId="3C1B2CE8" w14:textId="77777777">
      <w:pPr>
        <w:pStyle w:val="842"/>
        <w:numPr>
          <w:ilvl w:val="0"/>
          <w:numId w:val="2"/>
        </w:numPr>
        <w:pBdr/>
        <w:shd w:val="solid" w:color="ffffff" w:fill="auto"/>
        <w:spacing/>
        <w:ind w:hanging="360" w:left="720"/>
        <w:rPr>
          <w:color w:val="auto"/>
        </w:rPr>
      </w:pPr>
      <w:r>
        <w:rPr>
          <w:color w:val="auto"/>
        </w:rPr>
        <w:t xml:space="preserve">Restitution du Logement</w:t>
      </w:r>
      <w:r>
        <w:rPr>
          <w:color w:val="auto"/>
        </w:rPr>
      </w:r>
      <w:r>
        <w:rPr>
          <w:color w:val="auto"/>
        </w:rPr>
      </w:r>
    </w:p>
    <w:p w14:paraId="799681C4" w14:textId="77777777">
      <w:pPr>
        <w:pBdr/>
        <w:spacing w:line="240" w:lineRule="auto"/>
        <w:ind/>
        <w:jc w:val="left"/>
        <w:rPr/>
      </w:pPr>
      <w:r/>
      <w:r/>
    </w:p>
    <w:p w14:paraId="1DFD32F8" w14:textId="77777777">
      <w:pPr>
        <w:pBdr/>
        <w:spacing w:line="240" w:lineRule="auto"/>
        <w:ind/>
        <w:jc w:val="left"/>
        <w:rPr/>
      </w:pPr>
      <w:r>
        <w:t xml:space="preserve">État du logement : Le logement doit être restitué dans l’état initial constaté à l’entrée, à l’exception de l’usure normale. </w:t>
      </w:r>
      <w:r/>
    </w:p>
    <w:p w14:paraId="159903D3" w14:textId="77777777">
      <w:pPr>
        <w:pBdr/>
        <w:spacing w:line="240" w:lineRule="auto"/>
        <w:ind/>
        <w:jc w:val="left"/>
        <w:rPr/>
      </w:pPr>
      <w:r/>
      <w:r/>
    </w:p>
    <w:p w14:paraId="2A34842E" w14:textId="77777777">
      <w:pPr>
        <w:pBdr/>
        <w:spacing w:line="240" w:lineRule="auto"/>
        <w:ind/>
        <w:jc w:val="left"/>
        <w:rPr/>
      </w:pPr>
      <w:r>
        <w:t xml:space="preserve">Non-restitution ou perte de clés/badges</w:t>
      </w:r>
      <w:r>
        <w:br/>
        <w:t xml:space="preserve">Le locataire s’engage à restituer l’ensemble des clés, badges, télécommandes et dispositifs d’accès remis lors de l’entrée dans les lieux.</w:t>
      </w:r>
      <w:r/>
    </w:p>
    <w:p w14:paraId="4550C183" w14:textId="742AF792">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14:paraId="2F6894D3" w14:textId="77777777">
      <w:pPr>
        <w:pBdr/>
        <w:spacing/>
        <w:ind/>
        <w:rPr/>
      </w:pPr>
      <w:r>
        <w:br w:type="page" w:clear="all"/>
      </w:r>
      <w:r/>
    </w:p>
    <w:p w14:paraId="3F5D2A42" w14:textId="77777777">
      <w:pPr>
        <w:pBdr/>
        <w:spacing w:line="240" w:lineRule="auto"/>
        <w:ind/>
        <w:jc w:val="left"/>
        <w:rPr/>
      </w:pPr>
      <w:r/>
      <w:r/>
    </w:p>
    <w:p w14:paraId="4082C750" w14:textId="5F8FC4C9">
      <w:pPr>
        <w:pStyle w:val="841"/>
        <w:numPr>
          <w:ilvl w:val="0"/>
          <w:numId w:val="13"/>
        </w:numPr>
        <w:pBdr/>
        <w:shd w:val="solid" w:color="000000" w:fill="auto"/>
        <w:spacing/>
        <w:ind w:hanging="1222" w:left="1222"/>
        <w:jc w:val="left"/>
        <w:rPr>
          <w:color w:val="ffffff"/>
        </w:rPr>
      </w:pPr>
      <w:r>
        <w:rPr>
          <w:color w:val="ffffff"/>
        </w:rPr>
        <w:t xml:space="preserve">Annexes</w:t>
      </w:r>
      <w:r>
        <w:rPr>
          <w:color w:val="ffffff"/>
        </w:rPr>
      </w:r>
      <w:r>
        <w:rPr>
          <w:color w:val="ffffff"/>
        </w:rPr>
      </w:r>
    </w:p>
    <w:p w14:paraId="74252A71" w14:textId="77777777">
      <w:pPr>
        <w:pBdr/>
        <w:spacing/>
        <w:ind/>
        <w:rPr/>
      </w:pPr>
      <w:r>
        <w:t xml:space="preserve">Sont annexées et jointes au contrat de location les pièces suivantes :</w:t>
      </w:r>
      <w:r/>
    </w:p>
    <w:p w14:paraId="50DA1DD9" w14:textId="77777777">
      <w:pPr>
        <w:numPr>
          <w:ilvl w:val="0"/>
          <w:numId w:val="15"/>
        </w:numPr>
        <w:pBdr/>
        <w:spacing/>
        <w:ind w:hanging="360" w:left="720"/>
        <w:rPr/>
      </w:pPr>
      <w:r>
        <w:t xml:space="preserve">Annexe 1 : L’état des lieux d’entrée et l’inventaire détaillé des meubles et équipements,</w:t>
      </w:r>
      <w:r/>
    </w:p>
    <w:p w14:paraId="5AB7DDC7" w14:textId="77777777">
      <w:pPr>
        <w:numPr>
          <w:ilvl w:val="0"/>
          <w:numId w:val="15"/>
        </w:numPr>
        <w:pBdr/>
        <w:spacing/>
        <w:ind w:hanging="360" w:left="720"/>
        <w:rPr/>
      </w:pPr>
      <w:r>
        <w:t xml:space="preserve">Annexe 2 : L’acte de cautionnement.</w:t>
      </w:r>
      <w:r/>
    </w:p>
    <w:p w14:paraId="5AC4143A" w14:textId="77777777">
      <w:pPr>
        <w:numPr>
          <w:ilvl w:val="0"/>
          <w:numId w:val="15"/>
        </w:numPr>
        <w:pBdr/>
        <w:spacing/>
        <w:ind w:hanging="360" w:left="720"/>
        <w:rPr/>
      </w:pPr>
      <w:r>
        <w:t xml:space="preserve">Annexe 3 : Règlement concernant la destination de l'immeuble, la jouissance et l'usage des parties privatives et communes, et précisant la quote-part afférente au lot loué dans chacune des catégories de charges,</w:t>
      </w:r>
      <w:r/>
    </w:p>
    <w:p w14:paraId="2F48D55B" w14:textId="77777777">
      <w:pPr>
        <w:numPr>
          <w:ilvl w:val="0"/>
          <w:numId w:val="15"/>
        </w:numPr>
        <w:pBdr/>
        <w:spacing/>
        <w:ind w:hanging="360" w:left="720"/>
        <w:rPr/>
      </w:pPr>
      <w:r>
        <w:t xml:space="preserve">Annexe 4 : Un dossier de diagnostic technique comprenant</w:t>
      </w:r>
      <w:r/>
    </w:p>
    <w:p w14:paraId="182DC732" w14:textId="77777777">
      <w:pPr>
        <w:numPr>
          <w:ilvl w:val="0"/>
          <w:numId w:val="3"/>
        </w:numPr>
        <w:pBdr/>
        <w:spacing/>
        <w:ind w:hanging="360" w:left="1985"/>
        <w:rPr/>
      </w:pPr>
      <w:r>
        <w:t xml:space="preserve">Un diagnostic de performance énergétique,</w:t>
      </w:r>
      <w:r/>
    </w:p>
    <w:p w14:paraId="2F3F996A" w14:textId="77777777">
      <w:pPr>
        <w:numPr>
          <w:ilvl w:val="0"/>
          <w:numId w:val="3"/>
        </w:numPr>
        <w:pBdr/>
        <w:spacing/>
        <w:ind w:hanging="360" w:left="1985"/>
        <w:rPr/>
      </w:pPr>
      <w:r>
        <w:t xml:space="preserve">Un état de l'installation intérieure d'électricité et de gaz, dont l'objet est d'évaluer les risques pouvant porter atteinte à la sécurité des personnes. Une attention particulière est apportée au locataire sur la présence d’anomalies sur les diagnostics,</w:t>
      </w:r>
      <w:r/>
    </w:p>
    <w:p w14:paraId="35ED3F97" w14:textId="77777777">
      <w:pPr>
        <w:numPr>
          <w:ilvl w:val="0"/>
          <w:numId w:val="3"/>
        </w:numPr>
        <w:pBdr/>
        <w:spacing/>
        <w:ind w:hanging="360"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14:paraId="69AD53A7" w14:textId="77777777">
      <w:pPr>
        <w:numPr>
          <w:ilvl w:val="1"/>
          <w:numId w:val="3"/>
        </w:numPr>
        <w:pBdr/>
        <w:spacing/>
        <w:ind w:hanging="360" w:left="1985"/>
        <w:rPr/>
      </w:pPr>
      <w:r>
        <w:t xml:space="preserve">Un rapport de mission de repérage des matériaux et produits contenant de l’amiante.</w:t>
      </w:r>
      <w:r/>
    </w:p>
    <w:p w14:paraId="396F18AB" w14:textId="77777777">
      <w:pPr>
        <w:numPr>
          <w:ilvl w:val="0"/>
          <w:numId w:val="15"/>
        </w:numPr>
        <w:pBdr/>
        <w:spacing/>
        <w:ind w:hanging="360" w:left="720"/>
        <w:rPr/>
      </w:pPr>
      <w:r>
        <w:t xml:space="preserve">Annexe 5 : Une notice d'information relative aux droits et obligations des locataires et des bailleurs. La version consolidée est disponible à l’adresse : https://www.legifrance.gouv.fr/loda/id/JORFTEXT000030649902/</w:t>
      </w:r>
      <w:r/>
    </w:p>
    <w:p w14:paraId="76121A48" w14:textId="77777777">
      <w:pPr>
        <w:pBdr/>
        <w:spacing/>
        <w:ind/>
        <w:rPr>
          <w:rFonts w:cs="Arial"/>
          <w:szCs w:val="20"/>
        </w:rPr>
      </w:pPr>
      <w:r>
        <w:rPr>
          <w:rFonts w:cs="Arial"/>
          <w:szCs w:val="20"/>
        </w:rPr>
      </w:r>
      <w:r>
        <w:rPr>
          <w:rFonts w:cs="Arial"/>
          <w:szCs w:val="20"/>
        </w:rPr>
      </w:r>
      <w:r>
        <w:rPr>
          <w:rFonts w:cs="Arial"/>
          <w:szCs w:val="20"/>
        </w:rPr>
      </w:r>
    </w:p>
    <w:p w14:paraId="2F8724E8" w14:textId="77777777">
      <w:pPr>
        <w:pBdr/>
        <w:spacing/>
        <w:ind/>
        <w:rPr>
          <w:rFonts w:cs="Arial"/>
          <w:szCs w:val="20"/>
        </w:rPr>
      </w:pPr>
      <w:r>
        <w:rPr>
          <w:rFonts w:cs="Arial"/>
          <w:szCs w:val="20"/>
        </w:rPr>
        <w:t xml:space="preserve">Le locataire atteste avoir reçu l’intégralité des annexes listées ci-dessus, en avoir pris connaissance, et les accepter sans réserve.</w:t>
      </w:r>
      <w:r>
        <w:rPr>
          <w:rFonts w:cs="Arial"/>
          <w:szCs w:val="20"/>
        </w:rPr>
      </w:r>
      <w:r>
        <w:rPr>
          <w:rFonts w:cs="Arial"/>
          <w:szCs w:val="20"/>
        </w:rPr>
      </w:r>
    </w:p>
    <w:p w14:paraId="6E9FAFB8" w14:textId="77777777">
      <w:pPr>
        <w:pBdr/>
        <w:spacing/>
        <w:ind/>
        <w:rPr>
          <w:rFonts w:cs="Arial"/>
          <w:szCs w:val="20"/>
        </w:rPr>
      </w:pPr>
      <w:r>
        <w:rPr>
          <w:rFonts w:cs="Arial"/>
          <w:szCs w:val="20"/>
        </w:rPr>
      </w:r>
      <w:r>
        <w:rPr>
          <w:rFonts w:cs="Arial"/>
          <w:szCs w:val="20"/>
        </w:rPr>
      </w:r>
      <w:r>
        <w:rPr>
          <w:rFonts w:cs="Arial"/>
          <w:szCs w:val="20"/>
        </w:rPr>
      </w:r>
    </w:p>
    <w:p w14:paraId="7F252512" w14:textId="77777777">
      <w:pPr>
        <w:pBdr/>
        <w:spacing/>
        <w:ind/>
        <w:rPr/>
      </w:pPr>
      <w:r/>
      <w:bookmarkStart w:id="10" w:name="_Hlk100152317"/>
      <w:r>
        <w:t xml:space="preserve">Fait à Villeurbanne ; le {</w:t>
      </w:r>
      <w:r>
        <w:t xml:space="preserve">dateNow</w:t>
      </w:r>
      <w:r>
        <w:t xml:space="preserve">} en 2 exemplaires originaux dont un remis à chacune des parties qui le reconnait.</w:t>
      </w:r>
      <w:bookmarkEnd w:id="10"/>
      <w:r/>
      <w:r/>
    </w:p>
    <w:p w14:paraId="4F0C0DDD" w14:textId="77777777">
      <w:pPr>
        <w:pBdr/>
        <w:spacing/>
        <w:ind/>
        <w:rPr/>
      </w:pPr>
      <w:r/>
      <w:r/>
    </w:p>
    <w:p w14:paraId="1C7CA789" w14:textId="77777777">
      <w:pPr>
        <w:pBdr/>
        <w:spacing/>
        <w:ind/>
        <w:rPr/>
      </w:pPr>
      <w:r/>
      <w:r/>
    </w:p>
    <w:p w14:paraId="7533FAD9" w14:textId="77777777">
      <w:pPr>
        <w:pBdr/>
        <w:spacing/>
        <w:ind/>
        <w:rPr/>
      </w:pPr>
      <w:r>
        <w:t xml:space="preserve"> </w:t>
      </w:r>
      <w:r/>
    </w:p>
    <w:tbl>
      <w:tblPr>
        <w:tblW w:w="10466" w:type="dxa"/>
        <w:tblBorders/>
        <w:tblLook w:val="04A0" w:firstRow="1" w:lastRow="0" w:firstColumn="1" w:lastColumn="0" w:noHBand="0" w:noVBand="1"/>
      </w:tblPr>
      <w:tblGrid>
        <w:gridCol w:w="5146"/>
        <w:gridCol w:w="5320"/>
      </w:tblGrid>
      <w:tr>
        <w:trPr>
          <w:trHeight w:val="2704"/>
        </w:trPr>
        <w:tc>
          <w:tcPr>
            <w:tcBorders>
              <w:right w:val="single" w:color="000000" w:sz="4" w:space="0"/>
            </w:tcBorders>
            <w:tcW w:w="5146" w:type="dxa"/>
          </w:tcPr>
          <w:p w14:paraId="662B4CFE" w14:textId="77777777">
            <w:pPr>
              <w:pBdr/>
              <w:spacing w:line="240" w:lineRule="auto"/>
              <w:ind/>
              <w:jc w:val="center"/>
              <w:rPr>
                <w:b/>
              </w:rPr>
            </w:pPr>
            <w:r/>
            <w:bookmarkStart w:id="11" w:name="_Hlk100150863"/>
            <w:r>
              <w:rPr>
                <w:b/>
              </w:rPr>
              <w:t xml:space="preserve">Le LOCATAIRE</w:t>
            </w:r>
            <w:r>
              <w:rPr>
                <w:b/>
              </w:rPr>
            </w:r>
            <w:r>
              <w:rPr>
                <w:b/>
              </w:rPr>
            </w:r>
          </w:p>
          <w:p w14:paraId="26359759" w14:textId="77777777">
            <w:pPr>
              <w:pBdr/>
              <w:spacing w:line="240" w:lineRule="auto"/>
              <w:ind/>
              <w:jc w:val="center"/>
              <w:rPr>
                <w:sz w:val="16"/>
              </w:rPr>
            </w:pPr>
            <w:r>
              <w:rPr>
                <w:sz w:val="16"/>
              </w:rPr>
              <w:t xml:space="preserve">Signature précédée de la mention manuscrite</w:t>
            </w:r>
            <w:r>
              <w:rPr>
                <w:sz w:val="16"/>
              </w:rPr>
            </w:r>
            <w:r>
              <w:rPr>
                <w:sz w:val="16"/>
              </w:rPr>
            </w:r>
          </w:p>
          <w:p w14:paraId="70FBFA76" w14:textId="77777777">
            <w:pPr>
              <w:pBdr/>
              <w:spacing w:line="240" w:lineRule="auto"/>
              <w:ind/>
              <w:jc w:val="center"/>
              <w:rPr/>
            </w:pPr>
            <w:r>
              <w:rPr>
                <w:sz w:val="16"/>
              </w:rPr>
              <w:t xml:space="preserve"> « lu et approuvé »</w:t>
            </w:r>
            <w:r/>
          </w:p>
          <w:p w14:paraId="0DC46580" w14:textId="77777777">
            <w:pPr>
              <w:pBdr/>
              <w:spacing w:line="240" w:lineRule="auto"/>
              <w:ind/>
              <w:jc w:val="center"/>
              <w:rPr/>
            </w:pPr>
            <w:r/>
            <w:r/>
          </w:p>
        </w:tc>
        <w:tc>
          <w:tcPr>
            <w:tcBorders>
              <w:left w:val="single" w:color="000000" w:sz="4" w:space="0"/>
            </w:tcBorders>
            <w:tcW w:w="5320" w:type="dxa"/>
          </w:tcPr>
          <w:p w14:paraId="427690E1" w14:textId="77777777">
            <w:pPr>
              <w:pBdr/>
              <w:spacing w:line="240" w:lineRule="auto"/>
              <w:ind/>
              <w:jc w:val="center"/>
              <w:rPr>
                <w:b/>
              </w:rPr>
            </w:pPr>
            <w:r>
              <w:rPr>
                <w:b/>
              </w:rPr>
              <w:t xml:space="preserve">Le BAILLEUR ou son mandataire</w:t>
            </w:r>
            <w:r>
              <w:rPr>
                <w:b/>
              </w:rPr>
            </w:r>
            <w:r>
              <w:rPr>
                <w:b/>
              </w:rPr>
            </w:r>
          </w:p>
          <w:p w14:paraId="59A0D61D" w14:textId="77777777">
            <w:pPr>
              <w:pBdr/>
              <w:spacing w:line="240" w:lineRule="auto"/>
              <w:ind/>
              <w:jc w:val="center"/>
              <w:rPr>
                <w:sz w:val="16"/>
              </w:rPr>
            </w:pPr>
            <w:r>
              <w:rPr>
                <w:sz w:val="16"/>
              </w:rPr>
              <w:t xml:space="preserve">Signature précédée de la mention manuscrite </w:t>
            </w:r>
            <w:r>
              <w:rPr>
                <w:sz w:val="16"/>
              </w:rPr>
            </w:r>
            <w:r>
              <w:rPr>
                <w:sz w:val="16"/>
              </w:rPr>
            </w:r>
          </w:p>
          <w:p w14:paraId="0A42F03A" w14:textId="77777777">
            <w:pPr>
              <w:pBdr/>
              <w:spacing w:line="240" w:lineRule="auto"/>
              <w:ind/>
              <w:jc w:val="center"/>
              <w:rPr/>
            </w:pPr>
            <w:r>
              <w:rPr>
                <w:sz w:val="16"/>
              </w:rPr>
              <w:t xml:space="preserve">« lu et approuvé »</w:t>
            </w:r>
            <w:bookmarkEnd w:id="11"/>
            <w:r/>
            <w:r/>
          </w:p>
        </w:tc>
      </w:tr>
    </w:tbl>
    <w:p w14:paraId="2AED5478" w14:textId="77777777">
      <w:pPr>
        <w:pBdr/>
        <w:spacing/>
        <w:ind/>
        <w:rPr/>
      </w:pPr>
      <w:r/>
      <w:r/>
    </w:p>
    <w:sectPr>
      <w:headerReference w:type="default" r:id="rId9"/>
      <w:footerReference w:type="default" r:id="rId10"/>
      <w:footnotePr/>
      <w:endnotePr>
        <w:numFmt w:val="decimal"/>
      </w:endnotePr>
      <w:type w:val="nextPage"/>
      <w:pgSz w:h="16838" w:orient="portrait" w:w="11906"/>
      <w:pgMar w:top="720" w:right="720" w:bottom="720" w:left="720" w:header="567" w:footer="3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4BE30E1" w14:textId="77777777">
      <w:pPr>
        <w:pBdr/>
        <w:spacing w:line="240" w:lineRule="auto"/>
        <w:ind/>
        <w:rPr/>
      </w:pPr>
      <w:r>
        <w:separator/>
      </w:r>
      <w:r/>
    </w:p>
  </w:endnote>
  <w:endnote w:type="continuationSeparator" w:id="0">
    <w:p w14:paraId="28CA2BC2"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Symbol">
    <w:panose1 w:val="05010000000000000000"/>
  </w:font>
  <w:font w:name="Wingdings">
    <w:panose1 w:val="05010000000000000000"/>
  </w:font>
  <w:font w:name="Courier New">
    <w:panose1 w:val="02070409020205020404"/>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ook w:val="04A0" w:firstRow="1" w:lastRow="0" w:firstColumn="1" w:lastColumn="0" w:noHBand="0" w:noVBand="1"/>
    </w:tblPr>
    <w:tblGrid>
      <w:gridCol w:w="1526"/>
      <w:gridCol w:w="5953"/>
      <w:gridCol w:w="2835"/>
      <w:gridCol w:w="426"/>
    </w:tblGrid>
    <w:tr>
      <w:trPr>
        <w:trHeight w:val="566"/>
      </w:trPr>
      <w:tc>
        <w:tcPr>
          <w:tcBorders/>
          <w:tcW w:w="1526" w:type="dxa"/>
          <w:vAlign w:val="center"/>
        </w:tcPr>
        <w:p w14:paraId="70763EFB" w14:textId="77777777">
          <w:pPr>
            <w:pStyle w:val="876"/>
            <w:pBdr/>
            <w:spacing/>
            <w:ind/>
            <w:jc w:val="left"/>
            <w:rPr>
              <w:i/>
              <w:color w:val="808080"/>
              <w:sz w:val="18"/>
            </w:rPr>
          </w:pPr>
          <w:r>
            <w:rPr>
              <w:i/>
              <w:color w:val="808080"/>
              <w:sz w:val="18"/>
            </w:rPr>
          </w:r>
          <w:r>
            <w:rPr>
              <w:i/>
              <w:color w:val="808080"/>
              <w:sz w:val="18"/>
            </w:rPr>
          </w:r>
          <w:r>
            <w:rPr>
              <w:i/>
              <w:color w:val="808080"/>
              <w:sz w:val="18"/>
            </w:rPr>
          </w:r>
        </w:p>
      </w:tc>
      <w:tc>
        <w:tcPr>
          <w:tcBorders/>
          <w:tcW w:w="5953" w:type="dxa"/>
          <w:vAlign w:val="center"/>
        </w:tcPr>
        <w:p w14:paraId="035B184D" w14:textId="77777777">
          <w:pPr>
            <w:pStyle w:val="876"/>
            <w:pBdr/>
            <w:spacing/>
            <w:ind/>
            <w:rPr/>
          </w:pPr>
          <w:r/>
          <w:r/>
        </w:p>
      </w:tc>
      <w:tc>
        <w:tcPr>
          <w:tcBorders/>
          <w:tcW w:w="2835" w:type="dxa"/>
        </w:tcPr>
        <w:tbl>
          <w:tblPr>
            <w:tblW w:w="2604" w:type="dxa"/>
            <w:tblBorders/>
            <w:tblLook w:val="04A0" w:firstRow="1" w:lastRow="0" w:firstColumn="1" w:lastColumn="0" w:noHBand="0" w:noVBand="1"/>
          </w:tblPr>
          <w:tblGrid>
            <w:gridCol w:w="2604"/>
          </w:tblGrid>
          <w:tr>
            <w:trPr>
              <w:trHeight w:val="554"/>
            </w:trPr>
            <w:tc>
              <w:tcPr>
                <w:tcBorders>
                  <w:top w:val="single" w:color="000000" w:sz="4" w:space="0"/>
                  <w:left w:val="single" w:color="000000" w:sz="4" w:space="0"/>
                  <w:bottom w:val="single" w:color="000000" w:sz="4" w:space="0"/>
                  <w:right w:val="single" w:color="000000" w:sz="4" w:space="0"/>
                </w:tcBorders>
                <w:tcW w:w="2604" w:type="dxa"/>
              </w:tcPr>
              <w:p w14:paraId="58BFF1DA" w14:textId="77777777">
                <w:pPr>
                  <w:pStyle w:val="876"/>
                  <w:pBdr/>
                  <w:spacing/>
                  <w:ind/>
                  <w:jc w:val="left"/>
                  <w:rPr/>
                </w:pPr>
                <w:r>
                  <w:t xml:space="preserve">Paraphes</w:t>
                </w:r>
                <w:r/>
              </w:p>
              <w:p w14:paraId="56AE14A8" w14:textId="77777777">
                <w:pPr>
                  <w:pStyle w:val="876"/>
                  <w:pBdr/>
                  <w:spacing/>
                  <w:ind/>
                  <w:jc w:val="left"/>
                  <w:rPr/>
                </w:pPr>
                <w:r>
                  <w:rPr>
                    <w:sz w:val="52"/>
                  </w:rPr>
                  <w:t xml:space="preserve"> </w:t>
                </w:r>
                <w:r/>
              </w:p>
            </w:tc>
          </w:tr>
        </w:tbl>
        <w:p w14:paraId="1D28D51E" w14:textId="77777777">
          <w:pPr>
            <w:pStyle w:val="876"/>
            <w:pBdr/>
            <w:spacing/>
            <w:ind/>
            <w:jc w:val="right"/>
            <w:rPr/>
          </w:pPr>
          <w:r/>
          <w:r/>
        </w:p>
      </w:tc>
      <w:tc>
        <w:tcPr>
          <w:tcBorders/>
          <w:tcW w:w="426" w:type="dxa"/>
          <w:vAlign w:val="center"/>
        </w:tcPr>
        <w:p w14:paraId="428494DF" w14:textId="77777777">
          <w:pPr>
            <w:pStyle w:val="876"/>
            <w:pBdr/>
            <w:spacing/>
            <w:ind/>
            <w:jc w:val="right"/>
            <w:rPr/>
          </w:pPr>
          <w:r>
            <w:rPr>
              <w:b/>
              <w:color w:val="808080"/>
            </w:rPr>
            <w:fldChar w:fldCharType="begin"/>
          </w:r>
          <w:r>
            <w:rPr>
              <w:b/>
              <w:color w:val="808080"/>
            </w:rPr>
            <w:instrText xml:space="preserve"> PAGE </w:instrText>
          </w:r>
          <w:r>
            <w:rPr>
              <w:b/>
              <w:color w:val="808080"/>
            </w:rPr>
            <w:fldChar w:fldCharType="separate"/>
          </w:r>
          <w:r>
            <w:rPr>
              <w:b/>
              <w:color w:val="808080"/>
            </w:rPr>
            <w:t xml:space="preserve">11</w:t>
          </w:r>
          <w:r>
            <w:rPr>
              <w:b/>
              <w:color w:val="808080"/>
            </w:rPr>
            <w:fldChar w:fldCharType="end"/>
          </w:r>
          <w:r/>
        </w:p>
      </w:tc>
    </w:tr>
  </w:tbl>
  <w:p w14:paraId="62DA690F" w14:textId="77777777">
    <w:pPr>
      <w:pStyle w:val="876"/>
      <w:pBdr/>
      <w:spacing/>
      <w:ind/>
      <w:rPr>
        <w:sz w:val="2"/>
      </w:rPr>
    </w:pPr>
    <w:r>
      <w:rPr>
        <w:sz w:val="2"/>
      </w:rPr>
    </w:r>
    <w:r>
      <w:rPr>
        <w:sz w:val="2"/>
      </w:rPr>
    </w:r>
    <w:r>
      <w:rPr>
        <w:sz w:val="2"/>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2FDE198" w14:textId="77777777">
      <w:pPr>
        <w:pBdr/>
        <w:spacing w:line="240" w:lineRule="auto"/>
        <w:ind/>
        <w:rPr/>
      </w:pPr>
      <w:r>
        <w:separator/>
      </w:r>
      <w:r/>
    </w:p>
  </w:footnote>
  <w:footnote w:type="continuationSeparator" w:id="0">
    <w:p w14:paraId="5D2A5FA4"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2FDD78" w14:textId="77777777">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9B4A23"/>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
    <w:nsid w:val="174155CD"/>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3">
    <w:nsid w:val="1882560F"/>
    <w:lvl w:ilvl="0">
      <w:isLgl w:val="false"/>
      <w:lvlJc w:val="left"/>
      <w:lvlText w:val=""/>
      <w:numFmt w:val="bullet"/>
      <w:pPr>
        <w:pBdr/>
        <w:tabs>
          <w:tab w:val="num" w:leader="none" w:pos="360"/>
        </w:tabs>
        <w:spacing/>
        <w:ind w:hanging="360" w:left="36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1B623E7C"/>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5">
    <w:nsid w:val="1EF264B6"/>
    <w:lvl w:ilvl="0">
      <w:isLgl w:val="false"/>
      <w:lvlJc w:val="right"/>
      <w:lvlText w:val="%1."/>
      <w:numFmt w:val="upperRoman"/>
      <w:pPr>
        <w:pBdr/>
        <w:spacing/>
        <w:ind w:firstLine="0" w:left="360"/>
      </w:pPr>
      <w:pStyle w:val="869"/>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6">
    <w:nsid w:val="1FC16245"/>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7">
    <w:nsid w:val="24FE537E"/>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8">
    <w:nsid w:val="25BE1BC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9">
    <w:nsid w:val="2FFB7F6D"/>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0">
    <w:nsid w:val="406A5297"/>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1">
    <w:nsid w:val="418E24A7"/>
    <w:lvl w:ilvl="0">
      <w:isLgl w:val="false"/>
      <w:lvlJc w:val="left"/>
      <w:lvlText w:val=""/>
      <w:numFmt w:val="bullet"/>
      <w:pPr>
        <w:pBdr/>
        <w:tabs>
          <w:tab w:val="num" w:leader="none" w:pos="283"/>
        </w:tabs>
        <w:spacing/>
        <w:ind w:hanging="283" w:left="283"/>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nsid w:val="46904FB2"/>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3">
    <w:nsid w:val="4E8745BA"/>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4">
    <w:nsid w:val="56BF37E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5">
    <w:nsid w:val="62A2202A"/>
    <w:lvl w:ilvl="0">
      <w:isLgl w:val="false"/>
      <w:lvlJc w:val="left"/>
      <w:lvlText w:val="%1."/>
      <w:numFmt w:val="upperRoman"/>
      <w:pPr>
        <w:pBdr/>
        <w:spacing/>
        <w:ind w:firstLine="0" w:left="502"/>
      </w:pPr>
      <w:rPr>
        <w:spacing w:val="0"/>
      </w:rPr>
      <w:start w:val="1"/>
      <w:suff w:val="tab"/>
    </w:lvl>
    <w:lvl w:ilvl="1">
      <w:isLgl w:val="false"/>
      <w:lvlJc w:val="left"/>
      <w:lvlText w:val="%2."/>
      <w:numFmt w:val="lowerLetter"/>
      <w:pPr>
        <w:pBdr/>
        <w:spacing/>
        <w:ind w:firstLine="0" w:left="1222"/>
      </w:pPr>
      <w:rPr>
        <w:spacing w:val="0"/>
      </w:rPr>
      <w:start w:val="1"/>
      <w:suff w:val="tab"/>
    </w:lvl>
    <w:lvl w:ilvl="2">
      <w:isLgl w:val="false"/>
      <w:lvlJc w:val="right"/>
      <w:lvlText w:val="%3."/>
      <w:numFmt w:val="lowerRoman"/>
      <w:pPr>
        <w:pBdr/>
        <w:spacing/>
        <w:ind w:firstLine="0" w:left="2122"/>
      </w:pPr>
      <w:rPr>
        <w:spacing w:val="0"/>
      </w:rPr>
      <w:start w:val="1"/>
      <w:suff w:val="tab"/>
    </w:lvl>
    <w:lvl w:ilvl="3">
      <w:isLgl w:val="false"/>
      <w:lvlJc w:val="left"/>
      <w:lvlText w:val="%4."/>
      <w:numFmt w:val="decimal"/>
      <w:pPr>
        <w:pBdr/>
        <w:spacing/>
        <w:ind w:firstLine="0" w:left="2662"/>
      </w:pPr>
      <w:rPr>
        <w:spacing w:val="0"/>
      </w:rPr>
      <w:start w:val="1"/>
      <w:suff w:val="tab"/>
    </w:lvl>
    <w:lvl w:ilvl="4">
      <w:isLgl w:val="false"/>
      <w:lvlJc w:val="left"/>
      <w:lvlText w:val="%5."/>
      <w:numFmt w:val="lowerLetter"/>
      <w:pPr>
        <w:pBdr/>
        <w:spacing/>
        <w:ind w:firstLine="0" w:left="3382"/>
      </w:pPr>
      <w:rPr>
        <w:spacing w:val="0"/>
      </w:rPr>
      <w:start w:val="1"/>
      <w:suff w:val="tab"/>
    </w:lvl>
    <w:lvl w:ilvl="5">
      <w:isLgl w:val="false"/>
      <w:lvlJc w:val="right"/>
      <w:lvlText w:val="%6."/>
      <w:numFmt w:val="lowerRoman"/>
      <w:pPr>
        <w:pBdr/>
        <w:spacing/>
        <w:ind w:firstLine="0" w:left="4282"/>
      </w:pPr>
      <w:rPr>
        <w:spacing w:val="0"/>
      </w:rPr>
      <w:start w:val="1"/>
      <w:suff w:val="tab"/>
    </w:lvl>
    <w:lvl w:ilvl="6">
      <w:isLgl w:val="false"/>
      <w:lvlJc w:val="left"/>
      <w:lvlText w:val="%7."/>
      <w:numFmt w:val="decimal"/>
      <w:pPr>
        <w:pBdr/>
        <w:spacing/>
        <w:ind w:firstLine="0" w:left="4822"/>
      </w:pPr>
      <w:rPr>
        <w:spacing w:val="0"/>
      </w:rPr>
      <w:start w:val="1"/>
      <w:suff w:val="tab"/>
    </w:lvl>
    <w:lvl w:ilvl="7">
      <w:isLgl w:val="false"/>
      <w:lvlJc w:val="left"/>
      <w:lvlText w:val="%8."/>
      <w:numFmt w:val="lowerLetter"/>
      <w:pPr>
        <w:pBdr/>
        <w:spacing/>
        <w:ind w:firstLine="0" w:left="5542"/>
      </w:pPr>
      <w:rPr>
        <w:spacing w:val="0"/>
      </w:rPr>
      <w:start w:val="1"/>
      <w:suff w:val="tab"/>
    </w:lvl>
    <w:lvl w:ilvl="8">
      <w:isLgl w:val="false"/>
      <w:lvlJc w:val="right"/>
      <w:lvlText w:val="%9."/>
      <w:numFmt w:val="lowerRoman"/>
      <w:pPr>
        <w:pBdr/>
        <w:spacing/>
        <w:ind w:firstLine="0" w:left="6442"/>
      </w:pPr>
      <w:rPr>
        <w:spacing w:val="0"/>
      </w:rPr>
      <w:start w:val="1"/>
      <w:suff w:val="tab"/>
    </w:lvl>
  </w:abstractNum>
  <w:abstractNum w:abstractNumId="16">
    <w:nsid w:val="647C30F5"/>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7">
    <w:nsid w:val="653735B3"/>
    <w:lvl w:ilvl="0">
      <w:isLgl w:val="false"/>
      <w:lvlJc w:val="left"/>
      <w:lvlText w:val="o"/>
      <w:numFmt w:val="bullet"/>
      <w:pPr>
        <w:pBdr/>
        <w:spacing/>
        <w:ind w:firstLine="0" w:left="360"/>
      </w:pPr>
      <w:rPr>
        <w:rFonts w:ascii="Courier New" w:hAnsi="Courier New" w:cs="Courier New"/>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8">
    <w:nsid w:val="69802C03"/>
    <w:lvl w:ilvl="0">
      <w:isLgl w:val="false"/>
      <w:lvlJc w:val="left"/>
      <w:lvlText w:val="-"/>
      <w:numFmt w:val="bullet"/>
      <w:pPr>
        <w:pBdr/>
        <w:spacing/>
        <w:ind w:firstLine="0" w:left="360"/>
      </w:pPr>
      <w:rPr>
        <w:rFonts w:ascii="Calibri" w:hAnsi="Calibri" w:eastAsia="Calibri" w:cs="Calibri"/>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9">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0">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1">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2">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6"/>
  </w:num>
  <w:num w:numId="2">
    <w:abstractNumId w:val="0"/>
  </w:num>
  <w:num w:numId="3">
    <w:abstractNumId w:val="17"/>
  </w:num>
  <w:num w:numId="4">
    <w:abstractNumId w:val="8"/>
  </w:num>
  <w:num w:numId="5">
    <w:abstractNumId w:val="9"/>
  </w:num>
  <w:num w:numId="6">
    <w:abstractNumId w:val="13"/>
  </w:num>
  <w:num w:numId="7">
    <w:abstractNumId w:val="4"/>
  </w:num>
  <w:num w:numId="8">
    <w:abstractNumId w:val="7"/>
  </w:num>
  <w:num w:numId="9">
    <w:abstractNumId w:val="1"/>
  </w:num>
  <w:num w:numId="10">
    <w:abstractNumId w:val="14"/>
  </w:num>
  <w:num w:numId="11">
    <w:abstractNumId w:val="10"/>
  </w:num>
  <w:num w:numId="12">
    <w:abstractNumId w:val="5"/>
  </w:num>
  <w:num w:numId="13">
    <w:abstractNumId w:val="15"/>
  </w:num>
  <w:num w:numId="14">
    <w:abstractNumId w:val="2"/>
  </w:num>
  <w:num w:numId="15">
    <w:abstractNumId w:val="18"/>
  </w:num>
  <w:num w:numId="16">
    <w:abstractNumId w:val="16"/>
  </w:num>
  <w:num w:numId="17">
    <w:abstractNumId w:val="11"/>
  </w:num>
  <w:num w:numId="18">
    <w:abstractNumId w:val="3"/>
  </w:num>
  <w:num w:numId="19">
    <w:abstractNumId w:val="12"/>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decimal"/>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fr-FR" w:eastAsia="fr-FR" w:bidi="ar-SA"/>
      </w:rPr>
    </w:rPrDefault>
    <w:pPrDefault>
      <w:pPr>
        <w:pBdr/>
        <w:spacing w:after="0" w:afterAutospacing="0" w:before="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40" w:default="1">
    <w:name w:val="Normal"/>
    <w:qFormat/>
    <w:pPr>
      <w:pBdr/>
      <w:spacing/>
      <w:ind/>
    </w:pPr>
    <w:rPr>
      <w:szCs w:val="22"/>
    </w:rPr>
  </w:style>
  <w:style w:type="paragraph" w:styleId="841">
    <w:name w:val="Heading 1"/>
    <w:basedOn w:val="840"/>
    <w:next w:val="840"/>
    <w:qFormat/>
    <w:pPr>
      <w:widowControl w:val="false"/>
      <w:pBdr>
        <w:top w:val="none" w:color="000000" w:sz="0" w:space="3"/>
        <w:left w:val="none" w:color="000000" w:sz="0" w:space="3"/>
        <w:bottom w:val="none" w:color="000000" w:sz="0" w:space="3"/>
        <w:right w:val="none" w:color="000000" w:sz="0" w:space="3"/>
        <w:between w:val="none" w:color="000000" w:sz="0" w:space="0"/>
      </w:pBdr>
      <w:shd w:val="solid" w:color="ffffff" w:fill="auto"/>
      <w:spacing w:after="60" w:before="120" w:line="240" w:lineRule="auto"/>
      <w:ind/>
      <w:jc w:val="center"/>
      <w:outlineLvl w:val="0"/>
    </w:pPr>
    <w:rPr>
      <w:rFonts w:eastAsia="Times New Roman"/>
      <w:b/>
      <w:caps/>
      <w:sz w:val="24"/>
      <w:szCs w:val="24"/>
    </w:rPr>
  </w:style>
  <w:style w:type="paragraph" w:styleId="842">
    <w:name w:val="Heading 2"/>
    <w:basedOn w:val="840"/>
    <w:next w:val="840"/>
    <w:qFormat/>
    <w:pPr>
      <w:widowControl w:val="false"/>
      <w:pBdr>
        <w:top w:val="single" w:color="7f7f7f" w:sz="4" w:space="1"/>
        <w:left w:val="single" w:color="7f7f7f" w:sz="4" w:space="4"/>
        <w:bottom w:val="single" w:color="7f7f7f" w:sz="4" w:space="1"/>
        <w:right w:val="single" w:color="7f7f7f" w:sz="4" w:space="4"/>
        <w:between w:val="none" w:color="000000" w:sz="0" w:space="0"/>
      </w:pBdr>
      <w:shd w:val="solid" w:color="808080" w:fill="auto"/>
      <w:spacing w:line="240" w:lineRule="auto"/>
      <w:ind/>
      <w:outlineLvl w:val="1"/>
    </w:pPr>
    <w:rPr>
      <w:rFonts w:eastAsia="Times New Roman"/>
      <w:b/>
      <w:smallCaps/>
      <w:color w:val="ffffff"/>
      <w:sz w:val="24"/>
      <w:szCs w:val="24"/>
    </w:rPr>
  </w:style>
  <w:style w:type="paragraph" w:styleId="843">
    <w:name w:val="Heading 3"/>
    <w:basedOn w:val="840"/>
    <w:next w:val="840"/>
    <w:qFormat/>
    <w:pPr>
      <w:keepNext w:val="true"/>
      <w:keepLines w:val="true"/>
      <w:pBdr>
        <w:top w:val="none" w:color="000000" w:sz="0" w:space="3"/>
        <w:left w:val="none" w:color="000000" w:sz="0" w:space="3"/>
        <w:bottom w:val="single" w:color="000000" w:sz="4" w:space="0"/>
        <w:right w:val="none" w:color="000000" w:sz="0" w:space="3"/>
        <w:between w:val="none" w:color="000000" w:sz="0" w:space="0"/>
      </w:pBdr>
      <w:spacing w:after="120" w:before="200"/>
      <w:ind/>
      <w:outlineLvl w:val="2"/>
    </w:pPr>
    <w:rPr>
      <w:rFonts w:eastAsia="Times New Roman"/>
      <w:b/>
      <w:bCs/>
      <w:sz w:val="22"/>
    </w:rPr>
  </w:style>
  <w:style w:type="paragraph" w:styleId="844">
    <w:name w:val="Heading 4"/>
    <w:basedOn w:val="840"/>
    <w:next w:val="840"/>
    <w:qFormat/>
    <w:pPr>
      <w:keepNext w:val="true"/>
      <w:keepLines w:val="true"/>
      <w:pBdr/>
      <w:spacing w:after="40" w:before="80"/>
      <w:ind/>
      <w:outlineLvl w:val="3"/>
    </w:pPr>
    <w:rPr>
      <w:rFonts w:ascii="Arial" w:hAnsi="Arial" w:eastAsia="Arial" w:cs="Arial"/>
      <w:i/>
      <w:iCs/>
      <w:color w:val="0f4761"/>
    </w:rPr>
  </w:style>
  <w:style w:type="paragraph" w:styleId="845">
    <w:name w:val="Heading 5"/>
    <w:basedOn w:val="840"/>
    <w:next w:val="840"/>
    <w:qFormat/>
    <w:pPr>
      <w:keepNext w:val="true"/>
      <w:keepLines w:val="true"/>
      <w:pBdr/>
      <w:spacing w:after="40" w:before="80"/>
      <w:ind/>
      <w:outlineLvl w:val="4"/>
    </w:pPr>
    <w:rPr>
      <w:rFonts w:ascii="Arial" w:hAnsi="Arial" w:eastAsia="Arial" w:cs="Arial"/>
      <w:color w:val="0f4761"/>
    </w:rPr>
  </w:style>
  <w:style w:type="paragraph" w:styleId="846">
    <w:name w:val="Heading 6"/>
    <w:basedOn w:val="840"/>
    <w:next w:val="840"/>
    <w:qFormat/>
    <w:pPr>
      <w:keepNext w:val="true"/>
      <w:keepLines w:val="true"/>
      <w:pBdr/>
      <w:spacing w:before="40"/>
      <w:ind/>
      <w:outlineLvl w:val="5"/>
    </w:pPr>
    <w:rPr>
      <w:rFonts w:ascii="Arial" w:hAnsi="Arial" w:eastAsia="Arial" w:cs="Arial"/>
      <w:i/>
      <w:iCs/>
      <w:color w:val="595959"/>
    </w:rPr>
  </w:style>
  <w:style w:type="paragraph" w:styleId="847">
    <w:name w:val="Heading 7"/>
    <w:basedOn w:val="840"/>
    <w:next w:val="840"/>
    <w:qFormat/>
    <w:pPr>
      <w:keepNext w:val="true"/>
      <w:keepLines w:val="true"/>
      <w:pBdr/>
      <w:spacing w:before="200"/>
      <w:ind/>
      <w:outlineLvl w:val="6"/>
    </w:pPr>
    <w:rPr>
      <w:rFonts w:ascii="Cambria" w:hAnsi="Cambria" w:eastAsia="Times New Roman"/>
      <w:i/>
      <w:iCs/>
      <w:color w:val="404040"/>
    </w:rPr>
  </w:style>
  <w:style w:type="paragraph" w:styleId="848">
    <w:name w:val="Heading 8"/>
    <w:basedOn w:val="840"/>
    <w:next w:val="840"/>
    <w:qFormat/>
    <w:pPr>
      <w:keepNext w:val="true"/>
      <w:keepLines w:val="true"/>
      <w:pBdr/>
      <w:spacing w:before="200"/>
      <w:ind/>
      <w:outlineLvl w:val="7"/>
    </w:pPr>
    <w:rPr>
      <w:rFonts w:ascii="Cambria" w:hAnsi="Cambria" w:eastAsia="Times New Roman"/>
      <w:color w:val="404040"/>
      <w:szCs w:val="20"/>
    </w:rPr>
  </w:style>
  <w:style w:type="paragraph" w:styleId="849">
    <w:name w:val="Heading 9"/>
    <w:basedOn w:val="840"/>
    <w:next w:val="840"/>
    <w:qFormat/>
    <w:pPr>
      <w:keepNext w:val="true"/>
      <w:keepLines w:val="true"/>
      <w:pBdr/>
      <w:spacing w:before="200"/>
      <w:ind/>
      <w:outlineLvl w:val="8"/>
    </w:pPr>
    <w:rPr>
      <w:rFonts w:ascii="Cambria" w:hAnsi="Cambria" w:eastAsia="Times New Roman"/>
      <w:i/>
      <w:iCs/>
      <w:color w:val="404040"/>
      <w:szCs w:val="20"/>
    </w:rPr>
  </w:style>
  <w:style w:type="character" w:styleId="850" w:default="1">
    <w:name w:val="Default Paragraph Font"/>
    <w:uiPriority w:val="1"/>
    <w:unhideWhenUsed/>
    <w:pPr>
      <w:pBdr/>
      <w:spacing/>
      <w:ind/>
    </w:pPr>
  </w:style>
  <w:style w:type="table" w:styleId="8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2" w:default="1">
    <w:name w:val="No List"/>
    <w:uiPriority w:val="99"/>
    <w:semiHidden/>
    <w:unhideWhenUsed/>
    <w:pPr>
      <w:pBdr/>
      <w:spacing/>
      <w:ind/>
    </w:pPr>
  </w:style>
  <w:style w:type="paragraph" w:styleId="853">
    <w:name w:val="Quote"/>
    <w:basedOn w:val="840"/>
    <w:next w:val="840"/>
    <w:qFormat/>
    <w:pPr>
      <w:pBdr/>
      <w:spacing w:before="160"/>
      <w:ind/>
      <w:jc w:val="center"/>
    </w:pPr>
    <w:rPr>
      <w:i/>
      <w:iCs/>
      <w:color w:val="404040"/>
    </w:rPr>
  </w:style>
  <w:style w:type="paragraph" w:styleId="854">
    <w:name w:val="Intense Quote"/>
    <w:basedOn w:val="840"/>
    <w:next w:val="840"/>
    <w:qFormat/>
    <w:pPr>
      <w:pBdr>
        <w:top w:val="single" w:color="0f4761" w:sz="4" w:space="10"/>
        <w:left w:val="none" w:color="000000" w:sz="0" w:space="3"/>
        <w:bottom w:val="single" w:color="0f4761" w:sz="4" w:space="10"/>
        <w:right w:val="none" w:color="000000" w:sz="0" w:space="3"/>
        <w:between w:val="none" w:color="000000" w:sz="0" w:space="0"/>
      </w:pBdr>
      <w:spacing w:after="360" w:before="360"/>
      <w:ind w:right="864" w:left="864"/>
      <w:jc w:val="center"/>
    </w:pPr>
    <w:rPr>
      <w:i/>
      <w:iCs/>
      <w:color w:val="0f4761"/>
    </w:rPr>
  </w:style>
  <w:style w:type="paragraph" w:styleId="855">
    <w:name w:val="Caption"/>
    <w:basedOn w:val="840"/>
    <w:next w:val="840"/>
    <w:qFormat/>
    <w:pPr>
      <w:pBdr/>
      <w:spacing w:after="200" w:line="240" w:lineRule="auto"/>
      <w:ind/>
    </w:pPr>
    <w:rPr>
      <w:i/>
      <w:iCs/>
      <w:color w:val="0e2841"/>
      <w:sz w:val="18"/>
      <w:szCs w:val="18"/>
    </w:rPr>
  </w:style>
  <w:style w:type="paragraph" w:styleId="856">
    <w:name w:val="toc 1"/>
    <w:basedOn w:val="840"/>
    <w:next w:val="840"/>
    <w:qFormat/>
    <w:pPr>
      <w:pBdr/>
      <w:spacing w:after="100"/>
      <w:ind/>
    </w:pPr>
  </w:style>
  <w:style w:type="paragraph" w:styleId="857">
    <w:name w:val="toc 2"/>
    <w:basedOn w:val="840"/>
    <w:next w:val="840"/>
    <w:qFormat/>
    <w:pPr>
      <w:pBdr/>
      <w:spacing w:after="100"/>
      <w:ind w:left="220"/>
    </w:pPr>
  </w:style>
  <w:style w:type="paragraph" w:styleId="858">
    <w:name w:val="toc 3"/>
    <w:basedOn w:val="840"/>
    <w:next w:val="840"/>
    <w:qFormat/>
    <w:pPr>
      <w:pBdr/>
      <w:spacing w:after="100"/>
      <w:ind w:left="440"/>
    </w:pPr>
  </w:style>
  <w:style w:type="paragraph" w:styleId="859">
    <w:name w:val="toc 4"/>
    <w:basedOn w:val="840"/>
    <w:next w:val="840"/>
    <w:qFormat/>
    <w:pPr>
      <w:pBdr/>
      <w:spacing w:after="100"/>
      <w:ind w:left="660"/>
    </w:pPr>
  </w:style>
  <w:style w:type="paragraph" w:styleId="860">
    <w:name w:val="toc 5"/>
    <w:basedOn w:val="840"/>
    <w:next w:val="840"/>
    <w:qFormat/>
    <w:pPr>
      <w:pBdr/>
      <w:spacing w:after="100"/>
      <w:ind w:left="880"/>
    </w:pPr>
  </w:style>
  <w:style w:type="paragraph" w:styleId="861">
    <w:name w:val="toc 6"/>
    <w:basedOn w:val="840"/>
    <w:next w:val="840"/>
    <w:qFormat/>
    <w:pPr>
      <w:pBdr/>
      <w:spacing w:after="100"/>
      <w:ind w:left="1100"/>
    </w:pPr>
  </w:style>
  <w:style w:type="paragraph" w:styleId="862">
    <w:name w:val="toc 7"/>
    <w:basedOn w:val="840"/>
    <w:next w:val="840"/>
    <w:qFormat/>
    <w:pPr>
      <w:pBdr/>
      <w:spacing w:after="100"/>
      <w:ind w:left="1320"/>
    </w:pPr>
  </w:style>
  <w:style w:type="paragraph" w:styleId="863">
    <w:name w:val="toc 8"/>
    <w:basedOn w:val="840"/>
    <w:next w:val="840"/>
    <w:qFormat/>
    <w:pPr>
      <w:pBdr/>
      <w:spacing w:after="100"/>
      <w:ind w:left="1540"/>
    </w:pPr>
  </w:style>
  <w:style w:type="paragraph" w:styleId="864">
    <w:name w:val="toc 9"/>
    <w:basedOn w:val="840"/>
    <w:next w:val="840"/>
    <w:qFormat/>
    <w:pPr>
      <w:pBdr/>
      <w:spacing w:after="100"/>
      <w:ind w:left="1760"/>
    </w:pPr>
  </w:style>
  <w:style w:type="paragraph" w:styleId="865">
    <w:name w:val="TOC Heading"/>
    <w:qFormat/>
    <w:pPr>
      <w:pBdr/>
      <w:spacing w:line="240" w:lineRule="auto"/>
      <w:ind/>
      <w:jc w:val="left"/>
    </w:pPr>
  </w:style>
  <w:style w:type="paragraph" w:styleId="866">
    <w:name w:val="table of figures"/>
    <w:basedOn w:val="840"/>
    <w:next w:val="840"/>
    <w:qFormat/>
    <w:pPr>
      <w:pBdr/>
      <w:spacing/>
      <w:ind/>
    </w:pPr>
  </w:style>
  <w:style w:type="paragraph" w:styleId="867">
    <w:name w:val="Body Text 2"/>
    <w:basedOn w:val="840"/>
    <w:qFormat/>
    <w:pPr>
      <w:widowControl w:val="false"/>
      <w:pBdr/>
      <w:spacing w:line="240" w:lineRule="auto"/>
      <w:ind/>
    </w:pPr>
    <w:rPr>
      <w:rFonts w:eastAsia="Times New Roman" w:cs="Arial"/>
    </w:rPr>
  </w:style>
  <w:style w:type="paragraph" w:styleId="868">
    <w:name w:val="Body Text 3"/>
    <w:basedOn w:val="840"/>
    <w:qFormat/>
    <w:pPr>
      <w:pBdr/>
      <w:spacing w:after="120"/>
      <w:ind/>
    </w:pPr>
    <w:rPr>
      <w:sz w:val="16"/>
      <w:szCs w:val="16"/>
    </w:rPr>
  </w:style>
  <w:style w:type="paragraph" w:styleId="869" w:customStyle="1">
    <w:name w:val="Titres conditions générales"/>
    <w:basedOn w:val="840"/>
    <w:qFormat/>
    <w:pPr>
      <w:numPr>
        <w:numId w:val="12"/>
      </w:numPr>
      <w:pBdr/>
      <w:spacing w:before="120" w:line="240" w:lineRule="auto"/>
      <w:ind w:hanging="357" w:left="714"/>
    </w:pPr>
    <w:rPr>
      <w:b/>
      <w:smallCaps/>
      <w:sz w:val="22"/>
    </w:rPr>
  </w:style>
  <w:style w:type="paragraph" w:styleId="870">
    <w:name w:val="No Spacing"/>
    <w:qFormat/>
    <w:pPr>
      <w:pBdr/>
      <w:spacing w:line="240" w:lineRule="auto"/>
      <w:ind/>
      <w:jc w:val="left"/>
    </w:pPr>
    <w:rPr>
      <w:rFonts w:ascii="Arial" w:hAnsi="Arial"/>
      <w:sz w:val="22"/>
      <w:szCs w:val="22"/>
    </w:rPr>
  </w:style>
  <w:style w:type="paragraph" w:styleId="871">
    <w:name w:val="List Paragraph"/>
    <w:basedOn w:val="840"/>
    <w:qFormat/>
    <w:pPr>
      <w:pBdr/>
      <w:spacing/>
      <w:ind w:left="720"/>
      <w:contextualSpacing w:val="true"/>
    </w:pPr>
  </w:style>
  <w:style w:type="paragraph" w:styleId="872" w:customStyle="1">
    <w:name w:val="Annexes - Soustitre"/>
    <w:basedOn w:val="840"/>
    <w:qFormat/>
    <w:pPr>
      <w:pBdr/>
      <w:spacing/>
      <w:ind/>
    </w:pPr>
    <w:rPr>
      <w:b/>
      <w:smallCaps/>
      <w:color w:val="7f7f7f"/>
    </w:rPr>
  </w:style>
  <w:style w:type="paragraph" w:styleId="873">
    <w:name w:val="Title"/>
    <w:basedOn w:val="840"/>
    <w:next w:val="840"/>
    <w:qFormat/>
    <w:pPr>
      <w:pBdr/>
      <w:spacing w:after="240" w:before="120" w:line="240" w:lineRule="auto"/>
      <w:ind/>
      <w:contextualSpacing w:val="true"/>
      <w:jc w:val="center"/>
    </w:pPr>
    <w:rPr>
      <w:rFonts w:eastAsia="Times New Roman"/>
      <w:b/>
      <w:spacing w:val="5"/>
      <w:sz w:val="52"/>
      <w:szCs w:val="52"/>
    </w:rPr>
  </w:style>
  <w:style w:type="paragraph" w:styleId="874">
    <w:name w:val="Subtitle"/>
    <w:basedOn w:val="840"/>
    <w:next w:val="840"/>
    <w:qFormat/>
    <w:pPr>
      <w:pBdr/>
      <w:spacing/>
      <w:ind/>
    </w:pPr>
    <w:rPr>
      <w:rFonts w:ascii="Cambria" w:hAnsi="Cambria" w:eastAsia="Times New Roman"/>
      <w:i/>
      <w:iCs/>
      <w:color w:val="4f81bd"/>
      <w:spacing w:val="15"/>
      <w:sz w:val="24"/>
      <w:szCs w:val="24"/>
    </w:rPr>
  </w:style>
  <w:style w:type="paragraph" w:styleId="875">
    <w:name w:val="Header"/>
    <w:basedOn w:val="840"/>
    <w:qFormat/>
    <w:pPr>
      <w:pBdr/>
      <w:tabs>
        <w:tab w:val="center" w:leader="none" w:pos="4536"/>
        <w:tab w:val="right" w:leader="none" w:pos="9072"/>
      </w:tabs>
      <w:spacing w:line="240" w:lineRule="auto"/>
      <w:ind/>
    </w:pPr>
  </w:style>
  <w:style w:type="paragraph" w:styleId="876">
    <w:name w:val="Footer"/>
    <w:basedOn w:val="840"/>
    <w:qFormat/>
    <w:pPr>
      <w:pBdr/>
      <w:tabs>
        <w:tab w:val="center" w:leader="none" w:pos="4536"/>
        <w:tab w:val="right" w:leader="none" w:pos="9072"/>
      </w:tabs>
      <w:spacing w:line="240" w:lineRule="auto"/>
      <w:ind/>
    </w:pPr>
  </w:style>
  <w:style w:type="paragraph" w:styleId="877">
    <w:name w:val="Balloon Text"/>
    <w:basedOn w:val="840"/>
    <w:qFormat/>
    <w:pPr>
      <w:pBdr/>
      <w:spacing w:line="240" w:lineRule="auto"/>
      <w:ind/>
    </w:pPr>
    <w:rPr>
      <w:rFonts w:ascii="Tahoma" w:hAnsi="Tahoma" w:cs="Tahoma"/>
      <w:sz w:val="16"/>
      <w:szCs w:val="16"/>
    </w:rPr>
  </w:style>
  <w:style w:type="paragraph" w:styleId="878" w:customStyle="1">
    <w:name w:val="Conditions générales"/>
    <w:basedOn w:val="840"/>
    <w:qFormat/>
    <w:pPr>
      <w:pBdr/>
      <w:spacing/>
      <w:ind/>
    </w:pPr>
    <w:rPr>
      <w:sz w:val="18"/>
    </w:rPr>
  </w:style>
  <w:style w:type="paragraph" w:styleId="879">
    <w:name w:val="endnote text"/>
    <w:basedOn w:val="840"/>
    <w:qFormat/>
    <w:pPr>
      <w:pBdr/>
      <w:spacing/>
      <w:ind/>
    </w:pPr>
    <w:rPr>
      <w:szCs w:val="20"/>
    </w:rPr>
  </w:style>
  <w:style w:type="paragraph" w:styleId="880">
    <w:name w:val="footnote text"/>
    <w:basedOn w:val="840"/>
    <w:qFormat/>
    <w:pPr>
      <w:pBdr/>
      <w:spacing/>
      <w:ind/>
    </w:pPr>
    <w:rPr>
      <w:szCs w:val="20"/>
    </w:rPr>
  </w:style>
  <w:style w:type="paragraph" w:styleId="881" w:customStyle="1">
    <w:name w:val="Commentaire1"/>
    <w:basedOn w:val="840"/>
    <w:qFormat/>
    <w:pPr>
      <w:pBdr/>
      <w:spacing/>
      <w:ind/>
    </w:pPr>
    <w:rPr>
      <w:szCs w:val="20"/>
    </w:rPr>
  </w:style>
  <w:style w:type="paragraph" w:styleId="882" w:customStyle="1">
    <w:name w:val="Objet du commentaire1"/>
    <w:basedOn w:val="881"/>
    <w:next w:val="881"/>
    <w:qFormat/>
    <w:pPr>
      <w:pBdr/>
      <w:spacing/>
      <w:ind/>
    </w:pPr>
    <w:rPr>
      <w:b/>
      <w:bCs/>
    </w:rPr>
  </w:style>
  <w:style w:type="paragraph" w:styleId="883">
    <w:name w:val="Revision"/>
    <w:qFormat/>
    <w:pPr>
      <w:pBdr/>
      <w:spacing w:line="240" w:lineRule="auto"/>
      <w:ind/>
      <w:jc w:val="left"/>
    </w:pPr>
    <w:rPr>
      <w:szCs w:val="22"/>
    </w:rPr>
  </w:style>
  <w:style w:type="paragraph" w:styleId="884" w:customStyle="1">
    <w:name w:val="Default"/>
    <w:qFormat/>
    <w:pPr>
      <w:pBdr/>
      <w:spacing w:line="240" w:lineRule="auto"/>
      <w:ind/>
      <w:jc w:val="left"/>
    </w:pPr>
    <w:rPr>
      <w:rFonts w:ascii="Inter" w:hAnsi="Inter" w:cs="Inter"/>
      <w:color w:val="000000"/>
      <w:sz w:val="24"/>
      <w:szCs w:val="24"/>
    </w:rPr>
  </w:style>
  <w:style w:type="character" w:styleId="885" w:customStyle="1">
    <w:name w:val="Heading 1 Char"/>
    <w:basedOn w:val="850"/>
    <w:pPr>
      <w:pBdr/>
      <w:spacing/>
      <w:ind/>
    </w:pPr>
    <w:rPr>
      <w:rFonts w:ascii="Arial" w:hAnsi="Arial" w:eastAsia="Arial" w:cs="Arial"/>
      <w:color w:val="0f4761"/>
      <w:sz w:val="40"/>
      <w:szCs w:val="40"/>
    </w:rPr>
  </w:style>
  <w:style w:type="character" w:styleId="886" w:customStyle="1">
    <w:name w:val="Heading 2 Char"/>
    <w:basedOn w:val="850"/>
    <w:pPr>
      <w:pBdr/>
      <w:spacing/>
      <w:ind/>
    </w:pPr>
    <w:rPr>
      <w:rFonts w:ascii="Arial" w:hAnsi="Arial" w:eastAsia="Arial" w:cs="Arial"/>
      <w:color w:val="0f4761"/>
      <w:sz w:val="32"/>
      <w:szCs w:val="32"/>
    </w:rPr>
  </w:style>
  <w:style w:type="character" w:styleId="887" w:customStyle="1">
    <w:name w:val="Heading 3 Char"/>
    <w:basedOn w:val="850"/>
    <w:pPr>
      <w:pBdr/>
      <w:spacing/>
      <w:ind/>
    </w:pPr>
    <w:rPr>
      <w:rFonts w:ascii="Arial" w:hAnsi="Arial" w:eastAsia="Arial" w:cs="Arial"/>
      <w:color w:val="0f4761"/>
      <w:sz w:val="28"/>
      <w:szCs w:val="28"/>
    </w:rPr>
  </w:style>
  <w:style w:type="character" w:styleId="888" w:customStyle="1">
    <w:name w:val="Heading 4 Char"/>
    <w:basedOn w:val="850"/>
    <w:pPr>
      <w:pBdr/>
      <w:spacing/>
      <w:ind/>
    </w:pPr>
    <w:rPr>
      <w:rFonts w:ascii="Arial" w:hAnsi="Arial" w:eastAsia="Arial" w:cs="Arial"/>
      <w:i/>
      <w:iCs/>
      <w:color w:val="0f4761"/>
    </w:rPr>
  </w:style>
  <w:style w:type="character" w:styleId="889" w:customStyle="1">
    <w:name w:val="Heading 5 Char"/>
    <w:basedOn w:val="850"/>
    <w:pPr>
      <w:pBdr/>
      <w:spacing/>
      <w:ind/>
    </w:pPr>
    <w:rPr>
      <w:rFonts w:ascii="Arial" w:hAnsi="Arial" w:eastAsia="Arial" w:cs="Arial"/>
      <w:color w:val="0f4761"/>
    </w:rPr>
  </w:style>
  <w:style w:type="character" w:styleId="890" w:customStyle="1">
    <w:name w:val="Heading 6 Char"/>
    <w:basedOn w:val="850"/>
    <w:pPr>
      <w:pBdr/>
      <w:spacing/>
      <w:ind/>
    </w:pPr>
    <w:rPr>
      <w:rFonts w:ascii="Arial" w:hAnsi="Arial" w:eastAsia="Arial" w:cs="Arial"/>
      <w:i/>
      <w:iCs/>
      <w:color w:val="595959"/>
    </w:rPr>
  </w:style>
  <w:style w:type="character" w:styleId="891" w:customStyle="1">
    <w:name w:val="Heading 7 Char"/>
    <w:basedOn w:val="850"/>
    <w:pPr>
      <w:pBdr/>
      <w:spacing/>
      <w:ind/>
    </w:pPr>
    <w:rPr>
      <w:rFonts w:ascii="Arial" w:hAnsi="Arial" w:eastAsia="Arial" w:cs="Arial"/>
      <w:color w:val="595959"/>
    </w:rPr>
  </w:style>
  <w:style w:type="character" w:styleId="892" w:customStyle="1">
    <w:name w:val="Heading 8 Char"/>
    <w:basedOn w:val="850"/>
    <w:pPr>
      <w:pBdr/>
      <w:spacing/>
      <w:ind/>
    </w:pPr>
    <w:rPr>
      <w:rFonts w:ascii="Arial" w:hAnsi="Arial" w:eastAsia="Arial" w:cs="Arial"/>
      <w:i/>
      <w:iCs/>
      <w:color w:val="272727"/>
    </w:rPr>
  </w:style>
  <w:style w:type="character" w:styleId="893" w:customStyle="1">
    <w:name w:val="Heading 9 Char"/>
    <w:basedOn w:val="850"/>
    <w:pPr>
      <w:pBdr/>
      <w:spacing/>
      <w:ind/>
    </w:pPr>
    <w:rPr>
      <w:rFonts w:ascii="Arial" w:hAnsi="Arial" w:eastAsia="Arial" w:cs="Arial"/>
      <w:i/>
      <w:iCs/>
      <w:color w:val="272727"/>
    </w:rPr>
  </w:style>
  <w:style w:type="character" w:styleId="894" w:customStyle="1">
    <w:name w:val="Title Char"/>
    <w:basedOn w:val="850"/>
    <w:pPr>
      <w:pBdr/>
      <w:spacing/>
      <w:ind/>
    </w:pPr>
    <w:rPr>
      <w:rFonts w:ascii="Arial" w:hAnsi="Arial" w:eastAsia="Arial" w:cs="Arial"/>
      <w:spacing w:val="-19"/>
      <w:sz w:val="56"/>
      <w:szCs w:val="56"/>
    </w:rPr>
  </w:style>
  <w:style w:type="character" w:styleId="895" w:customStyle="1">
    <w:name w:val="Subtitle Char"/>
    <w:basedOn w:val="850"/>
    <w:pPr>
      <w:pBdr/>
      <w:spacing/>
      <w:ind/>
    </w:pPr>
    <w:rPr>
      <w:color w:val="595959"/>
      <w:spacing w:val="29"/>
      <w:sz w:val="28"/>
      <w:szCs w:val="28"/>
    </w:rPr>
  </w:style>
  <w:style w:type="character" w:styleId="896" w:customStyle="1">
    <w:name w:val="Quote Char"/>
    <w:basedOn w:val="850"/>
    <w:pPr>
      <w:pBdr/>
      <w:spacing/>
      <w:ind/>
    </w:pPr>
    <w:rPr>
      <w:i/>
      <w:iCs/>
      <w:color w:val="404040"/>
    </w:rPr>
  </w:style>
  <w:style w:type="character" w:styleId="897">
    <w:name w:val="Intense Emphasis"/>
    <w:basedOn w:val="850"/>
    <w:pPr>
      <w:pBdr/>
      <w:spacing/>
      <w:ind/>
    </w:pPr>
    <w:rPr>
      <w:i/>
      <w:iCs/>
      <w:color w:val="0f4761"/>
    </w:rPr>
  </w:style>
  <w:style w:type="character" w:styleId="898" w:customStyle="1">
    <w:name w:val="Intense Quote Char"/>
    <w:basedOn w:val="850"/>
    <w:pPr>
      <w:pBdr/>
      <w:spacing/>
      <w:ind/>
    </w:pPr>
    <w:rPr>
      <w:i/>
      <w:iCs/>
      <w:color w:val="0f4761"/>
    </w:rPr>
  </w:style>
  <w:style w:type="character" w:styleId="899">
    <w:name w:val="Intense Reference"/>
    <w:basedOn w:val="850"/>
    <w:pPr>
      <w:pBdr/>
      <w:spacing/>
      <w:ind/>
    </w:pPr>
    <w:rPr>
      <w:b/>
      <w:bCs/>
      <w:smallCaps/>
      <w:color w:val="0f4761"/>
      <w:spacing w:val="0"/>
    </w:rPr>
  </w:style>
  <w:style w:type="character" w:styleId="900">
    <w:name w:val="Subtle Emphasis"/>
    <w:basedOn w:val="850"/>
    <w:pPr>
      <w:pBdr/>
      <w:spacing/>
      <w:ind/>
    </w:pPr>
    <w:rPr>
      <w:i/>
      <w:iCs/>
      <w:color w:val="404040"/>
    </w:rPr>
  </w:style>
  <w:style w:type="character" w:styleId="901">
    <w:name w:val="Emphasis"/>
    <w:basedOn w:val="850"/>
    <w:pPr>
      <w:pBdr/>
      <w:spacing/>
      <w:ind/>
    </w:pPr>
    <w:rPr>
      <w:i/>
      <w:iCs/>
    </w:rPr>
  </w:style>
  <w:style w:type="character" w:styleId="902">
    <w:name w:val="Strong"/>
    <w:basedOn w:val="850"/>
    <w:pPr>
      <w:pBdr/>
      <w:spacing/>
      <w:ind/>
    </w:pPr>
    <w:rPr>
      <w:b/>
      <w:bCs/>
    </w:rPr>
  </w:style>
  <w:style w:type="character" w:styleId="903">
    <w:name w:val="Subtle Reference"/>
    <w:basedOn w:val="850"/>
    <w:pPr>
      <w:pBdr/>
      <w:spacing/>
      <w:ind/>
    </w:pPr>
    <w:rPr>
      <w:smallCaps/>
      <w:color w:val="5a5a5a"/>
    </w:rPr>
  </w:style>
  <w:style w:type="character" w:styleId="904">
    <w:name w:val="Book Title"/>
    <w:basedOn w:val="850"/>
    <w:pPr>
      <w:pBdr/>
      <w:spacing/>
      <w:ind/>
    </w:pPr>
    <w:rPr>
      <w:b/>
      <w:bCs/>
      <w:i/>
      <w:iCs/>
      <w:spacing w:val="0"/>
    </w:rPr>
  </w:style>
  <w:style w:type="character" w:styleId="905" w:customStyle="1">
    <w:name w:val="Header Char"/>
    <w:basedOn w:val="850"/>
    <w:pPr>
      <w:pBdr/>
      <w:spacing/>
      <w:ind/>
    </w:pPr>
  </w:style>
  <w:style w:type="character" w:styleId="906" w:customStyle="1">
    <w:name w:val="Footer Char"/>
    <w:basedOn w:val="850"/>
    <w:pPr>
      <w:pBdr/>
      <w:spacing/>
      <w:ind/>
    </w:pPr>
  </w:style>
  <w:style w:type="character" w:styleId="907" w:customStyle="1">
    <w:name w:val="Footnote Text Char"/>
    <w:basedOn w:val="850"/>
    <w:pPr>
      <w:pBdr/>
      <w:spacing/>
      <w:ind/>
    </w:pPr>
    <w:rPr>
      <w:sz w:val="20"/>
      <w:szCs w:val="20"/>
    </w:rPr>
  </w:style>
  <w:style w:type="character" w:styleId="908" w:customStyle="1">
    <w:name w:val="Endnote Text Char"/>
    <w:basedOn w:val="850"/>
    <w:pPr>
      <w:pBdr/>
      <w:spacing/>
      <w:ind/>
    </w:pPr>
    <w:rPr>
      <w:sz w:val="20"/>
      <w:szCs w:val="20"/>
    </w:rPr>
  </w:style>
  <w:style w:type="character" w:styleId="909">
    <w:name w:val="FollowedHyperlink"/>
    <w:basedOn w:val="850"/>
    <w:pPr>
      <w:pBdr/>
      <w:spacing/>
      <w:ind/>
    </w:pPr>
    <w:rPr>
      <w:color w:val="954f72"/>
      <w:u w:val="single"/>
    </w:rPr>
  </w:style>
  <w:style w:type="character" w:styleId="910" w:customStyle="1">
    <w:name w:val="Titre 1 Car"/>
    <w:pPr>
      <w:pBdr/>
      <w:spacing/>
      <w:ind/>
    </w:pPr>
    <w:rPr>
      <w:rFonts w:eastAsia="Times New Roman" w:cs="Times New Roman"/>
      <w:b/>
      <w:caps/>
      <w:sz w:val="24"/>
      <w:szCs w:val="24"/>
      <w:shd w:val="clear" w:color="auto" w:fill="ffffff"/>
    </w:rPr>
  </w:style>
  <w:style w:type="character" w:styleId="911" w:customStyle="1">
    <w:name w:val="Titre 2 Car"/>
    <w:pPr>
      <w:pBdr/>
      <w:spacing/>
      <w:ind/>
    </w:pPr>
    <w:rPr>
      <w:rFonts w:eastAsia="Times New Roman" w:cs="Times New Roman"/>
      <w:b/>
      <w:smallCaps/>
      <w:color w:val="ffffff"/>
      <w:sz w:val="24"/>
      <w:szCs w:val="24"/>
      <w:shd w:val="clear" w:color="auto" w:fill="808080"/>
    </w:rPr>
  </w:style>
  <w:style w:type="character" w:styleId="912" w:customStyle="1">
    <w:name w:val="Corps de texte 2 Car"/>
    <w:pPr>
      <w:pBdr/>
      <w:spacing/>
      <w:ind/>
    </w:pPr>
    <w:rPr>
      <w:rFonts w:ascii="Arial" w:hAnsi="Arial" w:eastAsia="Times New Roman" w:cs="Arial"/>
    </w:rPr>
  </w:style>
  <w:style w:type="character" w:styleId="913" w:customStyle="1">
    <w:name w:val="Titre 9 Car"/>
    <w:pPr>
      <w:pBdr/>
      <w:spacing/>
      <w:ind/>
    </w:pPr>
    <w:rPr>
      <w:rFonts w:ascii="Cambria" w:hAnsi="Cambria" w:eastAsia="Times New Roman" w:cs="Times New Roman"/>
      <w:i/>
      <w:iCs/>
      <w:color w:val="404040"/>
      <w:sz w:val="20"/>
      <w:szCs w:val="20"/>
    </w:rPr>
  </w:style>
  <w:style w:type="character" w:styleId="914" w:customStyle="1">
    <w:name w:val="Corps de texte 3 Car"/>
    <w:pPr>
      <w:pBdr/>
      <w:spacing/>
      <w:ind/>
    </w:pPr>
    <w:rPr>
      <w:sz w:val="16"/>
      <w:szCs w:val="16"/>
    </w:rPr>
  </w:style>
  <w:style w:type="character" w:styleId="915" w:customStyle="1">
    <w:name w:val="Titre 7 Car"/>
    <w:pPr>
      <w:pBdr/>
      <w:spacing/>
      <w:ind/>
    </w:pPr>
    <w:rPr>
      <w:rFonts w:ascii="Cambria" w:hAnsi="Cambria" w:eastAsia="Times New Roman" w:cs="Times New Roman"/>
      <w:i/>
      <w:iCs/>
      <w:color w:val="404040"/>
    </w:rPr>
  </w:style>
  <w:style w:type="character" w:styleId="916" w:customStyle="1">
    <w:name w:val="Titre 8 Car"/>
    <w:pPr>
      <w:pBdr/>
      <w:spacing/>
      <w:ind/>
    </w:pPr>
    <w:rPr>
      <w:rFonts w:ascii="Cambria" w:hAnsi="Cambria" w:eastAsia="Times New Roman" w:cs="Times New Roman"/>
      <w:color w:val="404040"/>
      <w:sz w:val="20"/>
      <w:szCs w:val="20"/>
    </w:rPr>
  </w:style>
  <w:style w:type="character" w:styleId="917" w:customStyle="1">
    <w:name w:val="Titres conditions générales Car"/>
    <w:pPr>
      <w:pBdr/>
      <w:spacing/>
      <w:ind/>
    </w:pPr>
    <w:rPr>
      <w:b/>
      <w:smallCaps/>
      <w:sz w:val="22"/>
      <w:szCs w:val="22"/>
    </w:rPr>
  </w:style>
  <w:style w:type="character" w:styleId="918" w:customStyle="1">
    <w:name w:val="Titre 3 Car"/>
    <w:pPr>
      <w:pBdr/>
      <w:spacing/>
      <w:ind/>
    </w:pPr>
    <w:rPr>
      <w:rFonts w:eastAsia="Times New Roman" w:cs="Times New Roman"/>
      <w:b/>
      <w:bCs/>
    </w:rPr>
  </w:style>
  <w:style w:type="character" w:styleId="919" w:customStyle="1">
    <w:name w:val="Annexes - Soustitre Car"/>
    <w:pPr>
      <w:pBdr/>
      <w:spacing/>
      <w:ind/>
    </w:pPr>
    <w:rPr>
      <w:b/>
      <w:smallCaps/>
      <w:color w:val="7f7f7f"/>
      <w:sz w:val="20"/>
    </w:rPr>
  </w:style>
  <w:style w:type="character" w:styleId="920" w:customStyle="1">
    <w:name w:val="Titre Car"/>
    <w:pPr>
      <w:pBdr/>
      <w:spacing/>
      <w:ind/>
    </w:pPr>
    <w:rPr>
      <w:rFonts w:eastAsia="Times New Roman" w:cs="Times New Roman"/>
      <w:b/>
      <w:spacing w:val="10"/>
      <w:sz w:val="52"/>
      <w:szCs w:val="52"/>
    </w:rPr>
  </w:style>
  <w:style w:type="character" w:styleId="921" w:customStyle="1">
    <w:name w:val="Sous-titre Car"/>
    <w:pPr>
      <w:pBdr/>
      <w:spacing/>
      <w:ind/>
    </w:pPr>
    <w:rPr>
      <w:rFonts w:ascii="Cambria" w:hAnsi="Cambria" w:eastAsia="Times New Roman" w:cs="Times New Roman"/>
      <w:i/>
      <w:iCs/>
      <w:color w:val="4f81bd"/>
      <w:spacing w:val="30"/>
      <w:sz w:val="24"/>
      <w:szCs w:val="24"/>
    </w:rPr>
  </w:style>
  <w:style w:type="character" w:styleId="922" w:customStyle="1">
    <w:name w:val="En-tête Car"/>
    <w:pPr>
      <w:pBdr/>
      <w:spacing/>
      <w:ind/>
    </w:pPr>
    <w:rPr>
      <w:sz w:val="20"/>
    </w:rPr>
  </w:style>
  <w:style w:type="character" w:styleId="923" w:customStyle="1">
    <w:name w:val="Pied de page Car"/>
    <w:pPr>
      <w:pBdr/>
      <w:spacing/>
      <w:ind/>
    </w:pPr>
    <w:rPr>
      <w:sz w:val="20"/>
    </w:rPr>
  </w:style>
  <w:style w:type="character" w:styleId="924" w:customStyle="1">
    <w:name w:val="Texte de bulles Car"/>
    <w:pPr>
      <w:pBdr/>
      <w:spacing/>
      <w:ind/>
    </w:pPr>
    <w:rPr>
      <w:rFonts w:ascii="Tahoma" w:hAnsi="Tahoma" w:cs="Tahoma"/>
      <w:sz w:val="16"/>
      <w:szCs w:val="16"/>
    </w:rPr>
  </w:style>
  <w:style w:type="character" w:styleId="925">
    <w:name w:val="Hyperlink"/>
    <w:pPr>
      <w:pBdr/>
      <w:spacing/>
      <w:ind/>
    </w:pPr>
    <w:rPr>
      <w:color w:val="0000ff"/>
      <w:u w:val="single"/>
    </w:rPr>
  </w:style>
  <w:style w:type="character" w:styleId="926">
    <w:name w:val="Placeholder Text"/>
    <w:pPr>
      <w:pBdr/>
      <w:spacing/>
      <w:ind/>
    </w:pPr>
    <w:rPr>
      <w:color w:val="808080"/>
    </w:rPr>
  </w:style>
  <w:style w:type="character" w:styleId="927" w:customStyle="1">
    <w:name w:val="Conditions générales Car"/>
    <w:pPr>
      <w:pBdr/>
      <w:spacing/>
      <w:ind/>
    </w:pPr>
    <w:rPr>
      <w:sz w:val="18"/>
    </w:rPr>
  </w:style>
  <w:style w:type="character" w:styleId="928" w:customStyle="1">
    <w:name w:val="Note de fin Car"/>
    <w:pPr>
      <w:pBdr/>
      <w:spacing/>
      <w:ind/>
    </w:pPr>
  </w:style>
  <w:style w:type="character" w:styleId="929">
    <w:name w:val="endnote reference"/>
    <w:pPr>
      <w:pBdr/>
      <w:spacing/>
      <w:ind/>
    </w:pPr>
    <w:rPr>
      <w:vertAlign w:val="superscript"/>
    </w:rPr>
  </w:style>
  <w:style w:type="character" w:styleId="930" w:customStyle="1">
    <w:name w:val="Note de bas de page Car"/>
    <w:pPr>
      <w:pBdr/>
      <w:spacing/>
      <w:ind/>
    </w:pPr>
  </w:style>
  <w:style w:type="character" w:styleId="931">
    <w:name w:val="footnote reference"/>
    <w:pPr>
      <w:pBdr/>
      <w:spacing/>
      <w:ind/>
    </w:pPr>
    <w:rPr>
      <w:vertAlign w:val="superscript"/>
    </w:rPr>
  </w:style>
  <w:style w:type="character" w:styleId="932" w:customStyle="1">
    <w:name w:val="Marque de commentaire1"/>
    <w:pPr>
      <w:pBdr/>
      <w:spacing/>
      <w:ind/>
    </w:pPr>
    <w:rPr>
      <w:sz w:val="16"/>
      <w:szCs w:val="16"/>
    </w:rPr>
  </w:style>
  <w:style w:type="character" w:styleId="933" w:customStyle="1">
    <w:name w:val="Commentaire Car"/>
    <w:pPr>
      <w:pBdr/>
      <w:spacing/>
      <w:ind/>
    </w:pPr>
  </w:style>
  <w:style w:type="character" w:styleId="934" w:customStyle="1">
    <w:name w:val="Objet du commentaire Car"/>
    <w:pPr>
      <w:pBdr/>
      <w:spacing/>
      <w:ind/>
    </w:pPr>
    <w:rPr>
      <w:b/>
      <w:bCs/>
    </w:rPr>
  </w:style>
  <w:style w:type="character" w:styleId="935" w:customStyle="1">
    <w:name w:val="mr-3"/>
    <w:basedOn w:val="850"/>
    <w:pPr>
      <w:pBdr/>
      <w:spacing/>
      <w:ind/>
    </w:pPr>
  </w:style>
  <w:style w:type="character" w:styleId="936" w:customStyle="1">
    <w:name w:val="Mention non résolue1"/>
    <w:pPr>
      <w:pBdr/>
      <w:spacing/>
      <w:ind/>
    </w:pPr>
    <w:rPr>
      <w:color w:val="605e5c"/>
      <w:shd w:val="clear" w:color="auto" w:fill="e1dfdd"/>
    </w:rPr>
  </w:style>
  <w:style w:type="table" w:styleId="937" w:customStyle="1">
    <w:name w:val="Tableau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Table Grid Light"/>
    <w:basedOn w:val="85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1"/>
    <w:basedOn w:val="851"/>
    <w:uiPriority w:val="4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shd w:val="solid" w:color="f2f2f2" w:fill="auto"/>
        <w:tcBorders/>
      </w:tcPr>
    </w:tblStylePr>
    <w:tblStylePr w:type="band1Vert">
      <w:pPr>
        <w:pBdr/>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Plain Table 2"/>
    <w:basedOn w:val="851"/>
    <w:uiPriority w:val="42"/>
    <w:pPr>
      <w:pBdr/>
      <w:spacing/>
      <w:ind/>
    </w:pPr>
    <w:tblPr>
      <w:tblBorders>
        <w:top w:val="single" w:color="000000" w:sz="4" w:space="0"/>
        <w:bottom w:val="single" w:color="000000" w:sz="4" w:space="0"/>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Plain Table 3"/>
    <w:basedOn w:val="851"/>
    <w:uiPriority w:val="4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right w:val="single" w:color="404040" w:sz="4" w:space="0"/>
        </w:tcBorders>
      </w:tcPr>
    </w:tblStylePr>
    <w:tblStylePr w:type="fir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404040" w:sz="4" w:space="0"/>
        </w:tcBorders>
      </w:tcPr>
    </w:tblStylePr>
    <w:tblStylePr w:type="la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Plain Table 4"/>
    <w:basedOn w:val="851"/>
    <w:uiPriority w:val="44"/>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Plain Table 5"/>
    <w:basedOn w:val="851"/>
    <w:uiPriority w:val="45"/>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404040" w:sz="4" w:space="0"/>
        </w:tcBorders>
      </w:tcPr>
    </w:tblStylePr>
    <w:tblStylePr w:type="fir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404040" w:sz="4" w:space="0"/>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404040" w:sz="4" w:space="0"/>
        </w:tcBorders>
      </w:tcPr>
    </w:tblStylePr>
    <w:tblStylePr w:type="la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40404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w:basedOn w:val="851"/>
    <w:uiPriority w:val="46"/>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1 Light -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1 Light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1 Light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1 Light -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1 Light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1 Light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w:basedOn w:val="851"/>
    <w:uiPriority w:val="47"/>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2 - Accent 1"/>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2 - Accent 2"/>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2 - Accent 3"/>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2 - Accent 4"/>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2 - Accent 5"/>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2 - Accent 6"/>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w:basedOn w:val="851"/>
    <w:uiPriority w:val="4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3 - Accent 1"/>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3 - Accent 2"/>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3 - Accent 3"/>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3 - Accent 4"/>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3 - Accent 5"/>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3 - Accent 6"/>
    <w:basedOn w:val="851"/>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w:basedOn w:val="851"/>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4 -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ae3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ae3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4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Grid Table 4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Grid Table 4 -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Grid Table 4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Grid Table 4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w:basedOn w:val="851"/>
    <w:uiPriority w:val="50"/>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fill="auto"/>
      <w:tcBorders/>
    </w:tcPr>
    <w:tblStylePr w:type="band1Horz">
      <w:pPr>
        <w:pBdr/>
        <w:spacing/>
        <w:ind/>
      </w:pPr>
      <w:tblPr>
        <w:tblBorders/>
      </w:tblPr>
      <w:tcPr>
        <w:shd w:val="solid" w:color="8a8a8a" w:fill="auto"/>
        <w:tcBorders/>
      </w:tcPr>
    </w:tblStylePr>
    <w:tblStylePr w:type="band1Vert">
      <w:pPr>
        <w:pBdr/>
        <w:spacing/>
        <w:ind/>
      </w:pPr>
      <w:tblPr>
        <w:tblBorders/>
      </w:tblPr>
      <w:tcPr>
        <w:shd w:val="solid" w:color="8a8a8a"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Grid Table 5 Dark-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fill="auto"/>
      <w:tcBorders/>
    </w:tcPr>
    <w:tblStylePr w:type="band1Horz">
      <w:pPr>
        <w:pBdr/>
        <w:spacing/>
        <w:ind/>
      </w:pPr>
      <w:tblPr>
        <w:tblBorders/>
      </w:tblPr>
      <w:tcPr>
        <w:shd w:val="solid" w:color="a9bee4" w:fill="auto"/>
        <w:tcBorders/>
      </w:tcPr>
    </w:tblStylePr>
    <w:tblStylePr w:type="band1Vert">
      <w:pPr>
        <w:pBdr/>
        <w:spacing/>
        <w:ind/>
      </w:pPr>
      <w:tblPr>
        <w:tblBorders/>
      </w:tblPr>
      <w:tcPr>
        <w:shd w:val="solid" w:color="a9bee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Grid Table 5 Dark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fill="auto"/>
      <w:tcBorders/>
    </w:tcPr>
    <w:tblStylePr w:type="band1Horz">
      <w:pPr>
        <w:pBdr/>
        <w:spacing/>
        <w:ind/>
      </w:pPr>
      <w:tblPr>
        <w:tblBorders/>
      </w:tblPr>
      <w:tcPr>
        <w:shd w:val="solid" w:color="f7c3a0" w:fill="auto"/>
        <w:tcBorders/>
      </w:tcPr>
    </w:tblStylePr>
    <w:tblStylePr w:type="band1Vert">
      <w:pPr>
        <w:pBdr/>
        <w:spacing/>
        <w:ind/>
      </w:pPr>
      <w:tblPr>
        <w:tblBorders/>
      </w:tblPr>
      <w:tcPr>
        <w:shd w:val="solid" w:color="f7c3a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Grid Table 5 Dark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fill="auto"/>
      <w:tcBorders/>
    </w:tcPr>
    <w:tblStylePr w:type="band1Horz">
      <w:pPr>
        <w:pBdr/>
        <w:spacing/>
        <w:ind/>
      </w:pPr>
      <w:tblPr>
        <w:tblBorders/>
      </w:tblPr>
      <w:tcPr>
        <w:shd w:val="solid" w:color="d6d6d6" w:fill="auto"/>
        <w:tcBorders/>
      </w:tcPr>
    </w:tblStylePr>
    <w:tblStylePr w:type="band1Vert">
      <w:pPr>
        <w:pBdr/>
        <w:spacing/>
        <w:ind/>
      </w:pPr>
      <w:tblPr>
        <w:tblBorders/>
      </w:tblPr>
      <w:tcPr>
        <w:shd w:val="solid" w:color="d6d6d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Grid Table 5 Dark-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fill="auto"/>
      <w:tcBorders/>
    </w:tcPr>
    <w:tblStylePr w:type="band1Horz">
      <w:pPr>
        <w:pBdr/>
        <w:spacing/>
        <w:ind/>
      </w:pPr>
      <w:tblPr>
        <w:tblBorders/>
      </w:tblPr>
      <w:tcPr>
        <w:shd w:val="solid" w:color="ffe28a" w:fill="auto"/>
        <w:tcBorders/>
      </w:tcPr>
    </w:tblStylePr>
    <w:tblStylePr w:type="band1Vert">
      <w:pPr>
        <w:pBdr/>
        <w:spacing/>
        <w:ind/>
      </w:pPr>
      <w:tblPr>
        <w:tblBorders/>
      </w:tblPr>
      <w:tcPr>
        <w:shd w:val="solid" w:color="ffe28a"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Grid Table 5 Dark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fill="auto"/>
      <w:tcBorders/>
    </w:tcPr>
    <w:tblStylePr w:type="band1Horz">
      <w:pPr>
        <w:pBdr/>
        <w:spacing/>
        <w:ind/>
      </w:pPr>
      <w:tblPr>
        <w:tblBorders/>
      </w:tblPr>
      <w:tcPr>
        <w:shd w:val="solid" w:color="b4d1ec" w:fill="auto"/>
        <w:tcBorders/>
      </w:tcPr>
    </w:tblStylePr>
    <w:tblStylePr w:type="band1Vert">
      <w:pPr>
        <w:pBdr/>
        <w:spacing/>
        <w:ind/>
      </w:pPr>
      <w:tblPr>
        <w:tblBorders/>
      </w:tblPr>
      <w:tcPr>
        <w:shd w:val="solid" w:color="b4d1ec"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Grid Table 5 Dark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fill="auto"/>
      <w:tcBorders/>
    </w:tcPr>
    <w:tblStylePr w:type="band1Horz">
      <w:pPr>
        <w:pBdr/>
        <w:spacing/>
        <w:ind/>
      </w:pPr>
      <w:tblPr>
        <w:tblBorders/>
      </w:tblPr>
      <w:tcPr>
        <w:shd w:val="solid" w:color="bddba8" w:fill="auto"/>
        <w:tcBorders/>
      </w:tcPr>
    </w:tblStylePr>
    <w:tblStylePr w:type="band1Vert">
      <w:pPr>
        <w:pBdr/>
        <w:spacing/>
        <w:ind/>
      </w:pPr>
      <w:tblPr>
        <w:tblBorders/>
      </w:tblPr>
      <w:tcPr>
        <w:shd w:val="solid" w:color="bddba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6 Colorful"/>
    <w:basedOn w:val="851"/>
    <w:uiPriority w:val="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pPr>
        <w:pBdr/>
        <w:spacing/>
        <w:ind/>
      </w:pPr>
      <w:tblPr>
        <w:tblBorders/>
      </w:tblPr>
      <w:tcPr>
        <w:shd w:val="solid" w:color="cbcb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Grid Table 6 Colorful - Accent 1"/>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pPr>
        <w:pBdr/>
        <w:spacing/>
        <w:ind/>
      </w:pPr>
      <w:tblPr>
        <w:tblBorders/>
      </w:tblPr>
      <w:tcPr>
        <w:shd w:val="solid" w:color="d9e2f3"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Grid Table 6 Colorful - Accent 2"/>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pPr>
        <w:pBdr/>
        <w:spacing/>
        <w:ind/>
      </w:pPr>
      <w:tblPr>
        <w:tblBorders/>
      </w:tblPr>
      <w:tcPr>
        <w:shd w:val="solid" w:color="fbe6d7"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Grid Table 6 Colorful - Accent 3"/>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pPr>
        <w:pBdr/>
        <w:spacing/>
        <w:ind/>
      </w:pPr>
      <w:tblPr>
        <w:tblBorders/>
      </w:tblPr>
      <w:tcPr>
        <w:shd w:val="solid" w:color="ededed"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Grid Table 6 Colorful - Accent 4"/>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pPr>
        <w:pBdr/>
        <w:spacing/>
        <w:ind/>
      </w:pPr>
      <w:tblPr>
        <w:tblBorders/>
      </w:tblPr>
      <w:tcPr>
        <w:shd w:val="solid" w:color="fff2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Grid Table 6 Colorful - Accent 5"/>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pPr>
        <w:pBdr/>
        <w:spacing/>
        <w:ind/>
      </w:pPr>
      <w:tblPr>
        <w:tblBorders/>
      </w:tblPr>
      <w:tcPr>
        <w:shd w:val="solid" w:color="deebf6"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Grid Table 6 Colorful - Accent 6"/>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pPr>
        <w:pBdr/>
        <w:spacing/>
        <w:ind/>
      </w:pPr>
      <w:tblPr>
        <w:tblBorders/>
      </w:tblPr>
      <w:tcPr>
        <w:shd w:val="solid" w:color="e2efd9"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w:basedOn w:val="851"/>
    <w:uiPriority w:val="52"/>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pPr>
        <w:pBdr/>
        <w:spacing/>
        <w:ind/>
      </w:pPr>
      <w:tblPr>
        <w:tblBorders/>
      </w:tblPr>
      <w:tcPr>
        <w:shd w:val="solid" w:color="f2f2f2" w:fill="auto"/>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Grid Table 7 Colorful - Accent 1"/>
    <w:basedOn w:val="851"/>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pPr>
        <w:pBdr/>
        <w:spacing/>
        <w:ind/>
      </w:pPr>
      <w:tblPr>
        <w:tblBorders/>
      </w:tblPr>
      <w:tcPr>
        <w:shd w:val="solid" w:color="d9e2f3" w:fill="auto"/>
        <w:tcBorders/>
      </w:tcPr>
    </w:tblStylePr>
    <w:tblStylePr w:type="band2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Grid Table 7 Colorful - Accent 2"/>
    <w:basedOn w:val="851"/>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pPr>
        <w:pBdr/>
        <w:spacing/>
        <w:ind/>
      </w:pPr>
      <w:tblPr>
        <w:tblBorders/>
      </w:tblPr>
      <w:tcPr>
        <w:shd w:val="solid" w:color="fbe6d7" w:fill="auto"/>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Grid Table 7 Colorful - Accent 3"/>
    <w:basedOn w:val="851"/>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pPr>
        <w:pBdr/>
        <w:spacing/>
        <w:ind/>
      </w:pPr>
      <w:tblPr>
        <w:tblBorders/>
      </w:tblPr>
      <w:tcPr>
        <w:shd w:val="solid" w:color="ededed" w:fill="auto"/>
        <w:tcBorders/>
      </w:tcPr>
    </w:tblStylePr>
    <w:tblStylePr w:type="band2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Grid Table 7 Colorful - Accent 4"/>
    <w:basedOn w:val="851"/>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pPr>
        <w:pBdr/>
        <w:spacing/>
        <w:ind/>
      </w:pPr>
      <w:tblPr>
        <w:tblBorders/>
      </w:tblPr>
      <w:tcPr>
        <w:shd w:val="solid" w:color="fff2cb" w:fill="auto"/>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Grid Table 7 Colorful - Accent 5"/>
    <w:basedOn w:val="851"/>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pPr>
        <w:pBdr/>
        <w:spacing/>
        <w:ind/>
      </w:pPr>
      <w:tblPr>
        <w:tblBorders/>
      </w:tblPr>
      <w:tcPr>
        <w:shd w:val="solid" w:color="deebf6" w:fill="auto"/>
        <w:tcBorders/>
      </w:tcPr>
    </w:tblStylePr>
    <w:tblStylePr w:type="band2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Grid Table 7 Colorful - Accent 6"/>
    <w:basedOn w:val="851"/>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pPr>
        <w:pBdr/>
        <w:spacing/>
        <w:ind/>
      </w:pPr>
      <w:tblPr>
        <w:tblBorders/>
      </w:tblPr>
      <w:tcPr>
        <w:shd w:val="solid" w:color="e2efd9" w:fill="auto"/>
        <w:tcBorders/>
      </w:tcPr>
    </w:tblStylePr>
    <w:tblStylePr w:type="band2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w:basedOn w:val="851"/>
    <w:uiPriority w:val="46"/>
    <w:pPr>
      <w:pBdr/>
      <w:spacing/>
      <w:ind/>
    </w:pPr>
    <w:tblPr>
      <w:tblStyleRowBandSize w:val="1"/>
      <w:tblStyleColBandSize w:val="1"/>
      <w:tblBorders/>
    </w:tblPr>
    <w:tcPr>
      <w:tcBorders/>
    </w:tcPr>
    <w:tblStylePr w:type="band1Horz">
      <w:pPr>
        <w:pBdr/>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1 Light - Accent 1"/>
    <w:basedOn w:val="851"/>
    <w:pPr>
      <w:pBdr/>
      <w:spacing/>
      <w:ind/>
    </w:pPr>
    <w:tblPr>
      <w:tblStyleRowBandSize w:val="1"/>
      <w:tblStyleColBandSize w:val="1"/>
      <w:tblBorders/>
    </w:tblPr>
    <w:tcPr>
      <w:tcBorders/>
    </w:tcPr>
    <w:tblStylePr w:type="band1Horz">
      <w:pPr>
        <w:pBdr/>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1 Light - Accent 2"/>
    <w:basedOn w:val="851"/>
    <w:pPr>
      <w:pBdr/>
      <w:spacing/>
      <w:ind/>
    </w:pPr>
    <w:tblPr>
      <w:tblStyleRowBandSize w:val="1"/>
      <w:tblStyleColBandSize w:val="1"/>
      <w:tblBorders/>
    </w:tblPr>
    <w:tcPr>
      <w:tcBorders/>
    </w:tcPr>
    <w:tblStylePr w:type="band1Horz">
      <w:pPr>
        <w:pBdr/>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1 Light - Accent 3"/>
    <w:basedOn w:val="851"/>
    <w:pPr>
      <w:pBdr/>
      <w:spacing/>
      <w:ind/>
    </w:pPr>
    <w:tblPr>
      <w:tblStyleRowBandSize w:val="1"/>
      <w:tblStyleColBandSize w:val="1"/>
      <w:tblBorders/>
    </w:tblPr>
    <w:tcPr>
      <w:tcBorders/>
    </w:tcPr>
    <w:tblStylePr w:type="band1Horz">
      <w:pPr>
        <w:pBdr/>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1 Light - Accent 4"/>
    <w:basedOn w:val="851"/>
    <w:pPr>
      <w:pBdr/>
      <w:spacing/>
      <w:ind/>
    </w:pPr>
    <w:tblPr>
      <w:tblStyleRowBandSize w:val="1"/>
      <w:tblStyleColBandSize w:val="1"/>
      <w:tblBorders/>
    </w:tblPr>
    <w:tcPr>
      <w:tcBorders/>
    </w:tcPr>
    <w:tblStylePr w:type="band1Horz">
      <w:pPr>
        <w:pBdr/>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1 Light - Accent 5"/>
    <w:basedOn w:val="851"/>
    <w:pPr>
      <w:pBdr/>
      <w:spacing/>
      <w:ind/>
    </w:pPr>
    <w:tblPr>
      <w:tblStyleRowBandSize w:val="1"/>
      <w:tblStyleColBandSize w:val="1"/>
      <w:tblBorders/>
    </w:tblPr>
    <w:tcPr>
      <w:tcBorders/>
    </w:tcPr>
    <w:tblStylePr w:type="band1Horz">
      <w:pPr>
        <w:pBdr/>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1 Light - Accent 6"/>
    <w:basedOn w:val="851"/>
    <w:pPr>
      <w:pBdr/>
      <w:spacing/>
      <w:ind/>
    </w:pPr>
    <w:tblPr>
      <w:tblStyleRowBandSize w:val="1"/>
      <w:tblStyleColBandSize w:val="1"/>
      <w:tblBorders/>
    </w:tblPr>
    <w:tcPr>
      <w:tcBorders/>
    </w:tcPr>
    <w:tblStylePr w:type="band1Horz">
      <w:pPr>
        <w:pBdr/>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w:basedOn w:val="851"/>
    <w:uiPriority w:val="47"/>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2 - Accent 1"/>
    <w:basedOn w:val="851"/>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2 - Accent 2"/>
    <w:basedOn w:val="851"/>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2 - Accent 3"/>
    <w:basedOn w:val="851"/>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2 - Accent 4"/>
    <w:basedOn w:val="851"/>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2 - Accent 5"/>
    <w:basedOn w:val="851"/>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2 - Accent 6"/>
    <w:basedOn w:val="851"/>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w:basedOn w:val="851"/>
    <w:uiPriority w:val="4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3 -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3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st Table 3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9c9c9"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List Table 3 -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List Table 3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9cc3e6"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List Table 3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9d18f"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w:basedOn w:val="851"/>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List Table 4 -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List Table 4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List Table 4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List Table 4 -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List Table 4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List Table 4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5 Dark"/>
    <w:basedOn w:val="851"/>
    <w:uiPriority w:val="50"/>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fill="auto"/>
      <w:tcBorders/>
    </w:tcPr>
    <w:tblStylePr w:type="band1Horz">
      <w:pPr>
        <w:pBdr/>
        <w:spacing/>
        <w:ind/>
      </w:pPr>
      <w:tblPr>
        <w:tblBorders/>
      </w:tblPr>
      <w:tcPr>
        <w:shd w:val="solid" w:color="7f7f7f" w:fill="auto"/>
        <w:tcBorders>
          <w:top w:val="single" w:color="000000" w:sz="4" w:space="0"/>
          <w:bottom w:val="single" w:color="000000" w:sz="4" w:space="0"/>
        </w:tcBorders>
      </w:tcPr>
    </w:tblStylePr>
    <w:tblStylePr w:type="band1Vert">
      <w:pPr>
        <w:pBdr/>
        <w:spacing/>
        <w:ind/>
      </w:pPr>
      <w:tblPr>
        <w:tblBorders/>
      </w:tblPr>
      <w:tcPr>
        <w:shd w:val="solid" w:color="7f7f7f" w:fill="auto"/>
        <w:tcBorders>
          <w:left w:val="single" w:color="000000" w:sz="4" w:space="0"/>
          <w:right w:val="single" w:color="000000" w:sz="4" w:space="0"/>
        </w:tcBorders>
      </w:tcPr>
    </w:tblStylePr>
    <w:tblStylePr w:type="band2Horz">
      <w:pPr>
        <w:pBdr/>
        <w:spacing/>
        <w:ind/>
      </w:pPr>
      <w:tblPr>
        <w:tblBorders/>
      </w:tblPr>
      <w:tcPr>
        <w:shd w:val="solid" w:color="7f7f7f"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List Table 5 Dark - Accent 1"/>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fill="auto"/>
      <w:tcBorders/>
    </w:tcPr>
    <w:tblStylePr w:type="band1Horz">
      <w:pPr>
        <w:pBdr/>
        <w:spacing/>
        <w:ind/>
      </w:pPr>
      <w:tblPr>
        <w:tblBorders/>
      </w:tblPr>
      <w:tcPr>
        <w:shd w:val="solid" w:color="4472c4" w:fill="auto"/>
        <w:tcBorders>
          <w:top w:val="single" w:color="000000" w:sz="4" w:space="0"/>
          <w:bottom w:val="single" w:color="000000" w:sz="4" w:space="0"/>
        </w:tcBorders>
      </w:tcPr>
    </w:tblStylePr>
    <w:tblStylePr w:type="band1Vert">
      <w:pPr>
        <w:pBdr/>
        <w:spacing/>
        <w:ind/>
      </w:pPr>
      <w:tblPr>
        <w:tblBorders/>
      </w:tblPr>
      <w:tcPr>
        <w:shd w:val="solid" w:color="4472c4" w:fill="auto"/>
        <w:tcBorders>
          <w:left w:val="single" w:color="000000" w:sz="4" w:space="0"/>
          <w:right w:val="single" w:color="000000" w:sz="4" w:space="0"/>
        </w:tcBorders>
      </w:tcPr>
    </w:tblStylePr>
    <w:tblStylePr w:type="band2Horz">
      <w:pPr>
        <w:pBdr/>
        <w:spacing/>
        <w:ind/>
      </w:pPr>
      <w:tblPr>
        <w:tblBorders/>
      </w:tblPr>
      <w:tcPr>
        <w:shd w:val="solid" w:color="4472c4"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List Table 5 Dark - Accent 2"/>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fill="auto"/>
      <w:tcBorders/>
    </w:tcPr>
    <w:tblStylePr w:type="band1Horz">
      <w:pPr>
        <w:pBdr/>
        <w:spacing/>
        <w:ind/>
      </w:pPr>
      <w:tblPr>
        <w:tblBorders/>
      </w:tblPr>
      <w:tcPr>
        <w:shd w:val="solid" w:color="f4b285" w:fill="auto"/>
        <w:tcBorders>
          <w:top w:val="single" w:color="000000" w:sz="4" w:space="0"/>
          <w:bottom w:val="single" w:color="000000" w:sz="4" w:space="0"/>
        </w:tcBorders>
      </w:tcPr>
    </w:tblStylePr>
    <w:tblStylePr w:type="band1Vert">
      <w:pPr>
        <w:pBdr/>
        <w:spacing/>
        <w:ind/>
      </w:pPr>
      <w:tblPr>
        <w:tblBorders/>
      </w:tblPr>
      <w:tcPr>
        <w:shd w:val="solid" w:color="f4b285" w:fill="auto"/>
        <w:tcBorders>
          <w:left w:val="single" w:color="000000" w:sz="4" w:space="0"/>
          <w:right w:val="single" w:color="000000" w:sz="4" w:space="0"/>
        </w:tcBorders>
      </w:tcPr>
    </w:tblStylePr>
    <w:tblStylePr w:type="band2Horz">
      <w:pPr>
        <w:pBdr/>
        <w:spacing/>
        <w:ind/>
      </w:pPr>
      <w:tblPr>
        <w:tblBorders/>
      </w:tblPr>
      <w:tcPr>
        <w:shd w:val="solid" w:color="f4b285"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List Table 5 Dark - Accent 3"/>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fill="auto"/>
      <w:tcBorders/>
    </w:tcPr>
    <w:tblStylePr w:type="band1Horz">
      <w:pPr>
        <w:pBdr/>
        <w:spacing/>
        <w:ind/>
      </w:pPr>
      <w:tblPr>
        <w:tblBorders/>
      </w:tblPr>
      <w:tcPr>
        <w:shd w:val="solid" w:color="c9c9c9" w:fill="auto"/>
        <w:tcBorders>
          <w:top w:val="single" w:color="000000" w:sz="4" w:space="0"/>
          <w:bottom w:val="single" w:color="000000" w:sz="4" w:space="0"/>
        </w:tcBorders>
      </w:tcPr>
    </w:tblStylePr>
    <w:tblStylePr w:type="band1Vert">
      <w:pPr>
        <w:pBdr/>
        <w:spacing/>
        <w:ind/>
      </w:pPr>
      <w:tblPr>
        <w:tblBorders/>
      </w:tblPr>
      <w:tcPr>
        <w:shd w:val="solid" w:color="c9c9c9" w:fill="auto"/>
        <w:tcBorders>
          <w:left w:val="single" w:color="000000" w:sz="4" w:space="0"/>
          <w:right w:val="single" w:color="000000" w:sz="4" w:space="0"/>
        </w:tcBorders>
      </w:tcPr>
    </w:tblStylePr>
    <w:tblStylePr w:type="band2Horz">
      <w:pPr>
        <w:pBdr/>
        <w:spacing/>
        <w:ind/>
      </w:pPr>
      <w:tblPr>
        <w:tblBorders/>
      </w:tblPr>
      <w:tcPr>
        <w:shd w:val="solid" w:color="c9c9c9"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9c9c9"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List Table 5 Dark - Accent 4"/>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fill="auto"/>
      <w:tcBorders/>
    </w:tcPr>
    <w:tblStylePr w:type="band1Horz">
      <w:pPr>
        <w:pBdr/>
        <w:spacing/>
        <w:ind/>
      </w:pPr>
      <w:tblPr>
        <w:tblBorders/>
      </w:tblPr>
      <w:tcPr>
        <w:shd w:val="solid" w:color="ffd965" w:fill="auto"/>
        <w:tcBorders>
          <w:top w:val="single" w:color="000000" w:sz="4" w:space="0"/>
          <w:bottom w:val="single" w:color="000000" w:sz="4" w:space="0"/>
        </w:tcBorders>
      </w:tcPr>
    </w:tblStylePr>
    <w:tblStylePr w:type="band1Vert">
      <w:pPr>
        <w:pBdr/>
        <w:spacing/>
        <w:ind/>
      </w:pPr>
      <w:tblPr>
        <w:tblBorders/>
      </w:tblPr>
      <w:tcPr>
        <w:shd w:val="solid" w:color="ffd965" w:fill="auto"/>
        <w:tcBorders>
          <w:left w:val="single" w:color="000000" w:sz="4" w:space="0"/>
          <w:right w:val="single" w:color="000000" w:sz="4" w:space="0"/>
        </w:tcBorders>
      </w:tcPr>
    </w:tblStylePr>
    <w:tblStylePr w:type="band2Horz">
      <w:pPr>
        <w:pBdr/>
        <w:spacing/>
        <w:ind/>
      </w:pPr>
      <w:tblPr>
        <w:tblBorders/>
      </w:tblPr>
      <w:tcPr>
        <w:shd w:val="solid" w:color="ffd965"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List Table 5 Dark - Accent 5"/>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fill="auto"/>
      <w:tcBorders/>
    </w:tcPr>
    <w:tblStylePr w:type="band1Horz">
      <w:pPr>
        <w:pBdr/>
        <w:spacing/>
        <w:ind/>
      </w:pPr>
      <w:tblPr>
        <w:tblBorders/>
      </w:tblPr>
      <w:tcPr>
        <w:shd w:val="solid" w:color="9cc3e6" w:fill="auto"/>
        <w:tcBorders>
          <w:top w:val="single" w:color="000000" w:sz="4" w:space="0"/>
          <w:bottom w:val="single" w:color="000000" w:sz="4" w:space="0"/>
        </w:tcBorders>
      </w:tcPr>
    </w:tblStylePr>
    <w:tblStylePr w:type="band1Vert">
      <w:pPr>
        <w:pBdr/>
        <w:spacing/>
        <w:ind/>
      </w:pPr>
      <w:tblPr>
        <w:tblBorders/>
      </w:tblPr>
      <w:tcPr>
        <w:shd w:val="solid" w:color="9cc3e6" w:fill="auto"/>
        <w:tcBorders>
          <w:left w:val="single" w:color="000000" w:sz="4" w:space="0"/>
          <w:right w:val="single" w:color="000000" w:sz="4" w:space="0"/>
        </w:tcBorders>
      </w:tcPr>
    </w:tblStylePr>
    <w:tblStylePr w:type="band2Horz">
      <w:pPr>
        <w:pBdr/>
        <w:spacing/>
        <w:ind/>
      </w:pPr>
      <w:tblPr>
        <w:tblBorders/>
      </w:tblPr>
      <w:tcPr>
        <w:shd w:val="solid" w:color="9cc3e6"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9cc3e6"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List Table 5 Dark - Accent 6"/>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fill="auto"/>
      <w:tcBorders/>
    </w:tcPr>
    <w:tblStylePr w:type="band1Horz">
      <w:pPr>
        <w:pBdr/>
        <w:spacing/>
        <w:ind/>
      </w:pPr>
      <w:tblPr>
        <w:tblBorders/>
      </w:tblPr>
      <w:tcPr>
        <w:shd w:val="solid" w:color="a9d18f" w:fill="auto"/>
        <w:tcBorders>
          <w:top w:val="single" w:color="000000" w:sz="4" w:space="0"/>
          <w:bottom w:val="single" w:color="000000" w:sz="4" w:space="0"/>
        </w:tcBorders>
      </w:tcPr>
    </w:tblStylePr>
    <w:tblStylePr w:type="band1Vert">
      <w:pPr>
        <w:pBdr/>
        <w:spacing/>
        <w:ind/>
      </w:pPr>
      <w:tblPr>
        <w:tblBorders/>
      </w:tblPr>
      <w:tcPr>
        <w:shd w:val="solid" w:color="a9d18f" w:fill="auto"/>
        <w:tcBorders>
          <w:left w:val="single" w:color="000000" w:sz="4" w:space="0"/>
          <w:right w:val="single" w:color="000000" w:sz="4" w:space="0"/>
        </w:tcBorders>
      </w:tcPr>
    </w:tblStylePr>
    <w:tblStylePr w:type="band2Horz">
      <w:pPr>
        <w:pBdr/>
        <w:spacing/>
        <w:ind/>
      </w:pPr>
      <w:tblPr>
        <w:tblBorders/>
      </w:tblPr>
      <w:tcPr>
        <w:shd w:val="solid" w:color="a9d18f"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9d18f"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w:basedOn w:val="851"/>
    <w:uiPriority w:val="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6 Colorful - Accent 1"/>
    <w:basedOn w:val="8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st Table 6 Colorful - Accent 2"/>
    <w:basedOn w:val="8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st Table 6 Colorful - Accent 3"/>
    <w:basedOn w:val="8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st Table 6 Colorful - Accent 4"/>
    <w:basedOn w:val="8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st Table 6 Colorful - Accent 5"/>
    <w:basedOn w:val="8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st Table 6 Colorful - Accent 6"/>
    <w:basedOn w:val="8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7 Colorful"/>
    <w:basedOn w:val="851"/>
    <w:uiPriority w:val="52"/>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a4a4a"/>
      <w:sz w:val="22"/>
    </w:rPr>
    <w:tblPr>
      <w:tblStyleRowBandSize w:val="1"/>
      <w:tblStyleColBandSize w:val="1"/>
      <w:tblBorders>
        <w:right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st Table 7 Colorful - Accent 1"/>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254275"/>
      <w:sz w:val="22"/>
    </w:rPr>
    <w:tblPr>
      <w:tblStyleRowBandSize w:val="1"/>
      <w:tblStyleColBandSize w:val="1"/>
      <w:tblBorders>
        <w:right w:val="single" w:color="000000" w:sz="4" w:space="0"/>
      </w:tblBorders>
    </w:tblPr>
    <w:tcPr>
      <w:tcBorders/>
    </w:tcPr>
    <w:tblStylePr w:type="band1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st Table 7 Colorful - Accent 2"/>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cb5d12"/>
      <w:sz w:val="22"/>
    </w:rPr>
    <w:tblPr>
      <w:tblStyleRowBandSize w:val="1"/>
      <w:tblStyleColBandSize w:val="1"/>
      <w:tblBorders>
        <w:right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st Table 7 Colorful - Accent 3"/>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767676"/>
      <w:sz w:val="22"/>
    </w:rPr>
    <w:tblPr>
      <w:tblStyleRowBandSize w:val="1"/>
      <w:tblStyleColBandSize w:val="1"/>
      <w:tblBorders>
        <w:right w:val="single" w:color="000000" w:sz="4" w:space="0"/>
      </w:tblBorders>
    </w:tblPr>
    <w:tcPr>
      <w:tcBorders/>
    </w:tcPr>
    <w:tblStylePr w:type="band1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List Table 7 Colorful - Accent 4"/>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d09d00"/>
      <w:sz w:val="22"/>
    </w:rPr>
    <w:tblPr>
      <w:tblStyleRowBandSize w:val="1"/>
      <w:tblStyleColBandSize w:val="1"/>
      <w:tblBorders>
        <w:right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List Table 7 Colorful - Accent 5"/>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2e74b3"/>
      <w:sz w:val="22"/>
    </w:rPr>
    <w:tblPr>
      <w:tblStyleRowBandSize w:val="1"/>
      <w:tblStyleColBandSize w:val="1"/>
      <w:tblBorders>
        <w:right w:val="single" w:color="000000" w:sz="4" w:space="0"/>
      </w:tblBorders>
    </w:tblPr>
    <w:tcPr>
      <w:tcBorders/>
    </w:tcPr>
    <w:tblStylePr w:type="band1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List Table 7 Colorful - Accent 6"/>
    <w:basedOn w:val="8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5e923c"/>
      <w:sz w:val="22"/>
    </w:rPr>
    <w:tblPr>
      <w:tblStyleRowBandSize w:val="1"/>
      <w:tblStyleColBandSize w:val="1"/>
      <w:tblBorders>
        <w:right w:val="single" w:color="000000" w:sz="4" w:space="0"/>
      </w:tblBorders>
    </w:tblPr>
    <w:tcPr>
      <w:tcBorders/>
    </w:tcPr>
    <w:tblStylePr w:type="band1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Lined - Accent"/>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Lined - Accent 1"/>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Lined - Accent 2"/>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Lined - Accent 3"/>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Lined - Accent 4"/>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Lined - Accent 5"/>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Lined - Accent 6"/>
    <w:basedOn w:val="851"/>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amp; Lined - Accent"/>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amp; Lined -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amp; Lined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amp; Lined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Bordered &amp; Lined -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Bordered &amp; Lined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Bordered &amp; Lined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Bordered"/>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Bordered - Accent 1"/>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Bordered - Accent 2"/>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Bordered - Accent 3"/>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Bordered - Accent 4"/>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Bordered - Accent 5"/>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Bordered - Accent 6"/>
    <w:basedOn w:val="851"/>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Table Grid"/>
    <w:basedOn w:val="85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dc:description/>
  <cp:revision>234</cp:revision>
  <dcterms:created xsi:type="dcterms:W3CDTF">2023-03-08T08:02:00Z</dcterms:created>
  <dcterms:modified xsi:type="dcterms:W3CDTF">2026-03-22T10:54:17Z</dcterms:modified>
</cp:coreProperties>
</file>