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Bail{#isIndetermine}</w:t>
      </w:r>
      <w:r w:rsidR="00971DC9">
        <w:rPr>
          <w:sz w:val="36"/>
          <w:szCs w:val="36"/>
        </w:rPr>
        <w:t xml:space="preserve"> </w:t>
      </w:r>
      <w:r w:rsidRPr="003F11F8">
        <w:rPr>
          <w:sz w:val="36"/>
          <w:szCs w:val="36"/>
        </w:rPr>
        <w:t>à durée{/</w:t>
      </w:r>
      <w:proofErr w:type="spellStart"/>
      <w:r w:rsidRPr="003F11F8">
        <w:rPr>
          <w:sz w:val="36"/>
          <w:szCs w:val="36"/>
        </w:rPr>
        <w:t>isIndetermine</w:t>
      </w:r>
      <w:proofErr w:type="spellEnd"/>
      <w:r w:rsidRPr="003F11F8">
        <w:rPr>
          <w:sz w:val="36"/>
          <w:szCs w:val="36"/>
        </w:rPr>
        <w:t>}</w:t>
      </w:r>
      <w:r w:rsidR="003F11F8" w:rsidRPr="003F11F8">
        <w:rPr>
          <w:sz w:val="36"/>
          <w:szCs w:val="36"/>
        </w:rPr>
        <w:t xml:space="preserve"> </w:t>
      </w:r>
      <w:r w:rsidR="00E42B79" w:rsidRPr="003F11F8">
        <w:rPr>
          <w:sz w:val="36"/>
          <w:szCs w:val="36"/>
        </w:rPr>
        <w:t>{</w:t>
      </w:r>
      <w:proofErr w:type="spellStart"/>
      <w:r w:rsidR="00811695" w:rsidRPr="003F11F8">
        <w:rPr>
          <w:sz w:val="36"/>
          <w:szCs w:val="36"/>
        </w:rPr>
        <w:t>bailType</w:t>
      </w:r>
      <w:proofErr w:type="spellEnd"/>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4510D954" w14:textId="77777777" w:rsidR="004F70D6" w:rsidRDefault="004F70D6" w:rsidP="00A344BC"/>
    <w:p w14:paraId="14C287FE" w14:textId="77777777" w:rsidR="004F70D6" w:rsidRPr="00106621" w:rsidRDefault="009A0734" w:rsidP="003321B5">
      <w:pPr>
        <w:pStyle w:val="Titre1"/>
        <w:numPr>
          <w:ilvl w:val="0"/>
          <w:numId w:val="5"/>
        </w:numPr>
        <w:shd w:val="clear" w:color="auto" w:fill="000000"/>
        <w:ind w:hanging="1222"/>
        <w:jc w:val="left"/>
        <w:rPr>
          <w:color w:val="FFFFFF"/>
        </w:rPr>
      </w:pPr>
      <w:bookmarkStart w:id="0" w:name="_Hlk99641432"/>
      <w:r w:rsidRPr="00106621">
        <w:rPr>
          <w:color w:val="FFFFFF"/>
        </w:rPr>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w:t>
      </w:r>
      <w:proofErr w:type="spellStart"/>
      <w:r w:rsidR="00F90383" w:rsidRPr="00CF7B77">
        <w:t>bailleurName</w:t>
      </w:r>
      <w:proofErr w:type="spellEnd"/>
      <w:r w:rsidR="00F90383" w:rsidRPr="00CF7B77">
        <w:t>}</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w:t>
      </w:r>
      <w:proofErr w:type="spellStart"/>
      <w:r w:rsidR="00F90383" w:rsidRPr="00CF7B77">
        <w:t>bailleurAdress</w:t>
      </w:r>
      <w:proofErr w:type="spellEnd"/>
      <w:r w:rsidR="00F90383" w:rsidRPr="00CF7B77">
        <w:t>}</w:t>
      </w:r>
    </w:p>
    <w:p w14:paraId="6F7535D4" w14:textId="65E19172" w:rsidR="0074080F" w:rsidRPr="00CF7B77" w:rsidRDefault="0074080F" w:rsidP="0074080F">
      <w:pPr>
        <w:spacing w:line="240" w:lineRule="auto"/>
      </w:pPr>
      <w:r w:rsidRPr="00CF7B77">
        <w:rPr>
          <w:b/>
        </w:rPr>
        <w:t>Adresse électronique</w:t>
      </w:r>
      <w:r w:rsidRPr="00CF7B77">
        <w:t xml:space="preserve"> :</w:t>
      </w:r>
      <w:r w:rsidR="003F0A57">
        <w:t xml:space="preserve"> </w:t>
      </w:r>
      <w:r w:rsidR="00F90383" w:rsidRPr="00CF7B77">
        <w:t>{</w:t>
      </w:r>
      <w:proofErr w:type="spellStart"/>
      <w:r w:rsidR="00284717" w:rsidRPr="00CF7B77">
        <w:t>bailleurEmail</w:t>
      </w:r>
      <w:proofErr w:type="spellEnd"/>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w:t>
      </w:r>
      <w:proofErr w:type="spellStart"/>
      <w:r w:rsidR="00F90383" w:rsidRPr="00CF7B77">
        <w:t>bailleurTelephone</w:t>
      </w:r>
      <w:proofErr w:type="spellEnd"/>
      <w:r w:rsidR="00F90383" w:rsidRPr="00CF7B77">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0CCC651A" w14:textId="184F4295" w:rsidR="00A344BC" w:rsidRDefault="00A344BC">
      <w:pPr>
        <w:spacing w:line="240" w:lineRule="auto"/>
        <w:jc w:val="left"/>
      </w:pPr>
      <w:r>
        <w:br w:type="page"/>
      </w:r>
    </w:p>
    <w:p w14:paraId="33BA0115" w14:textId="77777777" w:rsidR="00A344BC" w:rsidRDefault="00A344BC" w:rsidP="004E7965"/>
    <w:p w14:paraId="19F7B427" w14:textId="77777777" w:rsidR="004E7965" w:rsidRPr="00106621" w:rsidRDefault="004E7965" w:rsidP="003321B5">
      <w:pPr>
        <w:pStyle w:val="Titre1"/>
        <w:numPr>
          <w:ilvl w:val="0"/>
          <w:numId w:val="5"/>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p w14:paraId="7BC75956" w14:textId="77777777" w:rsidR="00A344BC" w:rsidRDefault="00A344BC" w:rsidP="004E7965">
      <w:pPr>
        <w:tabs>
          <w:tab w:val="left" w:pos="3090"/>
        </w:tabs>
      </w:pPr>
    </w:p>
    <w:p w14:paraId="7EC5DD5A" w14:textId="77777777" w:rsidR="00A344BC" w:rsidRPr="00A344BC" w:rsidRDefault="00A344BC" w:rsidP="00A344BC">
      <w:pPr>
        <w:rPr>
          <w:rFonts w:cs="Arial"/>
          <w:szCs w:val="20"/>
        </w:rPr>
      </w:pPr>
      <w:r>
        <w:t xml:space="preserve">Identifiant fiscal du bien : </w:t>
      </w:r>
      <w:r>
        <w:rPr>
          <w:rFonts w:cs="Arial"/>
          <w:szCs w:val="20"/>
        </w:rPr>
        <w:t>{#isFilature}</w:t>
      </w:r>
      <w:r w:rsidRPr="00A344BC">
        <w:t>692660391646</w:t>
      </w:r>
      <w:r>
        <w:rPr>
          <w:rFonts w:cs="Arial"/>
          <w:szCs w:val="20"/>
        </w:rPr>
        <w:t>{</w:t>
      </w:r>
      <w:r>
        <w:rPr>
          <w:rFonts w:cs="Arial"/>
          <w:szCs w:val="20"/>
        </w:rPr>
        <w:t>/</w:t>
      </w:r>
      <w:r>
        <w:rPr>
          <w:rFonts w:cs="Arial"/>
          <w:szCs w:val="20"/>
        </w:rPr>
        <w:t>isFilature}</w:t>
      </w:r>
      <w:r w:rsidRPr="00A344BC">
        <w:rPr>
          <w:rFonts w:cs="Arial"/>
          <w:szCs w:val="20"/>
        </w:rPr>
        <w:t>{#isChateauGaillard}</w:t>
      </w:r>
    </w:p>
    <w:p w14:paraId="0D18403C" w14:textId="617D21DE" w:rsidR="00A344BC" w:rsidRPr="00A344BC" w:rsidRDefault="00A344BC" w:rsidP="00A344BC">
      <w:pPr>
        <w:rPr>
          <w:rFonts w:cs="Arial"/>
          <w:szCs w:val="20"/>
        </w:rPr>
      </w:pPr>
      <w:r w:rsidRPr="00A344BC">
        <w:t>692660306488</w:t>
      </w:r>
      <w:r w:rsidRPr="00A344BC">
        <w:rPr>
          <w:rFonts w:cs="Arial"/>
          <w:szCs w:val="20"/>
        </w:rPr>
        <w:t>{</w:t>
      </w:r>
      <w:r w:rsidRPr="00A344BC">
        <w:rPr>
          <w:rFonts w:cs="Arial"/>
          <w:szCs w:val="20"/>
        </w:rPr>
        <w:t>/</w:t>
      </w:r>
      <w:r w:rsidRPr="00A344BC">
        <w:rPr>
          <w:rFonts w:cs="Arial"/>
          <w:szCs w:val="20"/>
        </w:rPr>
        <w:t>isChateauGaillard}{#isRueRene}</w:t>
      </w:r>
      <w:r w:rsidRPr="00A344BC">
        <w:t>692660307458</w:t>
      </w:r>
      <w:r w:rsidRPr="00A344BC">
        <w:rPr>
          <w:rFonts w:cs="Arial"/>
          <w:szCs w:val="20"/>
        </w:rPr>
        <w:t>{</w:t>
      </w:r>
      <w:r w:rsidRPr="00A344BC">
        <w:rPr>
          <w:rFonts w:cs="Arial"/>
          <w:szCs w:val="20"/>
        </w:rPr>
        <w:t>/</w:t>
      </w:r>
      <w:r w:rsidRPr="00A344BC">
        <w:rPr>
          <w:rFonts w:cs="Arial"/>
          <w:szCs w:val="20"/>
        </w:rPr>
        <w:t>isRueRene}</w:t>
      </w:r>
    </w:p>
    <w:p w14:paraId="103100A8" w14:textId="7664F8C3" w:rsidR="00A344BC" w:rsidRPr="00A344BC" w:rsidRDefault="00A344BC" w:rsidP="00A344BC">
      <w:pPr>
        <w:rPr>
          <w:rFonts w:cs="Arial"/>
          <w:szCs w:val="20"/>
        </w:rPr>
      </w:pPr>
    </w:p>
    <w:p w14:paraId="6BF714C9" w14:textId="42F2EDFF" w:rsidR="00A344BC" w:rsidRDefault="00A344BC" w:rsidP="004E7965">
      <w:pPr>
        <w:tabs>
          <w:tab w:val="left" w:pos="3090"/>
        </w:tabs>
      </w:pPr>
    </w:p>
    <w:bookmarkEnd w:id="3"/>
    <w:p w14:paraId="35F12641" w14:textId="77777777" w:rsidR="004E7965" w:rsidRPr="00A344BC"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6BAE97D9" w:rsidR="004E7965" w:rsidRDefault="0074080F" w:rsidP="004E7965">
      <w:pPr>
        <w:rPr>
          <w:bCs/>
        </w:rPr>
      </w:pPr>
      <w:r>
        <w:rPr>
          <w:bCs/>
        </w:rPr>
        <w:t>Période de</w:t>
      </w:r>
      <w:r w:rsidR="004E7965" w:rsidRPr="00E55813">
        <w:rPr>
          <w:bCs/>
        </w:rPr>
        <w:t xml:space="preserve"> construction : </w:t>
      </w:r>
      <w:r w:rsidR="00A344BC">
        <w:rPr>
          <w:bCs/>
        </w:rPr>
        <w:t>1946-1970</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215983E7" w:rsidR="00E977AB" w:rsidRPr="00257729" w:rsidRDefault="00257729" w:rsidP="00E977AB">
      <w:pPr>
        <w:rPr>
          <w:rFonts w:cs="Arial"/>
          <w:szCs w:val="20"/>
          <w:lang w:val="en-GB"/>
        </w:rPr>
      </w:pPr>
      <w:r w:rsidRPr="00257729">
        <w:rPr>
          <w:rFonts w:cs="Arial"/>
          <w:noProof/>
          <w:szCs w:val="20"/>
          <w:lang w:val="en-GB"/>
        </w:rPr>
        <w:drawing>
          <wp:inline distT="0" distB="0" distL="0" distR="0" wp14:anchorId="30C7834F" wp14:editId="54AA38FF">
            <wp:extent cx="6645910" cy="6322695"/>
            <wp:effectExtent l="0" t="0" r="2540" b="1905"/>
            <wp:docPr id="686569555" name="Image 6" descr="Une image contenant diagramme, ligne, text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69555" name="Image 6" descr="Une image contenant diagramme, ligne, texte, Rectangl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322695"/>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AEC8D4B"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w:t>
      </w:r>
      <w:r w:rsidR="00BE6502">
        <w:rPr>
          <w:bCs/>
        </w:rPr>
        <w:t>{room}</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3321B5">
      <w:pPr>
        <w:pStyle w:val="Paragraphedeliste"/>
        <w:numPr>
          <w:ilvl w:val="0"/>
          <w:numId w:val="4"/>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Default="004E7965" w:rsidP="004E7965">
      <w:pPr>
        <w:rPr>
          <w:b/>
        </w:rPr>
      </w:pPr>
    </w:p>
    <w:p w14:paraId="6DA8E4F3" w14:textId="77777777" w:rsidR="00BC676B" w:rsidRPr="00BC676B" w:rsidRDefault="00BC676B" w:rsidP="00BC676B">
      <w:pPr>
        <w:pStyle w:val="Default"/>
        <w:rPr>
          <w:rFonts w:ascii="Calibri" w:hAnsi="Calibri" w:cs="Times New Roman"/>
          <w:b/>
          <w:color w:val="auto"/>
          <w:sz w:val="20"/>
          <w:szCs w:val="22"/>
          <w:lang w:eastAsia="en-US"/>
        </w:rPr>
      </w:pPr>
      <w:r w:rsidRPr="00BC676B">
        <w:rPr>
          <w:rFonts w:ascii="Calibri" w:hAnsi="Calibri" w:cs="Times New Roman"/>
          <w:b/>
          <w:color w:val="auto"/>
          <w:sz w:val="20"/>
          <w:szCs w:val="22"/>
          <w:lang w:eastAsia="en-US"/>
        </w:rPr>
        <w:t>Respect du règlement de copropriété :</w:t>
      </w:r>
    </w:p>
    <w:p w14:paraId="036421A3" w14:textId="77777777" w:rsidR="00BC676B" w:rsidRPr="00BC676B" w:rsidRDefault="00BC676B" w:rsidP="00BC676B">
      <w:pPr>
        <w:pStyle w:val="Default"/>
        <w:rPr>
          <w:rFonts w:ascii="Calibri" w:hAnsi="Calibri" w:cs="Times New Roman"/>
          <w:bCs/>
          <w:color w:val="auto"/>
          <w:sz w:val="20"/>
          <w:szCs w:val="22"/>
          <w:lang w:eastAsia="en-US"/>
        </w:rPr>
      </w:pPr>
      <w:r w:rsidRPr="00BC676B">
        <w:rPr>
          <w:rFonts w:ascii="Calibri" w:hAnsi="Calibri" w:cs="Times New Roman"/>
          <w:bCs/>
          <w:color w:val="auto"/>
          <w:sz w:val="20"/>
          <w:szCs w:val="22"/>
          <w:lang w:eastAsia="en-US"/>
        </w:rPr>
        <w:t xml:space="preserve">Le Locataire s’engage à respecter le règlement de copropriété et à maintenir une coexistence paisible avec les autres résidents. Ce règlement est joint en annexe au présent contrat.  </w:t>
      </w:r>
    </w:p>
    <w:p w14:paraId="336B184C" w14:textId="77777777" w:rsidR="00BC676B" w:rsidRPr="00BC676B" w:rsidRDefault="00BC676B" w:rsidP="00BC676B">
      <w:pPr>
        <w:pStyle w:val="Default"/>
        <w:rPr>
          <w:rFonts w:ascii="Calibri" w:hAnsi="Calibri" w:cs="Times New Roman"/>
          <w:bCs/>
          <w:color w:val="auto"/>
          <w:sz w:val="20"/>
          <w:szCs w:val="22"/>
          <w:lang w:eastAsia="en-US"/>
        </w:rPr>
      </w:pPr>
    </w:p>
    <w:p w14:paraId="2E8FEA49" w14:textId="77777777" w:rsidR="00BC676B" w:rsidRPr="00BC676B" w:rsidRDefault="00BC676B" w:rsidP="00BC676B">
      <w:pPr>
        <w:rPr>
          <w:b/>
        </w:rPr>
      </w:pPr>
      <w:r w:rsidRPr="00BC676B">
        <w:rPr>
          <w:b/>
        </w:rPr>
        <w:t>Installations et équipements :</w:t>
      </w:r>
    </w:p>
    <w:p w14:paraId="621BC1B8" w14:textId="77777777" w:rsidR="00BC676B" w:rsidRDefault="00BC676B" w:rsidP="00BC676B">
      <w:pPr>
        <w:rPr>
          <w:bCs/>
        </w:rPr>
      </w:pPr>
      <w:r w:rsidRPr="00BC676B">
        <w:rPr>
          <w:bCs/>
        </w:rPr>
        <w:t>Le Locataire s’engage à maintenir en bon état les éléments meublés fournis. Tout dommage, perte ou destruction causé par le Locataire sera réparé ou remplacé à ses frais.</w:t>
      </w:r>
    </w:p>
    <w:p w14:paraId="47D7311A" w14:textId="77777777" w:rsidR="00BC676B" w:rsidRPr="00455EAB" w:rsidRDefault="00BC676B"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13A17FB3" w14:textId="77777777" w:rsidR="00BC676B" w:rsidRDefault="00BC676B" w:rsidP="00BC676B">
      <w:pPr>
        <w:rPr>
          <w:bCs/>
        </w:rPr>
      </w:pPr>
      <w:r w:rsidRPr="00BC676B">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3321B5">
      <w:pPr>
        <w:numPr>
          <w:ilvl w:val="0"/>
          <w:numId w:val="6"/>
        </w:numPr>
        <w:rPr>
          <w:rFonts w:cs="Arial"/>
          <w:szCs w:val="20"/>
        </w:rPr>
      </w:pPr>
      <w:r>
        <w:rPr>
          <w:rFonts w:cs="Arial"/>
          <w:szCs w:val="20"/>
        </w:rPr>
        <w:t>Parking de la résidence,</w:t>
      </w:r>
    </w:p>
    <w:p w14:paraId="75F2BC81" w14:textId="77777777" w:rsidR="004E7965" w:rsidRDefault="004E7965" w:rsidP="003321B5">
      <w:pPr>
        <w:numPr>
          <w:ilvl w:val="0"/>
          <w:numId w:val="6"/>
        </w:numPr>
        <w:rPr>
          <w:rFonts w:cs="Arial"/>
          <w:szCs w:val="20"/>
        </w:rPr>
      </w:pPr>
      <w:r>
        <w:rPr>
          <w:rFonts w:cs="Arial"/>
          <w:szCs w:val="20"/>
        </w:rPr>
        <w:t>Espaces verts de la résidence,</w:t>
      </w:r>
    </w:p>
    <w:p w14:paraId="7C368EA1" w14:textId="57102CE4" w:rsidR="004E7965" w:rsidRDefault="004E7965" w:rsidP="003321B5">
      <w:pPr>
        <w:numPr>
          <w:ilvl w:val="0"/>
          <w:numId w:val="6"/>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3321B5">
      <w:pPr>
        <w:numPr>
          <w:ilvl w:val="0"/>
          <w:numId w:val="6"/>
        </w:numPr>
        <w:rPr>
          <w:rFonts w:cs="Arial"/>
          <w:szCs w:val="20"/>
        </w:rPr>
      </w:pPr>
      <w:r w:rsidRPr="00D301E3">
        <w:rPr>
          <w:rFonts w:cs="Arial"/>
          <w:szCs w:val="20"/>
        </w:rPr>
        <w:t>Garage à vélo de l’immeuble,</w:t>
      </w:r>
    </w:p>
    <w:p w14:paraId="1FC089AF" w14:textId="752FE63C" w:rsidR="0064018B" w:rsidRPr="00D301E3" w:rsidRDefault="004E7965" w:rsidP="003321B5">
      <w:pPr>
        <w:numPr>
          <w:ilvl w:val="0"/>
          <w:numId w:val="6"/>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3321B5">
      <w:pPr>
        <w:numPr>
          <w:ilvl w:val="0"/>
          <w:numId w:val="7"/>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3321B5">
      <w:pPr>
        <w:pStyle w:val="Titre1"/>
        <w:numPr>
          <w:ilvl w:val="0"/>
          <w:numId w:val="5"/>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319ADEFC" w14:textId="1F84B379" w:rsidR="004E7965" w:rsidRPr="006E6659" w:rsidRDefault="004E7965" w:rsidP="006E6659">
      <w:pPr>
        <w:pStyle w:val="Titre2"/>
        <w:shd w:val="clear" w:color="auto" w:fill="FFFFFF"/>
        <w:rPr>
          <w:color w:val="auto"/>
        </w:rPr>
      </w:pPr>
      <w:r w:rsidRPr="00A77AF8">
        <w:rPr>
          <w:color w:val="auto"/>
        </w:rPr>
        <w:t xml:space="preserve">B. Durée du contrat </w:t>
      </w: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w:t>
      </w:r>
      <w:proofErr w:type="spellStart"/>
      <w:r w:rsidR="007E4CB8" w:rsidRPr="00CF7B77">
        <w:rPr>
          <w:rFonts w:cs="Arial"/>
          <w:szCs w:val="20"/>
        </w:rPr>
        <w:t>dateFrom</w:t>
      </w:r>
      <w:proofErr w:type="spellEnd"/>
      <w:r w:rsidR="007E4CB8" w:rsidRPr="00CF7B77">
        <w:rPr>
          <w:rFonts w:cs="Arial"/>
          <w:szCs w:val="20"/>
        </w:rPr>
        <w:t>}</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proofErr w:type="spellStart"/>
      <w:r w:rsidR="00DE5D8F" w:rsidRPr="00CF7B77">
        <w:rPr>
          <w:rFonts w:cs="Arial"/>
          <w:szCs w:val="20"/>
        </w:rPr>
        <w:t>isI</w:t>
      </w:r>
      <w:r w:rsidR="007E4CB8" w:rsidRPr="00CF7B77">
        <w:rPr>
          <w:rFonts w:cs="Arial"/>
          <w:szCs w:val="20"/>
        </w:rPr>
        <w:t>ndetermine</w:t>
      </w:r>
      <w:proofErr w:type="spellEnd"/>
      <w:r w:rsidR="007E4CB8" w:rsidRPr="00CF7B77">
        <w:rPr>
          <w:rFonts w:cs="Arial"/>
          <w:szCs w:val="20"/>
        </w:rPr>
        <w:t>}</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w:t>
      </w:r>
      <w:proofErr w:type="spellStart"/>
      <w:r w:rsidRPr="00CF7B77">
        <w:rPr>
          <w:rFonts w:cs="Arial"/>
          <w:szCs w:val="20"/>
        </w:rPr>
        <w:t>isEtudiant</w:t>
      </w:r>
      <w:proofErr w:type="spellEnd"/>
      <w:r w:rsidRPr="00CF7B77">
        <w:rPr>
          <w:rFonts w:cs="Arial"/>
          <w:szCs w:val="20"/>
        </w:rPr>
        <w:t>}{#isMobilite}</w:t>
      </w:r>
    </w:p>
    <w:p w14:paraId="741B19A0" w14:textId="77777777" w:rsidR="00872A63" w:rsidRPr="00CF7B77" w:rsidRDefault="00872A63" w:rsidP="00872A63">
      <w:pPr>
        <w:rPr>
          <w:rFonts w:cs="Arial"/>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w:t>
      </w:r>
      <w:proofErr w:type="spellStart"/>
      <w:r w:rsidRPr="00CF7B77">
        <w:rPr>
          <w:rFonts w:cs="Arial"/>
          <w:szCs w:val="20"/>
        </w:rPr>
        <w:t>isMobilite</w:t>
      </w:r>
      <w:proofErr w:type="spellEnd"/>
      <w:r w:rsidRPr="00CF7B77">
        <w:rPr>
          <w:rFonts w:cs="Arial"/>
          <w:szCs w:val="20"/>
        </w:rPr>
        <w:t>}</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w:t>
      </w:r>
      <w:proofErr w:type="spellStart"/>
      <w:r w:rsidR="00DE5D8F" w:rsidRPr="00CF7B77">
        <w:rPr>
          <w:rFonts w:cs="Arial"/>
          <w:szCs w:val="20"/>
        </w:rPr>
        <w:t>isEtudiant</w:t>
      </w:r>
      <w:proofErr w:type="spellEnd"/>
      <w:r w:rsidR="00DE5D8F" w:rsidRPr="00CF7B77">
        <w:rPr>
          <w:rFonts w:cs="Arial"/>
          <w:szCs w:val="20"/>
        </w:rPr>
        <w: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w:t>
      </w:r>
      <w:proofErr w:type="spellStart"/>
      <w:r>
        <w:rPr>
          <w:rFonts w:cs="Arial"/>
          <w:szCs w:val="20"/>
        </w:rPr>
        <w:t>isMobilite</w:t>
      </w:r>
      <w:proofErr w:type="spellEnd"/>
      <w:r>
        <w:rPr>
          <w:rFonts w:cs="Arial"/>
          <w:szCs w:val="20"/>
        </w:rPr>
        <w:t>}</w:t>
      </w:r>
      <w:r w:rsidR="008B3207">
        <w:rPr>
          <w:rFonts w:cs="Arial"/>
          <w:szCs w:val="20"/>
        </w:rPr>
        <w:br w:type="page"/>
      </w:r>
    </w:p>
    <w:p w14:paraId="20774580" w14:textId="77777777" w:rsidR="003445EE" w:rsidRPr="00106621" w:rsidRDefault="003445EE" w:rsidP="003321B5">
      <w:pPr>
        <w:pStyle w:val="Titre1"/>
        <w:numPr>
          <w:ilvl w:val="0"/>
          <w:numId w:val="5"/>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3321B5">
      <w:pPr>
        <w:numPr>
          <w:ilvl w:val="0"/>
          <w:numId w:val="3"/>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3321B5">
      <w:pPr>
        <w:numPr>
          <w:ilvl w:val="0"/>
          <w:numId w:val="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3321B5">
      <w:pPr>
        <w:numPr>
          <w:ilvl w:val="0"/>
          <w:numId w:val="2"/>
        </w:numPr>
        <w:rPr>
          <w:rFonts w:cs="Arial"/>
          <w:szCs w:val="20"/>
        </w:rPr>
      </w:pPr>
      <w:r w:rsidRPr="00CF7B77">
        <w:rPr>
          <w:rFonts w:cs="Arial"/>
          <w:szCs w:val="20"/>
        </w:rPr>
        <w:t>Montant du loyer de référence :</w:t>
      </w:r>
      <w:r w:rsidR="00CF0D84" w:rsidRPr="00CF7B77">
        <w:rPr>
          <w:rFonts w:cs="Arial"/>
          <w:szCs w:val="20"/>
        </w:rPr>
        <w:t xml:space="preserve"> {</w:t>
      </w:r>
      <w:proofErr w:type="spellStart"/>
      <w:r w:rsidR="00697662" w:rsidRPr="00CF7B77">
        <w:rPr>
          <w:rFonts w:cs="Arial"/>
          <w:szCs w:val="20"/>
        </w:rPr>
        <w:t>appartementRentRef</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3321B5">
      <w:pPr>
        <w:numPr>
          <w:ilvl w:val="0"/>
          <w:numId w:val="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proofErr w:type="spellStart"/>
      <w:r w:rsidR="00697662" w:rsidRPr="00CF7B77">
        <w:rPr>
          <w:rFonts w:cs="Arial"/>
          <w:szCs w:val="20"/>
        </w:rPr>
        <w:t>appartementRentRefMaj</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3321B5">
      <w:pPr>
        <w:numPr>
          <w:ilvl w:val="0"/>
          <w:numId w:val="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w:t>
      </w:r>
      <w:proofErr w:type="spellStart"/>
      <w:r w:rsidR="00090ECF" w:rsidRPr="00CF7B77">
        <w:rPr>
          <w:rFonts w:cs="Arial"/>
          <w:szCs w:val="20"/>
        </w:rPr>
        <w:t>rentComp</w:t>
      </w:r>
      <w:proofErr w:type="spellEnd"/>
      <w:r w:rsidR="00090ECF" w:rsidRPr="00CF7B77">
        <w:rPr>
          <w:rFonts w:cs="Arial"/>
          <w:szCs w:val="20"/>
        </w:rPr>
        <w:t>}</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3321B5">
      <w:pPr>
        <w:pStyle w:val="Paragraphedeliste"/>
        <w:numPr>
          <w:ilvl w:val="1"/>
          <w:numId w:val="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3321B5">
      <w:pPr>
        <w:pStyle w:val="Paragraphedeliste"/>
        <w:numPr>
          <w:ilvl w:val="1"/>
          <w:numId w:val="2"/>
        </w:numPr>
      </w:pPr>
      <w:r w:rsidRPr="00CF7B77">
        <w:t xml:space="preserve">La localisation de l’immeuble dans l’agglomération à 5min à pied du Campus de la DOUA et avec 2 stations </w:t>
      </w:r>
      <w:proofErr w:type="spellStart"/>
      <w:r w:rsidRPr="00CF7B77">
        <w:t>velov</w:t>
      </w:r>
      <w:proofErr w:type="spellEnd"/>
      <w:r w:rsidRPr="00CF7B77">
        <w:t xml:space="preserve"> à proximité immédiate de la résidence constitue un véritable atout.</w:t>
      </w:r>
    </w:p>
    <w:p w14:paraId="401159CC" w14:textId="54208145" w:rsidR="009B01AA" w:rsidRPr="00CF7B77" w:rsidRDefault="009B01AA" w:rsidP="003321B5">
      <w:pPr>
        <w:pStyle w:val="Paragraphedeliste"/>
        <w:numPr>
          <w:ilvl w:val="1"/>
          <w:numId w:val="2"/>
        </w:numPr>
      </w:pPr>
      <w:r w:rsidRPr="00CF7B77">
        <w:t xml:space="preserve">La résidence possède un parking à l’usage exclusifs de ses résidents à l’accès sécurisé. Cet équipement permettra au locataire de ne pas payer de stationnement en complément. </w:t>
      </w:r>
    </w:p>
    <w:p w14:paraId="61C31A42" w14:textId="4879D557" w:rsidR="00227CFB" w:rsidRPr="00CF7B77" w:rsidRDefault="002A4CBB" w:rsidP="003321B5">
      <w:pPr>
        <w:pStyle w:val="Paragraphedeliste"/>
        <w:numPr>
          <w:ilvl w:val="1"/>
          <w:numId w:val="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r w:rsidR="00090ECF"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6E0C613A" w14:textId="77777777" w:rsidR="00BC676B" w:rsidRPr="00BC676B" w:rsidRDefault="00BC676B" w:rsidP="003321B5">
      <w:pPr>
        <w:pStyle w:val="Paragraphedeliste"/>
        <w:numPr>
          <w:ilvl w:val="1"/>
          <w:numId w:val="2"/>
        </w:numPr>
      </w:pPr>
      <w:r w:rsidRPr="00BC676B">
        <w:t>Le logement qui est loué en meublé a été entièrement refait à neuf. Il comporte une cuisine intégralement équipée haut de gamme avec électroménager premium, d’une salle de bains design équipée d’une douche à l’italienne et matériaux haut de gamme</w:t>
      </w:r>
    </w:p>
    <w:p w14:paraId="56BD6E7D" w14:textId="595A7005" w:rsidR="00F40D74" w:rsidRPr="00CF7B77" w:rsidRDefault="004A54C9" w:rsidP="003321B5">
      <w:pPr>
        <w:pStyle w:val="Paragraphedeliste"/>
        <w:numPr>
          <w:ilvl w:val="1"/>
          <w:numId w:val="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585E00" w:rsidRPr="00585E00">
        <w:t xml:space="preserve"> </w:t>
      </w:r>
      <w:r w:rsidR="00585E00" w:rsidRPr="00CF7B77">
        <w:t>{/</w:t>
      </w:r>
      <w:proofErr w:type="spellStart"/>
      <w:r w:rsidR="00585E00" w:rsidRPr="00CF7B77">
        <w:t>isFilature</w:t>
      </w:r>
      <w:proofErr w:type="spellEnd"/>
      <w:r w:rsidR="00585E00" w:rsidRPr="00CF7B77">
        <w:t>}</w:t>
      </w:r>
      <w:r w:rsidR="00090ECF"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3321B5">
      <w:pPr>
        <w:pStyle w:val="Paragraphedeliste"/>
        <w:numPr>
          <w:ilvl w:val="1"/>
          <w:numId w:val="2"/>
        </w:numPr>
      </w:pPr>
      <w:r w:rsidRPr="00CF7B77">
        <w:t xml:space="preserve">Le logement qui est loué en meublé a été entièrement refait à neuf à l’été 2023 </w:t>
      </w:r>
    </w:p>
    <w:p w14:paraId="553B15BA" w14:textId="222E686B" w:rsidR="00F40D74" w:rsidRPr="00CF7B77" w:rsidRDefault="003E7233" w:rsidP="003321B5">
      <w:pPr>
        <w:pStyle w:val="Paragraphedeliste"/>
        <w:numPr>
          <w:ilvl w:val="1"/>
          <w:numId w:val="2"/>
        </w:numPr>
      </w:pPr>
      <w:r w:rsidRPr="00CF7B77">
        <w:t xml:space="preserve">La présence d’espaces verts au sein de la résidence et la </w:t>
      </w:r>
      <w:r w:rsidR="00072072" w:rsidRPr="00CF7B77">
        <w:t xml:space="preserve">situation de l’appartement au sein de l’immeuble (quatrième étage, avec vue dégagée sur le parc Alice et André </w:t>
      </w:r>
      <w:proofErr w:type="spellStart"/>
      <w:r w:rsidR="00072072" w:rsidRPr="00CF7B77">
        <w:t>Vansteenberghe</w:t>
      </w:r>
      <w:proofErr w:type="spellEnd"/>
      <w:r w:rsidR="00072072" w:rsidRPr="00CF7B77">
        <w:t>,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w:t>
      </w:r>
      <w:proofErr w:type="spellStart"/>
      <w:r w:rsidR="00090ECF" w:rsidRPr="00CF7B77">
        <w:t>isChateauGaillard</w:t>
      </w:r>
      <w:proofErr w:type="spellEnd"/>
      <w:r w:rsidR="00090ECF" w:rsidRPr="00CF7B77">
        <w:t>}{#isRueRene}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6285604A" w:rsidR="001553B5" w:rsidRPr="00CF7B77" w:rsidRDefault="001553B5" w:rsidP="003321B5">
      <w:pPr>
        <w:pStyle w:val="Paragraphedeliste"/>
        <w:numPr>
          <w:ilvl w:val="1"/>
          <w:numId w:val="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r w:rsidR="00BC676B">
        <w:t xml:space="preserve">. </w:t>
      </w:r>
      <w:r w:rsidR="00BC676B" w:rsidRPr="00BC676B">
        <w:t>Il comporte une cuisine intégralement équipée haut de gamme avec électroménager premium, d’une salle de bains design équipée d’une douche à l’italienne et matériaux haut de gamme</w:t>
      </w:r>
    </w:p>
    <w:p w14:paraId="39FD43B7" w14:textId="58B56B78" w:rsidR="004F2096" w:rsidRPr="00CF7B77" w:rsidRDefault="00C33D96" w:rsidP="003321B5">
      <w:pPr>
        <w:pStyle w:val="Paragraphedeliste"/>
        <w:numPr>
          <w:ilvl w:val="1"/>
          <w:numId w:val="2"/>
        </w:numPr>
      </w:pPr>
      <w:r w:rsidRPr="00CF7B77">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w:t>
      </w:r>
      <w:proofErr w:type="spellStart"/>
      <w:r w:rsidR="00090ECF" w:rsidRPr="00CF7B77">
        <w:t>isRueRene</w:t>
      </w:r>
      <w:proofErr w:type="spellEnd"/>
      <w:r w:rsidR="00090ECF" w:rsidRPr="00CF7B77">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70E65609" w14:textId="77777777" w:rsidR="00DC4F2A" w:rsidRPr="00DC4F2A" w:rsidRDefault="00DC4F2A" w:rsidP="00DC4F2A">
      <w:pPr>
        <w:rPr>
          <w:rFonts w:cs="Arial"/>
          <w:szCs w:val="20"/>
        </w:rPr>
      </w:pPr>
      <w:bookmarkStart w:id="7" w:name="_Hlk206256147"/>
      <w:r w:rsidRPr="00DC4F2A">
        <w:rPr>
          <w:rFonts w:cs="Arial"/>
          <w:szCs w:val="20"/>
        </w:rPr>
        <w:t>Le loyer sera révisé chaque année à la date anniversaire de la signature du bail, en fonction de la variation de l’Indice de Référence des Loyers (IRL) publié par l’INSEE.</w:t>
      </w:r>
    </w:p>
    <w:bookmarkEnd w:id="7"/>
    <w:p w14:paraId="6CD719E0" w14:textId="4F7F8633" w:rsidR="00090ECF" w:rsidRPr="00DC4F2A" w:rsidRDefault="00DC4F2A" w:rsidP="00DC4F2A">
      <w:pPr>
        <w:rPr>
          <w:rFonts w:cs="Arial"/>
          <w:szCs w:val="20"/>
        </w:rPr>
      </w:pPr>
      <w:r w:rsidRPr="00DC4F2A">
        <w:rPr>
          <w:rFonts w:cs="Arial"/>
          <w:szCs w:val="20"/>
        </w:rPr>
        <w:t xml:space="preserve">Le trimestre de référence retenu est le </w:t>
      </w:r>
      <w:r w:rsidR="00090ECF" w:rsidRPr="00DC4F2A">
        <w:rPr>
          <w:rFonts w:cs="Arial"/>
          <w:szCs w:val="20"/>
        </w:rPr>
        <w:t>{</w:t>
      </w:r>
      <w:proofErr w:type="spellStart"/>
      <w:r w:rsidR="00090ECF" w:rsidRPr="00DC4F2A">
        <w:rPr>
          <w:rFonts w:cs="Arial"/>
          <w:szCs w:val="20"/>
        </w:rPr>
        <w:t>tIrl</w:t>
      </w:r>
      <w:proofErr w:type="spellEnd"/>
      <w:r w:rsidR="00090ECF" w:rsidRPr="00DC4F2A">
        <w:rPr>
          <w:rFonts w:cs="Arial"/>
          <w:szCs w:val="20"/>
        </w:rPr>
        <w:t xml:space="preserve">} </w:t>
      </w:r>
      <w:r w:rsidR="00590327" w:rsidRPr="00DC4F2A">
        <w:rPr>
          <w:rFonts w:cs="Arial"/>
          <w:szCs w:val="20"/>
        </w:rPr>
        <w:t xml:space="preserve">valeur </w:t>
      </w:r>
      <w:r w:rsidR="00090ECF" w:rsidRPr="00DC4F2A">
        <w:rPr>
          <w:rFonts w:cs="Arial"/>
          <w:szCs w:val="20"/>
        </w:rPr>
        <w:t>{</w:t>
      </w:r>
      <w:proofErr w:type="spellStart"/>
      <w:r w:rsidR="00090ECF" w:rsidRPr="00DC4F2A">
        <w:rPr>
          <w:rFonts w:cs="Arial"/>
          <w:szCs w:val="20"/>
        </w:rPr>
        <w:t>valIrl</w:t>
      </w:r>
      <w:proofErr w:type="spellEnd"/>
      <w:r w:rsidR="00090ECF" w:rsidRPr="00DC4F2A">
        <w:rPr>
          <w:rFonts w:cs="Arial"/>
          <w:szCs w:val="20"/>
        </w:rPr>
        <w:t>}</w:t>
      </w:r>
    </w:p>
    <w:p w14:paraId="661CCE41" w14:textId="77777777" w:rsidR="00DC4F2A" w:rsidRPr="00DC4F2A" w:rsidRDefault="00DC4F2A" w:rsidP="00DC4F2A">
      <w:pPr>
        <w:rPr>
          <w:rFonts w:cs="Arial"/>
          <w:szCs w:val="20"/>
        </w:rPr>
      </w:pPr>
      <w:r w:rsidRPr="00DC4F2A">
        <w:rPr>
          <w:rFonts w:cs="Arial"/>
          <w:szCs w:val="20"/>
        </w:rPr>
        <w:t>La formule de calcul de la révision est la suivante : Nouveau loyer = Loyer actuel × (Nouvel IRL / IRL de référence)</w:t>
      </w:r>
    </w:p>
    <w:p w14:paraId="7A218979" w14:textId="77777777" w:rsidR="00DC4F2A" w:rsidRPr="00DC4F2A" w:rsidRDefault="00DC4F2A" w:rsidP="00DC4F2A">
      <w:pPr>
        <w:rPr>
          <w:rFonts w:cs="Arial"/>
          <w:szCs w:val="20"/>
        </w:rPr>
      </w:pPr>
      <w:r w:rsidRPr="00DC4F2A">
        <w:rPr>
          <w:rFonts w:cs="Arial"/>
          <w:szCs w:val="20"/>
        </w:rPr>
        <w:t>L’IRL de référence est celui du trimestre indiqué ci-dessus. Le nouvel IRL est celui publié par l’INSEE le jour de la date de la révision du loyer.</w:t>
      </w:r>
    </w:p>
    <w:p w14:paraId="73A3DC71" w14:textId="77777777" w:rsidR="00DC4F2A" w:rsidRPr="00DC4F2A" w:rsidRDefault="00DC4F2A" w:rsidP="00DC4F2A">
      <w:pPr>
        <w:rPr>
          <w:rFonts w:cs="Arial"/>
          <w:szCs w:val="20"/>
        </w:rPr>
      </w:pPr>
    </w:p>
    <w:p w14:paraId="704CD40F" w14:textId="77777777" w:rsidR="00DC4F2A" w:rsidRDefault="00DC4F2A" w:rsidP="00DC4F2A">
      <w:pPr>
        <w:rPr>
          <w:rFonts w:cs="Arial"/>
          <w:szCs w:val="20"/>
        </w:rPr>
      </w:pPr>
      <w:r w:rsidRPr="00DC4F2A">
        <w:rPr>
          <w:rFonts w:cs="Arial"/>
          <w:szCs w:val="20"/>
        </w:rPr>
        <w:t>En cas de non-application de la révision à la date prévue, le bailleur pourra en demander l’application rétroactive dans la limite d’un an.</w:t>
      </w: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3321B5">
      <w:pPr>
        <w:numPr>
          <w:ilvl w:val="0"/>
          <w:numId w:val="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3321B5">
      <w:pPr>
        <w:numPr>
          <w:ilvl w:val="0"/>
          <w:numId w:val="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321B5">
      <w:pPr>
        <w:numPr>
          <w:ilvl w:val="0"/>
          <w:numId w:val="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7737FD7F" w14:textId="26C0739C" w:rsidR="00797E3D" w:rsidRPr="00CE7445" w:rsidRDefault="003445EE" w:rsidP="003321B5">
      <w:pPr>
        <w:numPr>
          <w:ilvl w:val="0"/>
          <w:numId w:val="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727B0E7" w14:textId="401FE03E" w:rsidR="00797E3D" w:rsidRPr="00CF7B77" w:rsidRDefault="00625A3E" w:rsidP="00CE7445">
      <w:pPr>
        <w:ind w:left="1843" w:right="2386"/>
      </w:pPr>
      <w:r w:rsidRPr="00CF7B77">
        <w:t>{/</w:t>
      </w:r>
      <w:proofErr w:type="spellStart"/>
      <w:r w:rsidRPr="00CF7B77">
        <w:t>isFilature</w:t>
      </w:r>
      <w:proofErr w:type="spellEnd"/>
      <w:r w:rsidRPr="00CF7B77">
        <w:t>}</w:t>
      </w: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27C5AE9E" w14:textId="21EA89AF" w:rsidR="00797E3D" w:rsidRPr="00CF7B77" w:rsidRDefault="00625A3E" w:rsidP="00CE7445">
      <w:pPr>
        <w:ind w:left="1843" w:right="2386"/>
      </w:pPr>
      <w:r w:rsidRPr="00CF7B77">
        <w:t>{/</w:t>
      </w:r>
      <w:proofErr w:type="spellStart"/>
      <w:r w:rsidRPr="00CF7B77">
        <w:t>isChateauGaillard</w:t>
      </w:r>
      <w:proofErr w:type="spellEnd"/>
      <w:r w:rsidRPr="00CF7B77">
        <w:t>}</w:t>
      </w: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 xml:space="preserve">Crédit Agricole Ille et Vilaine – </w:t>
      </w:r>
      <w:proofErr w:type="spellStart"/>
      <w:r w:rsidR="00665AA3" w:rsidRPr="00CF7B77">
        <w:rPr>
          <w:rFonts w:ascii="T3Font_0" w:hAnsi="T3Font_0" w:cs="T3Font_0"/>
          <w:color w:val="071621"/>
          <w:sz w:val="21"/>
          <w:szCs w:val="21"/>
          <w:lang w:eastAsia="fr-FR"/>
        </w:rPr>
        <w:t>Maen</w:t>
      </w:r>
      <w:proofErr w:type="spellEnd"/>
      <w:r w:rsidR="00665AA3" w:rsidRPr="00CF7B77">
        <w:rPr>
          <w:rFonts w:ascii="T3Font_0" w:hAnsi="T3Font_0" w:cs="T3Font_0"/>
          <w:color w:val="071621"/>
          <w:sz w:val="21"/>
          <w:szCs w:val="21"/>
          <w:lang w:eastAsia="fr-FR"/>
        </w:rPr>
        <w:t xml:space="preserve">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lastRenderedPageBreak/>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Default="00625A3E" w:rsidP="0017414A">
      <w:pPr>
        <w:ind w:left="720"/>
        <w:rPr>
          <w:lang w:val="de-DE"/>
        </w:rPr>
      </w:pPr>
      <w:r w:rsidRPr="00CF7B77">
        <w:rPr>
          <w:lang w:val="de-DE"/>
        </w:rPr>
        <w:t>{/</w:t>
      </w:r>
      <w:proofErr w:type="spellStart"/>
      <w:r w:rsidRPr="00CF7B77">
        <w:rPr>
          <w:lang w:val="de-DE"/>
        </w:rPr>
        <w:t>isRueRene</w:t>
      </w:r>
      <w:proofErr w:type="spellEnd"/>
      <w:r w:rsidRPr="00CF7B77">
        <w:rPr>
          <w:lang w:val="de-DE"/>
        </w:rPr>
        <w:t>}</w:t>
      </w:r>
    </w:p>
    <w:p w14:paraId="5D8A0770" w14:textId="77777777" w:rsidR="00797E3D" w:rsidRPr="00625A3E" w:rsidRDefault="00797E3D" w:rsidP="0017414A">
      <w:pPr>
        <w:ind w:left="720"/>
        <w:rPr>
          <w:rFonts w:cs="Arial"/>
          <w:szCs w:val="20"/>
          <w:lang w:val="de-DE"/>
        </w:rPr>
      </w:pPr>
    </w:p>
    <w:p w14:paraId="582B3973" w14:textId="466AF52D" w:rsidR="00D92351" w:rsidRPr="00576839" w:rsidRDefault="00D92351" w:rsidP="003321B5">
      <w:pPr>
        <w:numPr>
          <w:ilvl w:val="0"/>
          <w:numId w:val="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w:t>
      </w:r>
      <w:proofErr w:type="spellStart"/>
      <w:r w:rsidR="00207D45" w:rsidRPr="00576839">
        <w:rPr>
          <w:rFonts w:cs="Arial"/>
          <w:szCs w:val="20"/>
        </w:rPr>
        <w:t>rentWithoutCharge</w:t>
      </w:r>
      <w:proofErr w:type="spellEnd"/>
      <w:r w:rsidR="00207D45" w:rsidRPr="00576839">
        <w:rPr>
          <w:rFonts w:cs="Arial"/>
          <w:szCs w:val="20"/>
        </w:rPr>
        <w:t>}</w:t>
      </w:r>
      <w:r w:rsidRPr="00576839">
        <w:rPr>
          <w:rFonts w:cs="Arial"/>
          <w:szCs w:val="20"/>
        </w:rPr>
        <w:t xml:space="preserve"> x </w:t>
      </w:r>
      <w:r w:rsidR="00207D45" w:rsidRPr="00576839">
        <w:rPr>
          <w:rFonts w:cs="Arial"/>
          <w:szCs w:val="20"/>
        </w:rPr>
        <w:t>{</w:t>
      </w:r>
      <w:proofErr w:type="spellStart"/>
      <w:r w:rsidR="00207D45" w:rsidRPr="00576839">
        <w:rPr>
          <w:rFonts w:cs="Arial"/>
          <w:szCs w:val="20"/>
        </w:rPr>
        <w:t>dayLeft</w:t>
      </w:r>
      <w:proofErr w:type="spellEnd"/>
      <w:r w:rsidR="00207D45" w:rsidRPr="00576839">
        <w:rPr>
          <w:rFonts w:cs="Arial"/>
          <w:szCs w:val="20"/>
        </w:rPr>
        <w:t>}</w:t>
      </w:r>
      <w:r w:rsidRPr="00576839">
        <w:rPr>
          <w:rFonts w:cs="Arial"/>
          <w:szCs w:val="20"/>
        </w:rPr>
        <w:t>/</w:t>
      </w:r>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w:t>
      </w:r>
      <w:r w:rsidRPr="00576839">
        <w:rPr>
          <w:rFonts w:cs="Arial"/>
          <w:szCs w:val="20"/>
        </w:rPr>
        <w:t xml:space="preserve"> = </w:t>
      </w:r>
      <w:r w:rsidR="00207D45" w:rsidRPr="00576839">
        <w:rPr>
          <w:rFonts w:cs="Arial"/>
          <w:szCs w:val="20"/>
        </w:rPr>
        <w:t>{</w:t>
      </w:r>
      <w:proofErr w:type="spellStart"/>
      <w:r w:rsidR="00576839" w:rsidRPr="00576839">
        <w:rPr>
          <w:rFonts w:cs="Arial"/>
          <w:szCs w:val="20"/>
        </w:rPr>
        <w:t>proportionalRent</w:t>
      </w:r>
      <w:proofErr w:type="spellEnd"/>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w:t>
      </w:r>
      <w:proofErr w:type="spellStart"/>
      <w:r w:rsidR="00AD67CE" w:rsidRPr="00576839">
        <w:rPr>
          <w:rFonts w:cs="Arial"/>
          <w:szCs w:val="20"/>
        </w:rPr>
        <w:t>chargePrice</w:t>
      </w:r>
      <w:proofErr w:type="spellEnd"/>
      <w:r w:rsidR="00AD67CE" w:rsidRPr="00576839">
        <w:rPr>
          <w:rFonts w:cs="Arial"/>
          <w:szCs w:val="20"/>
        </w:rPr>
        <w:t>}</w:t>
      </w:r>
      <w:r w:rsidRPr="00576839">
        <w:rPr>
          <w:rFonts w:cs="Arial"/>
          <w:szCs w:val="20"/>
        </w:rPr>
        <w:t xml:space="preserve"> 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r w:rsidR="00AD67CE" w:rsidRPr="00576839">
        <w:rPr>
          <w:rFonts w:cs="Arial"/>
          <w:szCs w:val="20"/>
        </w:rPr>
        <w:t>{</w:t>
      </w:r>
      <w:proofErr w:type="spellStart"/>
      <w:r w:rsidR="00AD67CE" w:rsidRPr="00576839">
        <w:rPr>
          <w:rFonts w:cs="Arial"/>
          <w:szCs w:val="20"/>
        </w:rPr>
        <w:t>chargePriceLeft</w:t>
      </w:r>
      <w:proofErr w:type="spellEnd"/>
      <w:r w:rsidR="00AD67CE" w:rsidRPr="00576839">
        <w:rPr>
          <w:rFonts w:cs="Arial"/>
          <w:szCs w:val="20"/>
        </w:rPr>
        <w: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w:t>
      </w:r>
      <w:proofErr w:type="spellStart"/>
      <w:r w:rsidR="00AD67CE" w:rsidRPr="00576839">
        <w:rPr>
          <w:rFonts w:cs="Arial"/>
          <w:szCs w:val="20"/>
        </w:rPr>
        <w:t>totalRentProMonth</w:t>
      </w:r>
      <w:proofErr w:type="spellEnd"/>
      <w:r w:rsidR="00AD67CE" w:rsidRPr="00576839">
        <w:rPr>
          <w:rFonts w:cs="Arial"/>
          <w:szCs w:val="20"/>
        </w:rPr>
        <w:t>}</w:t>
      </w:r>
      <w:r w:rsidRPr="00576839">
        <w:rPr>
          <w:rFonts w:cs="Arial"/>
          <w:szCs w:val="20"/>
        </w:rPr>
        <w:t xml:space="preserve">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bookmarkStart w:id="8" w:name="_Hlk129262699"/>
      <w:r w:rsidR="0096186D" w:rsidRPr="00576839">
        <w:rPr>
          <w:rFonts w:cs="Arial"/>
          <w:szCs w:val="20"/>
        </w:rPr>
        <w:t>{</w:t>
      </w:r>
      <w:proofErr w:type="spellStart"/>
      <w:r w:rsidR="0096186D" w:rsidRPr="00576839">
        <w:rPr>
          <w:rFonts w:cs="Arial"/>
          <w:szCs w:val="20"/>
        </w:rPr>
        <w:t>totalMontNotCompletRent</w:t>
      </w:r>
      <w:proofErr w:type="spellEnd"/>
      <w:r w:rsidR="0096186D" w:rsidRPr="00576839">
        <w:rPr>
          <w:rFonts w:cs="Arial"/>
          <w:szCs w:val="20"/>
        </w:rPr>
        <w:t>}</w:t>
      </w:r>
      <w:r w:rsidRPr="00576839">
        <w:rPr>
          <w:rFonts w:cs="Arial"/>
          <w:szCs w:val="20"/>
        </w:rPr>
        <w:t xml:space="preserve">€ </w:t>
      </w:r>
      <w:bookmarkEnd w:id="8"/>
    </w:p>
    <w:p w14:paraId="2600508F" w14:textId="67A5570D" w:rsidR="00D92351" w:rsidRPr="00576839" w:rsidRDefault="00D92351" w:rsidP="003321B5">
      <w:pPr>
        <w:numPr>
          <w:ilvl w:val="0"/>
          <w:numId w:val="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w:t>
      </w:r>
      <w:proofErr w:type="spellStart"/>
      <w:r w:rsidR="0096186D" w:rsidRPr="00576839">
        <w:rPr>
          <w:rFonts w:cs="Arial"/>
          <w:szCs w:val="20"/>
        </w:rPr>
        <w:t>rentPrice</w:t>
      </w:r>
      <w:proofErr w:type="spellEnd"/>
      <w:r w:rsidR="0096186D" w:rsidRPr="00576839">
        <w:rPr>
          <w:rFonts w:cs="Arial"/>
          <w:szCs w:val="20"/>
        </w:rPr>
        <w:t>}</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w:t>
      </w:r>
      <w:proofErr w:type="spellStart"/>
      <w:r w:rsidR="0096186D" w:rsidRPr="00576839">
        <w:rPr>
          <w:rFonts w:cs="Arial"/>
          <w:szCs w:val="20"/>
        </w:rPr>
        <w:t>chargePrice</w:t>
      </w:r>
      <w:proofErr w:type="spellEnd"/>
      <w:r w:rsidR="0096186D" w:rsidRPr="00576839">
        <w:rPr>
          <w:rFonts w:cs="Arial"/>
          <w:szCs w:val="20"/>
        </w:rPr>
        <w:t>}</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proofErr w:type="spellStart"/>
      <w:r w:rsidR="0096186D" w:rsidRPr="00576839">
        <w:rPr>
          <w:rFonts w:cs="Arial"/>
          <w:szCs w:val="20"/>
          <w:lang w:val="en-GB"/>
        </w:rPr>
        <w:t>totalMontCompletRent</w:t>
      </w:r>
      <w:proofErr w:type="spellEnd"/>
      <w:r w:rsidR="0096186D" w:rsidRPr="00576839">
        <w:rPr>
          <w:rFonts w:cs="Arial"/>
          <w:szCs w:val="20"/>
          <w:lang w:val="en-GB"/>
        </w:rPr>
        <w: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3321B5">
      <w:pPr>
        <w:pStyle w:val="Titre1"/>
        <w:numPr>
          <w:ilvl w:val="0"/>
          <w:numId w:val="5"/>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w:t>
      </w:r>
      <w:proofErr w:type="spellStart"/>
      <w:r w:rsidR="0096186D" w:rsidRPr="00576839">
        <w:rPr>
          <w:rFonts w:cs="Arial"/>
          <w:szCs w:val="20"/>
        </w:rPr>
        <w:t>garantiePrice</w:t>
      </w:r>
      <w:proofErr w:type="spellEnd"/>
      <w:r w:rsidR="0096186D" w:rsidRPr="00576839">
        <w:rPr>
          <w:rFonts w:cs="Arial"/>
          <w:szCs w:val="20"/>
        </w:rPr>
        <w:t>}</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181EDD8A" w14:textId="77777777" w:rsidR="00DC4F2A" w:rsidRPr="00DC4F2A" w:rsidRDefault="0096186D" w:rsidP="00DC4F2A">
      <w:r w:rsidRPr="00576839">
        <w:t>{#isClauseLess6Month}</w:t>
      </w:r>
      <w:r w:rsidR="00DC4F2A" w:rsidRPr="00DC4F2A">
        <w:t>Les parties conviennent qu’en cas de départ du locataire moins de six mois après la prise d’effet du bail, le bailleur pourra réclamer au locataire une indemnité compensatrice correspondant aux frais réellement engagés pour la remise en location du logement (annonces, déplacements, frais administratifs, état des lieux, remise en état,…).</w:t>
      </w:r>
    </w:p>
    <w:p w14:paraId="7325AF7A" w14:textId="77777777" w:rsidR="00DC4F2A" w:rsidRPr="00DC4F2A" w:rsidRDefault="00DC4F2A" w:rsidP="00DC4F2A">
      <w:r w:rsidRPr="00DC4F2A">
        <w:t>Le montant de cette indemnité ne pourra excéder 50 % du montant du dépôt de garantie initial. Elle sera prélevée sur le dépôt de garantie après présentation au locataire d’un état récapitulatif et des justificatifs correspondants.</w:t>
      </w:r>
    </w:p>
    <w:p w14:paraId="7E757582" w14:textId="07C9CBF1" w:rsidR="00A975A3" w:rsidRPr="00576839" w:rsidRDefault="00DC4F2A" w:rsidP="00DC4F2A">
      <w:r w:rsidRPr="00DC4F2A">
        <w:t>Cette indemnité ne se substitue pas au paiement du loyer et des charges dus pendant le préavis légal</w:t>
      </w:r>
      <w:r w:rsidR="0096186D" w:rsidRPr="00576839">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32C10BC5" w14:textId="77777777" w:rsidR="00F80982" w:rsidRPr="00F80982" w:rsidRDefault="00F80982" w:rsidP="00F80982">
      <w:pPr>
        <w:rPr>
          <w:rFonts w:cs="Arial"/>
          <w:szCs w:val="20"/>
        </w:rPr>
      </w:pPr>
      <w:r w:rsidRPr="00F80982">
        <w:rPr>
          <w:rFonts w:cs="Arial"/>
          <w:szCs w:val="20"/>
        </w:rPr>
        <w:t xml:space="preserve">Les éventuels travaux entrepris par le locataire devront faire l’objet d’un accord écrit du bailleur avant leur réalisation (ils devront faire l’objet d’une description précise). Sauf accord écrit du bailleur, ils restent à la charge du locataire.  A l’issue des travaux, aucune demande de révision du loyer ne pourra être demandée (à l’exception de la révision annuelle prévue au paragraphe IV. A. 2°). </w:t>
      </w:r>
    </w:p>
    <w:p w14:paraId="32ED4A53" w14:textId="77777777" w:rsidR="00F80982" w:rsidRPr="00F80982" w:rsidRDefault="00F80982" w:rsidP="00F80982">
      <w:pPr>
        <w:rPr>
          <w:rFonts w:cs="Arial"/>
          <w:szCs w:val="20"/>
        </w:rPr>
      </w:pPr>
    </w:p>
    <w:p w14:paraId="5449301D" w14:textId="77777777" w:rsidR="00F80982" w:rsidRPr="00F80982" w:rsidRDefault="00F80982" w:rsidP="00F80982">
      <w:pPr>
        <w:rPr>
          <w:rFonts w:cs="Arial"/>
          <w:szCs w:val="20"/>
        </w:rPr>
      </w:pPr>
      <w:r w:rsidRPr="00F80982">
        <w:rPr>
          <w:rFonts w:cs="Arial"/>
          <w:szCs w:val="20"/>
        </w:rPr>
        <w:t>En outre, aucun percement, fixation lourde, peinture, papier peint ou transformation des lieux ne pourra être effectué sans l’accord écrit du bailleur.</w:t>
      </w:r>
    </w:p>
    <w:p w14:paraId="16C799D6" w14:textId="77777777" w:rsidR="00F80982" w:rsidRPr="00F80982" w:rsidRDefault="00F80982" w:rsidP="00F80982">
      <w:pPr>
        <w:rPr>
          <w:rFonts w:cs="Arial"/>
          <w:szCs w:val="20"/>
        </w:rPr>
      </w:pPr>
      <w:r w:rsidRPr="00F80982">
        <w:rPr>
          <w:rFonts w:cs="Arial"/>
          <w:szCs w:val="20"/>
        </w:rPr>
        <w:t xml:space="preserve">En cas de non-respect de ces formalités, les frais de remise en conformité du logement vis-à-vis de l’état des lieux initial seront à la charge du locataire.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Clause de solidarité</w:t>
      </w:r>
    </w:p>
    <w:p w14:paraId="1B39B393" w14:textId="77777777" w:rsidR="00F80982" w:rsidRPr="00F80982" w:rsidRDefault="00F80982" w:rsidP="00F80982">
      <w:pPr>
        <w:rPr>
          <w:rFonts w:cs="Arial"/>
          <w:szCs w:val="20"/>
        </w:rPr>
      </w:pPr>
      <w:r w:rsidRPr="00F80982">
        <w:rPr>
          <w:rFonts w:cs="Arial"/>
          <w:szCs w:val="20"/>
        </w:rPr>
        <w:t xml:space="preserve">En cas de pluralité de locataires, ceux-ci peuvent être tenus solidairement et indivisiblement de l’exécution des obligations du présent contrat. </w:t>
      </w:r>
    </w:p>
    <w:p w14:paraId="0FAADA75" w14:textId="77777777" w:rsidR="00F80982" w:rsidRPr="00F80982" w:rsidRDefault="00F80982" w:rsidP="00F80982">
      <w:pPr>
        <w:rPr>
          <w:rFonts w:cs="Arial"/>
          <w:szCs w:val="20"/>
        </w:rPr>
      </w:pPr>
    </w:p>
    <w:p w14:paraId="288B7BFE" w14:textId="77777777" w:rsidR="00F80982" w:rsidRPr="00F80982" w:rsidRDefault="00F80982" w:rsidP="00F80982">
      <w:pPr>
        <w:rPr>
          <w:rFonts w:cs="Arial"/>
          <w:szCs w:val="20"/>
        </w:rPr>
      </w:pPr>
      <w:r w:rsidRPr="00F80982">
        <w:rPr>
          <w:rFonts w:cs="Arial"/>
          <w:szCs w:val="20"/>
        </w:rPr>
        <w:t xml:space="preserve">Dans le cas présent, les parties conviennent que les locataires ne sont pas tenus solidairement et indivisiblement à l’égard du bailleur au paiement du loyer, charges et accessoires éventuels. </w:t>
      </w:r>
    </w:p>
    <w:p w14:paraId="0A208FAD" w14:textId="77777777" w:rsidR="00F80982" w:rsidRPr="00F80982" w:rsidRDefault="00F80982" w:rsidP="00F80982">
      <w:pPr>
        <w:rPr>
          <w:rFonts w:cs="Arial"/>
          <w:szCs w:val="20"/>
        </w:rPr>
      </w:pPr>
    </w:p>
    <w:p w14:paraId="1E348F81" w14:textId="77777777" w:rsidR="00F80982" w:rsidRPr="00F80982" w:rsidRDefault="00F80982" w:rsidP="00F80982">
      <w:pPr>
        <w:rPr>
          <w:rFonts w:cs="Arial"/>
          <w:szCs w:val="20"/>
        </w:rPr>
      </w:pPr>
      <w:r w:rsidRPr="00F80982">
        <w:rPr>
          <w:rFonts w:cs="Arial"/>
          <w:szCs w:val="20"/>
        </w:rPr>
        <w:t>Il est également convenu entre les parties que les locataires ne sont pas tenus solidairement et indivisiblement à l’égard de l’entretien courant et des dégradations locatives des parties privatives. Toutefois, pour les dégradations, défauts d’entretien ou manquements constatés dans les parties communes du logement ou sur les équipements communs accessibles à tous, la clause de réparation individuelle est la suivante :</w:t>
      </w:r>
    </w:p>
    <w:p w14:paraId="61720F6B" w14:textId="77777777" w:rsidR="00F80982" w:rsidRPr="00F80982" w:rsidRDefault="00F80982" w:rsidP="003321B5">
      <w:pPr>
        <w:pStyle w:val="Paragraphedeliste"/>
        <w:numPr>
          <w:ilvl w:val="0"/>
          <w:numId w:val="2"/>
        </w:numPr>
        <w:rPr>
          <w:rFonts w:cs="Arial"/>
          <w:szCs w:val="20"/>
        </w:rPr>
      </w:pPr>
      <w:r w:rsidRPr="00F80982">
        <w:rPr>
          <w:rFonts w:cs="Arial"/>
          <w:szCs w:val="20"/>
        </w:rPr>
        <w:t>le colocataire identifié comme auteur d’une dégradation supportera seul le coût de remise en état.</w:t>
      </w:r>
    </w:p>
    <w:p w14:paraId="6FC6679E" w14:textId="77777777" w:rsidR="00F80982" w:rsidRPr="00F80982" w:rsidRDefault="00F80982" w:rsidP="003321B5">
      <w:pPr>
        <w:pStyle w:val="Paragraphedeliste"/>
        <w:numPr>
          <w:ilvl w:val="0"/>
          <w:numId w:val="2"/>
        </w:numPr>
        <w:rPr>
          <w:rFonts w:cs="Arial"/>
          <w:szCs w:val="20"/>
        </w:rPr>
      </w:pPr>
      <w:r w:rsidRPr="00F80982">
        <w:rPr>
          <w:rFonts w:cs="Arial"/>
          <w:szCs w:val="20"/>
        </w:rPr>
        <w:t>À défaut d’identification, les frais de remise en état seront imputés au prorata de leurs parts de loyer (responsabilité proportionnelle et non collective).</w:t>
      </w:r>
    </w:p>
    <w:p w14:paraId="46EA44E6" w14:textId="77777777" w:rsidR="009C126C" w:rsidRPr="009C126C" w:rsidRDefault="009C126C" w:rsidP="009C126C">
      <w:pPr>
        <w:rPr>
          <w:rFonts w:cs="Arial"/>
          <w:szCs w:val="20"/>
        </w:rPr>
      </w:pPr>
    </w:p>
    <w:p w14:paraId="24620459"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 xml:space="preserve"> Clause résolutoire</w:t>
      </w:r>
    </w:p>
    <w:p w14:paraId="31C9335E" w14:textId="77777777" w:rsidR="00F80982" w:rsidRPr="00F80982" w:rsidRDefault="00F80982" w:rsidP="00F80982">
      <w:pPr>
        <w:rPr>
          <w:rFonts w:cs="Arial"/>
          <w:szCs w:val="20"/>
        </w:rPr>
      </w:pPr>
      <w:r w:rsidRPr="00F80982">
        <w:rPr>
          <w:rFonts w:cs="Arial"/>
          <w:szCs w:val="20"/>
        </w:rPr>
        <w:t>Il est expressément convenu entre les parties que le présent bail sera résilié de plein droit, sans qu’il soit besoin d’assignation au fond, dans les cas et selon les modalités ci-après :</w:t>
      </w:r>
    </w:p>
    <w:p w14:paraId="0AA06F84" w14:textId="47E2E44F" w:rsidR="00F80982" w:rsidRPr="00F80982" w:rsidRDefault="00F80982" w:rsidP="00F80982">
      <w:pPr>
        <w:spacing w:line="240" w:lineRule="auto"/>
        <w:jc w:val="left"/>
        <w:rPr>
          <w:rFonts w:cs="Arial"/>
          <w:szCs w:val="20"/>
        </w:rPr>
      </w:pPr>
      <w:r>
        <w:rPr>
          <w:rFonts w:cs="Arial"/>
          <w:szCs w:val="20"/>
        </w:rPr>
        <w:br w:type="page"/>
      </w:r>
    </w:p>
    <w:p w14:paraId="286D886A" w14:textId="77777777" w:rsidR="00F80982" w:rsidRPr="00F80982" w:rsidRDefault="00F80982" w:rsidP="003321B5">
      <w:pPr>
        <w:pStyle w:val="Titre2"/>
        <w:numPr>
          <w:ilvl w:val="0"/>
          <w:numId w:val="10"/>
        </w:numPr>
        <w:shd w:val="clear" w:color="auto" w:fill="FFFFFF"/>
        <w:ind w:left="426"/>
        <w:rPr>
          <w:color w:val="auto"/>
        </w:rPr>
      </w:pPr>
      <w:r w:rsidRPr="00F80982">
        <w:rPr>
          <w:color w:val="auto"/>
        </w:rPr>
        <w:t>Défaut de paiement du loyer, des charges ou du dépôt de garantie</w:t>
      </w:r>
    </w:p>
    <w:p w14:paraId="0D1717B0" w14:textId="77777777" w:rsidR="00F80982" w:rsidRPr="00F80982" w:rsidRDefault="00F80982" w:rsidP="00F80982">
      <w:pPr>
        <w:rPr>
          <w:rFonts w:cs="Arial"/>
          <w:szCs w:val="20"/>
        </w:rPr>
      </w:pPr>
      <w:r w:rsidRPr="00F80982">
        <w:rPr>
          <w:rFonts w:cs="Arial"/>
          <w:szCs w:val="20"/>
        </w:rPr>
        <w:t xml:space="preserve">Si le locataire ne règle pas les sommes exigibles aux échéances convenues ou ne verse pas le dépôt de garantie, la résiliation prendra effet six semaines après la signification d’un commandement de payer resté infructueux, délivré par commissaire de justice et reproduisant les mentions légales obligatoires. </w:t>
      </w:r>
    </w:p>
    <w:p w14:paraId="49F471DC" w14:textId="77777777" w:rsidR="00F80982" w:rsidRPr="00F80982" w:rsidRDefault="00F80982" w:rsidP="00F80982">
      <w:pPr>
        <w:rPr>
          <w:rFonts w:cs="Arial"/>
          <w:szCs w:val="20"/>
        </w:rPr>
      </w:pPr>
    </w:p>
    <w:p w14:paraId="41C0E43B" w14:textId="77777777" w:rsidR="00F80982" w:rsidRPr="00F80982" w:rsidRDefault="00F80982" w:rsidP="003321B5">
      <w:pPr>
        <w:pStyle w:val="Titre2"/>
        <w:numPr>
          <w:ilvl w:val="0"/>
          <w:numId w:val="10"/>
        </w:numPr>
        <w:shd w:val="clear" w:color="auto" w:fill="FFFFFF"/>
        <w:ind w:left="426"/>
        <w:rPr>
          <w:color w:val="auto"/>
        </w:rPr>
      </w:pPr>
      <w:r w:rsidRPr="00F80982">
        <w:rPr>
          <w:color w:val="auto"/>
        </w:rPr>
        <w:t>Absence d’assurance des risques locatifs</w:t>
      </w:r>
    </w:p>
    <w:p w14:paraId="20008713" w14:textId="77777777" w:rsidR="00F80982" w:rsidRPr="00F80982" w:rsidRDefault="00F80982" w:rsidP="00F80982">
      <w:pPr>
        <w:rPr>
          <w:rFonts w:cs="Arial"/>
          <w:szCs w:val="20"/>
        </w:rPr>
      </w:pPr>
      <w:r w:rsidRPr="00F80982">
        <w:rPr>
          <w:rFonts w:cs="Arial"/>
          <w:szCs w:val="20"/>
        </w:rPr>
        <w:t>À défaut pour le locataire de produire, lors de la remise des clés puis chaque année à première demande, une attestation d’assurance couvrant les risques locatifs, le bail pourra être résilié un mois après un commandement de s’assurer demeuré sans effet.</w:t>
      </w:r>
    </w:p>
    <w:p w14:paraId="4F4A9CFF" w14:textId="77777777" w:rsidR="00F80982" w:rsidRPr="00F80982" w:rsidRDefault="00F80982" w:rsidP="00F80982">
      <w:pPr>
        <w:rPr>
          <w:rFonts w:cs="Arial"/>
          <w:szCs w:val="20"/>
        </w:rPr>
      </w:pPr>
    </w:p>
    <w:p w14:paraId="7C75CC35" w14:textId="77777777" w:rsidR="00F80982" w:rsidRPr="00F80982" w:rsidRDefault="00F80982" w:rsidP="003321B5">
      <w:pPr>
        <w:pStyle w:val="Titre2"/>
        <w:numPr>
          <w:ilvl w:val="0"/>
          <w:numId w:val="10"/>
        </w:numPr>
        <w:shd w:val="clear" w:color="auto" w:fill="FFFFFF"/>
        <w:ind w:left="426"/>
        <w:rPr>
          <w:color w:val="auto"/>
        </w:rPr>
      </w:pPr>
      <w:r w:rsidRPr="00F80982">
        <w:rPr>
          <w:color w:val="auto"/>
        </w:rPr>
        <w:t>Troubles anormaux de voisinage / usage non paisible du logement</w:t>
      </w:r>
    </w:p>
    <w:p w14:paraId="4E280AD5" w14:textId="77777777" w:rsidR="00F80982" w:rsidRPr="00F80982" w:rsidRDefault="00F80982" w:rsidP="00F80982">
      <w:pPr>
        <w:rPr>
          <w:rFonts w:cs="Arial"/>
          <w:szCs w:val="20"/>
        </w:rPr>
      </w:pPr>
      <w:r w:rsidRPr="00F80982">
        <w:rPr>
          <w:rFonts w:cs="Arial"/>
          <w:szCs w:val="20"/>
        </w:rPr>
        <w:t xml:space="preserve">En cas de manquements répétés à l’obligation d’user paisiblement des lieux, constatés par une décision de justice passée en force de chose jugée, la résiliation sera acquise de plein droit un mois après la signification au locataire dudit jugement assortie d’un commandement de cesser les troubles resté vain. </w:t>
      </w:r>
    </w:p>
    <w:p w14:paraId="713477B3" w14:textId="77777777" w:rsidR="00F80982" w:rsidRPr="00F80982" w:rsidRDefault="00F80982" w:rsidP="00F80982">
      <w:pPr>
        <w:rPr>
          <w:rFonts w:cs="Arial"/>
          <w:szCs w:val="20"/>
        </w:rPr>
      </w:pPr>
    </w:p>
    <w:p w14:paraId="04E10491" w14:textId="77777777" w:rsidR="00F80982" w:rsidRPr="00F80982" w:rsidRDefault="00F80982" w:rsidP="00F80982">
      <w:pPr>
        <w:rPr>
          <w:rFonts w:cs="Arial"/>
          <w:szCs w:val="20"/>
        </w:rPr>
      </w:pPr>
      <w:r w:rsidRPr="00F80982">
        <w:rPr>
          <w:rFonts w:cs="Arial"/>
          <w:szCs w:val="20"/>
        </w:rPr>
        <w:t>Effets de la résiliation</w:t>
      </w:r>
    </w:p>
    <w:p w14:paraId="4778EFF0" w14:textId="77777777" w:rsidR="00F80982" w:rsidRPr="00F80982" w:rsidRDefault="00F80982" w:rsidP="00F80982">
      <w:pPr>
        <w:rPr>
          <w:rFonts w:cs="Arial"/>
          <w:szCs w:val="20"/>
        </w:rPr>
      </w:pPr>
      <w:r w:rsidRPr="00F80982">
        <w:rPr>
          <w:rFonts w:cs="Arial"/>
          <w:szCs w:val="20"/>
        </w:rPr>
        <w:t>– À l’expiration des délais ci-dessus, le bail est résilié de plein droit ; le locataire devra quitter les lieux et restituer les clés sans délai.</w:t>
      </w:r>
    </w:p>
    <w:p w14:paraId="0599AC0C" w14:textId="77777777" w:rsidR="00F80982" w:rsidRPr="00F80982" w:rsidRDefault="00F80982" w:rsidP="00F80982">
      <w:pPr>
        <w:rPr>
          <w:rFonts w:cs="Arial"/>
          <w:szCs w:val="20"/>
        </w:rPr>
      </w:pPr>
      <w:r w:rsidRPr="00F80982">
        <w:rPr>
          <w:rFonts w:cs="Arial"/>
          <w:szCs w:val="20"/>
        </w:rPr>
        <w:t>– Le bailleur pourra, si nécessaire, faire constater judiciairement l’acquisition de la présente clause et poursuivre l’expulsion, sans préjudice de tous dommages-intérêts et des frais engagés.</w:t>
      </w:r>
    </w:p>
    <w:p w14:paraId="736A0460" w14:textId="77777777" w:rsidR="00F80982" w:rsidRPr="00F80982" w:rsidRDefault="00F80982" w:rsidP="00F80982">
      <w:pPr>
        <w:rPr>
          <w:rFonts w:cs="Arial"/>
          <w:szCs w:val="20"/>
        </w:rPr>
      </w:pPr>
      <w:r w:rsidRPr="00F80982">
        <w:rPr>
          <w:rFonts w:cs="Arial"/>
          <w:szCs w:val="20"/>
        </w:rPr>
        <w:t>– Toute régularisation intervenue dans les délais suspend ou empêche l’effet de la clause, sauf nouvelle inexécution.</w:t>
      </w:r>
    </w:p>
    <w:p w14:paraId="4536C3AC" w14:textId="77777777" w:rsidR="00F80982" w:rsidRPr="00F80982" w:rsidRDefault="00F80982" w:rsidP="00F80982">
      <w:pPr>
        <w:rPr>
          <w:rFonts w:cs="Arial"/>
          <w:szCs w:val="20"/>
        </w:rPr>
      </w:pPr>
    </w:p>
    <w:p w14:paraId="60FD6D6E" w14:textId="77777777" w:rsidR="00F80982" w:rsidRPr="00F80982" w:rsidRDefault="00F80982" w:rsidP="00F80982">
      <w:pPr>
        <w:rPr>
          <w:rFonts w:cs="Arial"/>
          <w:szCs w:val="20"/>
        </w:rPr>
      </w:pPr>
      <w:r w:rsidRPr="00F80982">
        <w:rPr>
          <w:rFonts w:cs="Arial"/>
          <w:szCs w:val="20"/>
        </w:rPr>
        <w:t>Information : Le commandement est signifié, dans les quinze jours de sa délivrance, à la caution éventuelle.</w:t>
      </w:r>
    </w:p>
    <w:p w14:paraId="4A45CFEC" w14:textId="77777777" w:rsidR="009C126C" w:rsidRPr="009C126C" w:rsidRDefault="009C126C" w:rsidP="009C126C">
      <w:pPr>
        <w:rPr>
          <w:rFonts w:cs="Arial"/>
          <w:szCs w:val="20"/>
        </w:rPr>
      </w:pPr>
    </w:p>
    <w:p w14:paraId="73468013"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3321B5">
      <w:pPr>
        <w:pStyle w:val="Titre2"/>
        <w:numPr>
          <w:ilvl w:val="0"/>
          <w:numId w:val="11"/>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3321B5">
      <w:pPr>
        <w:pStyle w:val="Paragraphedeliste"/>
        <w:numPr>
          <w:ilvl w:val="0"/>
          <w:numId w:val="4"/>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3321B5">
      <w:pPr>
        <w:pStyle w:val="Titre2"/>
        <w:numPr>
          <w:ilvl w:val="0"/>
          <w:numId w:val="11"/>
        </w:numPr>
        <w:shd w:val="clear" w:color="auto" w:fill="FFFFFF"/>
        <w:ind w:left="426"/>
        <w:rPr>
          <w:color w:val="auto"/>
        </w:rPr>
      </w:pPr>
      <w:r w:rsidRPr="00A77AF8">
        <w:rPr>
          <w:color w:val="auto"/>
        </w:rPr>
        <w:t>Droit de visite du bailleur</w:t>
      </w:r>
    </w:p>
    <w:p w14:paraId="39AB5E74" w14:textId="77777777" w:rsidR="007A5EE4" w:rsidRDefault="007A5EE4" w:rsidP="00C366A2"/>
    <w:p w14:paraId="241E1960" w14:textId="77777777" w:rsidR="003321B5" w:rsidRPr="003321B5" w:rsidRDefault="003321B5" w:rsidP="003321B5">
      <w:bookmarkStart w:id="9" w:name="_Hlk206256522"/>
      <w:r w:rsidRPr="003321B5">
        <w:t>Le Bailleur s’engage à respecter la vie privée du Locataire et à minimiser les perturbations. Les parties conviennent que le Bailleur (ou une personne autorisée par ce dernier) pourra accéder au logement dans les situations suivantes :</w:t>
      </w:r>
    </w:p>
    <w:p w14:paraId="31C03FF5" w14:textId="77777777" w:rsidR="003321B5" w:rsidRPr="003321B5" w:rsidRDefault="003321B5" w:rsidP="003321B5"/>
    <w:p w14:paraId="376269CE" w14:textId="77777777" w:rsidR="003321B5" w:rsidRPr="003321B5" w:rsidRDefault="003321B5" w:rsidP="003321B5">
      <w:pPr>
        <w:numPr>
          <w:ilvl w:val="0"/>
          <w:numId w:val="12"/>
        </w:numPr>
      </w:pPr>
      <w:r w:rsidRPr="003321B5">
        <w:t>Urgences : Accès immédiat sans préavis en cas d’urgence (ex. : incendie, inondation, réparations urgentes, …).</w:t>
      </w:r>
    </w:p>
    <w:p w14:paraId="5581C878" w14:textId="77777777" w:rsidR="003321B5" w:rsidRPr="003321B5" w:rsidRDefault="003321B5" w:rsidP="003321B5">
      <w:pPr>
        <w:numPr>
          <w:ilvl w:val="0"/>
          <w:numId w:val="12"/>
        </w:numPr>
      </w:pPr>
      <w:r w:rsidRPr="003321B5">
        <w:t>Réparations et entretien : Accès pour effectuer des réparations nécessaires, des travaux d’entretien ou des inspections, avec un préavis d’au moins vingt-quatre heures.</w:t>
      </w:r>
    </w:p>
    <w:p w14:paraId="6EF48C1E" w14:textId="77777777" w:rsidR="003321B5" w:rsidRPr="003321B5" w:rsidRDefault="003321B5" w:rsidP="003321B5">
      <w:pPr>
        <w:numPr>
          <w:ilvl w:val="0"/>
          <w:numId w:val="12"/>
        </w:numPr>
      </w:pPr>
      <w:r w:rsidRPr="003321B5">
        <w:t>Visites pour relocation ou vente</w:t>
      </w:r>
    </w:p>
    <w:p w14:paraId="36B043A6" w14:textId="77777777" w:rsidR="003321B5" w:rsidRPr="003321B5" w:rsidRDefault="003321B5" w:rsidP="003321B5">
      <w:pPr>
        <w:numPr>
          <w:ilvl w:val="1"/>
          <w:numId w:val="12"/>
        </w:numPr>
      </w:pPr>
      <w:r w:rsidRPr="003321B5">
        <w:t>Pendant les trois (3) derniers mois du bail, ainsi que trente (30) jours avant la date de fin prévue si le locataire n’a pas engagé de démarches pour renouveler ou reconduire le bail, le locataire s’engage à permettre la visite du logement par des acquéreurs ou locataires potentiels.</w:t>
      </w:r>
    </w:p>
    <w:p w14:paraId="23200EC0" w14:textId="77777777" w:rsidR="003321B5" w:rsidRPr="003321B5" w:rsidRDefault="003321B5" w:rsidP="003321B5">
      <w:pPr>
        <w:numPr>
          <w:ilvl w:val="1"/>
          <w:numId w:val="12"/>
        </w:numPr>
      </w:pPr>
      <w:r w:rsidRPr="003321B5">
        <w:t xml:space="preserve">Les visites pourront avoir lieu cinq (5) fois par semaine, pour une durée maximale de deux (2) heures par jour ouvrable, entre 8 h et 20 h. Le locataire devra communiquer au bailleur, avec un préavis de </w:t>
      </w:r>
      <w:proofErr w:type="spellStart"/>
      <w:r w:rsidRPr="003321B5">
        <w:t>vingt quatre</w:t>
      </w:r>
      <w:proofErr w:type="spellEnd"/>
      <w:r w:rsidRPr="003321B5">
        <w:t xml:space="preserve"> (24) heures, les créneaux disponibles et, en cas d’absence, les modalités de remise des clés.</w:t>
      </w:r>
    </w:p>
    <w:p w14:paraId="1FE28E41" w14:textId="77777777" w:rsidR="003321B5" w:rsidRPr="003321B5" w:rsidRDefault="003321B5" w:rsidP="003321B5">
      <w:pPr>
        <w:numPr>
          <w:ilvl w:val="1"/>
          <w:numId w:val="12"/>
        </w:numPr>
      </w:pPr>
      <w:r w:rsidRPr="003321B5">
        <w:t>Le locataire autorise également le bailleur à réaliser des photographies ou vidéos du logement (sans élément personnel identifiable) à des fins de diffusion d’annonces.</w:t>
      </w:r>
    </w:p>
    <w:p w14:paraId="5178176C" w14:textId="77777777" w:rsidR="003321B5" w:rsidRPr="003321B5" w:rsidRDefault="003321B5" w:rsidP="003321B5">
      <w:pPr>
        <w:numPr>
          <w:ilvl w:val="0"/>
          <w:numId w:val="12"/>
        </w:numPr>
      </w:pPr>
      <w:r w:rsidRPr="003321B5">
        <w:t>Inspection : Inspection régulière pour vérifier l’état du bien conformément aux termes du contrat, avec un préavis.</w:t>
      </w:r>
    </w:p>
    <w:p w14:paraId="072772D7" w14:textId="77777777" w:rsidR="003321B5" w:rsidRPr="003321B5" w:rsidRDefault="003321B5" w:rsidP="003321B5"/>
    <w:p w14:paraId="0F6D451A" w14:textId="77777777" w:rsidR="003321B5" w:rsidRPr="003321B5" w:rsidRDefault="003321B5" w:rsidP="003321B5">
      <w:r w:rsidRPr="003321B5">
        <w:t>En cas de refus répété et injustifié d’accès, le bailleur pourra réclamer une indemnité correspondant au préjudice subi, sur présentation de justificatifs, dans la limite d’un mois de loyer hors charges.</w:t>
      </w:r>
    </w:p>
    <w:bookmarkEnd w:id="9"/>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3321B5">
      <w:pPr>
        <w:pStyle w:val="Titre2"/>
        <w:numPr>
          <w:ilvl w:val="0"/>
          <w:numId w:val="11"/>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7BC0FEFE" w14:textId="77777777" w:rsidR="003321B5" w:rsidRPr="003321B5" w:rsidRDefault="003321B5" w:rsidP="003321B5">
      <w:r w:rsidRPr="003321B5">
        <w:t>Le locataire peut détenir un ou plusieurs animaux domestiques dans le logement, conformément aux dispositions légales en vigueur, à condition que leur présence ne cause aucun dommage aux parties privatives ou communes, ni trouble de jouissance pour les autres occupants.</w:t>
      </w:r>
    </w:p>
    <w:p w14:paraId="3603507B" w14:textId="77777777" w:rsidR="003321B5" w:rsidRPr="003321B5" w:rsidRDefault="003321B5" w:rsidP="003321B5">
      <w:r w:rsidRPr="003321B5">
        <w:t>Sont interdits :</w:t>
      </w:r>
    </w:p>
    <w:p w14:paraId="3833626A" w14:textId="77777777" w:rsidR="003321B5" w:rsidRPr="003321B5" w:rsidRDefault="003321B5" w:rsidP="003321B5">
      <w:pPr>
        <w:ind w:left="708"/>
      </w:pPr>
      <w:r w:rsidRPr="003321B5">
        <w:t>– Les chiens de première catégorie tels que définis par l’article L211-12 du Code rural et de la pêche maritime,</w:t>
      </w:r>
    </w:p>
    <w:p w14:paraId="26534D48" w14:textId="77777777" w:rsidR="003321B5" w:rsidRPr="003321B5" w:rsidRDefault="003321B5" w:rsidP="003321B5">
      <w:pPr>
        <w:ind w:left="708"/>
      </w:pPr>
      <w:r w:rsidRPr="003321B5">
        <w:t>– Les animaux sauvages ou dangereux dont la détention est réglementée ou interdite par la loi,</w:t>
      </w:r>
    </w:p>
    <w:p w14:paraId="64C895A6" w14:textId="77777777" w:rsidR="003321B5" w:rsidRPr="003321B5" w:rsidRDefault="003321B5" w:rsidP="003321B5">
      <w:pPr>
        <w:ind w:left="708"/>
      </w:pPr>
      <w:r w:rsidRPr="003321B5">
        <w:t>– Les animaux interdits par le règlement de copropriété (annexé au présent bail).</w:t>
      </w:r>
    </w:p>
    <w:p w14:paraId="7E2200FB" w14:textId="77777777" w:rsidR="003321B5" w:rsidRPr="00051231" w:rsidRDefault="003321B5" w:rsidP="003321B5">
      <w:r w:rsidRPr="003321B5">
        <w:t>Le locataire sera responsable de tous dommages ou nuisances causés par ses animaux et devra en assumer les frais de remise en état.</w:t>
      </w:r>
    </w:p>
    <w:p w14:paraId="072A33EE" w14:textId="77777777" w:rsidR="00C366A2" w:rsidRPr="00C366A2" w:rsidRDefault="00C366A2" w:rsidP="00C366A2"/>
    <w:p w14:paraId="7916F904" w14:textId="77CC90F8" w:rsidR="00C366A2" w:rsidRPr="00A77AF8" w:rsidRDefault="00C366A2" w:rsidP="003321B5">
      <w:pPr>
        <w:pStyle w:val="Titre2"/>
        <w:numPr>
          <w:ilvl w:val="0"/>
          <w:numId w:val="11"/>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3321B5">
      <w:pPr>
        <w:pStyle w:val="Titre2"/>
        <w:numPr>
          <w:ilvl w:val="0"/>
          <w:numId w:val="11"/>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0B8692AF" w:rsidR="00C366A2" w:rsidRPr="00A77AF8" w:rsidRDefault="003321B5" w:rsidP="003321B5">
      <w:pPr>
        <w:pStyle w:val="Titre2"/>
        <w:numPr>
          <w:ilvl w:val="0"/>
          <w:numId w:val="11"/>
        </w:numPr>
        <w:shd w:val="clear" w:color="auto" w:fill="FFFFFF"/>
        <w:ind w:left="426"/>
        <w:rPr>
          <w:color w:val="auto"/>
        </w:rPr>
      </w:pPr>
      <w:r>
        <w:rPr>
          <w:color w:val="auto"/>
        </w:rPr>
        <w:t xml:space="preserve">Entretien et </w:t>
      </w:r>
      <w:proofErr w:type="spellStart"/>
      <w:r>
        <w:rPr>
          <w:color w:val="auto"/>
        </w:rPr>
        <w:t>reparations</w:t>
      </w:r>
      <w:proofErr w:type="spellEnd"/>
    </w:p>
    <w:p w14:paraId="0B870427" w14:textId="77777777" w:rsidR="00D45441" w:rsidRDefault="00D45441" w:rsidP="00C366A2"/>
    <w:p w14:paraId="50F83054" w14:textId="77777777" w:rsidR="003321B5" w:rsidRPr="003321B5" w:rsidRDefault="003321B5" w:rsidP="003321B5">
      <w:r w:rsidRPr="003321B5">
        <w:t xml:space="preserve">Responsabilité du Bailleur : </w:t>
      </w:r>
    </w:p>
    <w:p w14:paraId="5C62E958" w14:textId="77777777" w:rsidR="003321B5" w:rsidRPr="003321B5" w:rsidRDefault="003321B5" w:rsidP="003321B5">
      <w:pPr>
        <w:pStyle w:val="Paragraphedeliste"/>
        <w:numPr>
          <w:ilvl w:val="0"/>
          <w:numId w:val="2"/>
        </w:numPr>
      </w:pPr>
      <w:r w:rsidRPr="003321B5">
        <w:t xml:space="preserve">Le Bailleur est responsable des réparations structurelles et des travaux majeurs nécessaires pour maintenir le logement en état d’habitabilité. </w:t>
      </w:r>
    </w:p>
    <w:p w14:paraId="599EC536" w14:textId="77777777" w:rsidR="003321B5" w:rsidRPr="003321B5" w:rsidRDefault="003321B5" w:rsidP="003321B5"/>
    <w:p w14:paraId="3B008634" w14:textId="77777777" w:rsidR="003321B5" w:rsidRPr="003321B5" w:rsidRDefault="003321B5" w:rsidP="003321B5">
      <w:r w:rsidRPr="003321B5">
        <w:t xml:space="preserve">Responsabilité du locataire : </w:t>
      </w:r>
    </w:p>
    <w:p w14:paraId="1E294DB6" w14:textId="77777777" w:rsidR="003321B5" w:rsidRPr="003321B5" w:rsidRDefault="003321B5" w:rsidP="003321B5">
      <w:pPr>
        <w:pStyle w:val="Paragraphedeliste"/>
        <w:numPr>
          <w:ilvl w:val="0"/>
          <w:numId w:val="13"/>
        </w:numPr>
      </w:pPr>
      <w:r w:rsidRPr="003321B5">
        <w:t xml:space="preserve">Entretien courant et petites réparations : Le Locataire est responsable des tâches telles que le remplacement des ampoules, l’entretien des systèmes de chauffage, le débouchage des canalisations et le nettoyage des filtres. </w:t>
      </w:r>
    </w:p>
    <w:p w14:paraId="31970A45" w14:textId="77777777" w:rsidR="003321B5" w:rsidRPr="003321B5" w:rsidRDefault="003321B5" w:rsidP="003321B5">
      <w:pPr>
        <w:pStyle w:val="Paragraphedeliste"/>
        <w:numPr>
          <w:ilvl w:val="0"/>
          <w:numId w:val="13"/>
        </w:numPr>
      </w:pPr>
      <w:r w:rsidRPr="003321B5">
        <w:t xml:space="preserve">Notification des dommages : Le Locataire doit informer le Bailleur de tout dommage, défaut ou problème de maintenance dans un délai de quarante-huit (48)heures après leur découverte, pour éviter une détérioration supplémentaire. </w:t>
      </w:r>
    </w:p>
    <w:p w14:paraId="0A71DA07" w14:textId="77777777" w:rsidR="003321B5" w:rsidRPr="003321B5" w:rsidRDefault="003321B5" w:rsidP="003321B5">
      <w:pPr>
        <w:pStyle w:val="Paragraphedeliste"/>
        <w:numPr>
          <w:ilvl w:val="0"/>
          <w:numId w:val="13"/>
        </w:numPr>
      </w:pPr>
      <w:r w:rsidRPr="003321B5">
        <w:t xml:space="preserve">Réparations dues à une négligence : Tout dommage causé par la négligence ou la mauvaise utilisation du Locataire ou de ses invités devra être réparé aux frais du Locataire. </w:t>
      </w:r>
    </w:p>
    <w:p w14:paraId="4CC5F3AB" w14:textId="77777777" w:rsidR="003321B5" w:rsidRPr="003321B5" w:rsidRDefault="003321B5" w:rsidP="003321B5">
      <w:pPr>
        <w:pStyle w:val="Paragraphedeliste"/>
        <w:numPr>
          <w:ilvl w:val="0"/>
          <w:numId w:val="13"/>
        </w:numPr>
      </w:pPr>
      <w:r w:rsidRPr="003321B5">
        <w:t xml:space="preserve">Utilisation responsable des équipements : Le Locataire doit utiliser les installations électriques, de plomberie et autres de manière responsable pour garantir leur bon fonctionnement pendant la durée du bail. </w:t>
      </w:r>
    </w:p>
    <w:p w14:paraId="6121B8A4" w14:textId="77777777" w:rsidR="003321B5" w:rsidRPr="003321B5" w:rsidRDefault="003321B5" w:rsidP="003321B5"/>
    <w:p w14:paraId="65B55D64" w14:textId="77777777" w:rsidR="003321B5" w:rsidRPr="003321B5" w:rsidRDefault="003321B5" w:rsidP="003321B5">
      <w:r w:rsidRPr="003321B5">
        <w:t>Le locataire sera tenu responsable de toutes dégradations, usure anormale, pertes ou pannes, concernant les équipements mobiliers ou immobiliers du logement pendant la durée de son occupation.</w:t>
      </w:r>
    </w:p>
    <w:p w14:paraId="79CCC228" w14:textId="77777777" w:rsidR="003321B5" w:rsidRPr="003321B5" w:rsidRDefault="003321B5" w:rsidP="003321B5"/>
    <w:p w14:paraId="3F4169E6" w14:textId="77777777" w:rsidR="003321B5" w:rsidRPr="003321B5" w:rsidRDefault="003321B5" w:rsidP="003321B5">
      <w:r w:rsidRPr="003321B5">
        <w:t xml:space="preserve">Pour le calcul du préjudice et des dédommagements dus par le locataire au bailleur, les parties retiennent la grille de vétusté fixée en annexe 1. </w:t>
      </w:r>
    </w:p>
    <w:p w14:paraId="4B886FA6" w14:textId="77777777" w:rsidR="003321B5" w:rsidRPr="003321B5" w:rsidRDefault="003321B5" w:rsidP="003321B5">
      <w:pPr>
        <w:pStyle w:val="Titre3"/>
      </w:pPr>
      <w:r w:rsidRPr="003321B5">
        <w:t>Odeurs de tabac et traces de nicotine</w:t>
      </w:r>
    </w:p>
    <w:p w14:paraId="4C301E01" w14:textId="77777777" w:rsidR="003321B5" w:rsidRPr="003321B5" w:rsidRDefault="003321B5" w:rsidP="003321B5">
      <w:r w:rsidRPr="003321B5">
        <w:t>Le locataire est informé que toute odeur persistante de tabac ou trace de nicotine sur les murs, plafonds, sols, rideaux, meubles ou équipements, constatée lors de l’état des lieux de sortie, sera considérée comme une dégradation excédant l’usure normale.</w:t>
      </w:r>
    </w:p>
    <w:p w14:paraId="6CFBD903" w14:textId="77777777" w:rsidR="003321B5" w:rsidRPr="003321B5" w:rsidRDefault="003321B5" w:rsidP="003321B5">
      <w:pPr>
        <w:spacing w:line="240" w:lineRule="auto"/>
        <w:jc w:val="left"/>
      </w:pPr>
      <w:r w:rsidRPr="003321B5">
        <w:t>Dans ce cas, le coût des travaux nécessaires à la remise en état (nettoyage professionnel, lessivage, peinture, remplacement des tissus ou filtres d’aération), pourront être prélevés sur le dépôt de garantie, sans préjudice d’une action complémentaire en cas de préjudice supplémentaire.</w:t>
      </w:r>
    </w:p>
    <w:p w14:paraId="14C14154" w14:textId="77777777" w:rsidR="003321B5" w:rsidRPr="003321B5" w:rsidRDefault="003321B5" w:rsidP="003321B5">
      <w:pPr>
        <w:pStyle w:val="Titre3"/>
      </w:pPr>
      <w:r w:rsidRPr="003321B5">
        <w:t>Punaises de lit, cafards et autres nuisibles</w:t>
      </w:r>
    </w:p>
    <w:p w14:paraId="54F3E318" w14:textId="77777777" w:rsidR="003321B5" w:rsidRPr="003321B5" w:rsidRDefault="003321B5" w:rsidP="003321B5">
      <w:r w:rsidRPr="003321B5">
        <w:t>Le logement est remis au locataire exempt de punaises de lit, cafards et de tout autre nuisible, comme constaté dans l’état des lieux d’entrée.</w:t>
      </w:r>
    </w:p>
    <w:p w14:paraId="2B5BF6AC" w14:textId="77777777" w:rsidR="003321B5" w:rsidRPr="003321B5" w:rsidRDefault="003321B5" w:rsidP="003321B5"/>
    <w:p w14:paraId="0212EDFE" w14:textId="77777777" w:rsidR="003321B5" w:rsidRPr="003321B5" w:rsidRDefault="003321B5" w:rsidP="003321B5">
      <w:r w:rsidRPr="003321B5">
        <w:t>Le locataire s’engage à :</w:t>
      </w:r>
    </w:p>
    <w:p w14:paraId="2B40E405" w14:textId="77777777" w:rsidR="003321B5" w:rsidRPr="003321B5" w:rsidRDefault="003321B5" w:rsidP="003321B5">
      <w:pPr>
        <w:ind w:left="708"/>
      </w:pPr>
      <w:r w:rsidRPr="003321B5">
        <w:t>– maintenir le logement en bon état d’hygiène pour prévenir toute infestation,</w:t>
      </w:r>
    </w:p>
    <w:p w14:paraId="737856E0" w14:textId="77777777" w:rsidR="003321B5" w:rsidRPr="003321B5" w:rsidRDefault="003321B5" w:rsidP="003321B5">
      <w:pPr>
        <w:ind w:left="708"/>
      </w:pPr>
      <w:r w:rsidRPr="003321B5">
        <w:t>– informer immédiatement le bailleur par écrit de toute suspicion ou constat d’infestation,</w:t>
      </w:r>
    </w:p>
    <w:p w14:paraId="6AA9D605" w14:textId="77777777" w:rsidR="003321B5" w:rsidRPr="003321B5" w:rsidRDefault="003321B5" w:rsidP="003321B5">
      <w:pPr>
        <w:ind w:left="708"/>
      </w:pPr>
      <w:r w:rsidRPr="003321B5">
        <w:t>– permettre l’accès au logement aux professionnels mandatés pour le traitement,</w:t>
      </w:r>
    </w:p>
    <w:p w14:paraId="10846765" w14:textId="77777777" w:rsidR="003321B5" w:rsidRPr="003321B5" w:rsidRDefault="003321B5" w:rsidP="003321B5">
      <w:pPr>
        <w:ind w:left="708"/>
      </w:pPr>
      <w:r w:rsidRPr="003321B5">
        <w:t>– appliquer strictement les consignes de préparation et de suivi du traitement.</w:t>
      </w:r>
    </w:p>
    <w:p w14:paraId="427F3E8B" w14:textId="77777777" w:rsidR="003321B5" w:rsidRPr="003321B5" w:rsidRDefault="003321B5" w:rsidP="003321B5"/>
    <w:p w14:paraId="268F44D2" w14:textId="77777777" w:rsidR="003321B5" w:rsidRPr="003321B5" w:rsidRDefault="003321B5" w:rsidP="003321B5">
      <w:r w:rsidRPr="003321B5">
        <w:t>Si la présence de punaises de lit, cafards ou autres nuisibles est constatée après les deux premiers mois suivant l’entrée dans les lieux, le locataire sera réputé responsable (défaut d’entretien, manquement aux mesures de prévention, introduction volontaire ou négligente de nuisibles (meubles infestés, absence de traitement des effets personnels, contamination par un proche ou par le locataire lui-même, etc.)), sauf preuve contraire.</w:t>
      </w:r>
    </w:p>
    <w:p w14:paraId="614FFC76" w14:textId="77777777" w:rsidR="003321B5" w:rsidRPr="003321B5" w:rsidRDefault="003321B5" w:rsidP="003321B5"/>
    <w:p w14:paraId="54952258" w14:textId="77777777" w:rsidR="003321B5" w:rsidRPr="003321B5" w:rsidRDefault="003321B5" w:rsidP="003321B5">
      <w:r w:rsidRPr="003321B5">
        <w:t>Le coût intégral des traitements et réparations, y compris la remise en état ou le remplacement des mobiliers, tissus et équipements infestés, sera à la charge du locataire.</w:t>
      </w:r>
    </w:p>
    <w:p w14:paraId="78535DE3" w14:textId="77777777" w:rsidR="003321B5" w:rsidRPr="003321B5" w:rsidRDefault="003321B5" w:rsidP="003321B5"/>
    <w:p w14:paraId="3145B817" w14:textId="77777777" w:rsidR="003321B5" w:rsidRDefault="003321B5" w:rsidP="003321B5">
      <w:r w:rsidRPr="003321B5">
        <w:t>En cas de non-respect des obligations prévues ci-dessus, le bailleur pourra faire exécuter les travaux nécessaires et en retenir le coût sur le dépôt de garantie, sans préjudice de toute action complémentaire</w:t>
      </w:r>
    </w:p>
    <w:p w14:paraId="5AB4101D" w14:textId="77777777" w:rsidR="003321B5" w:rsidRDefault="003321B5" w:rsidP="003321B5"/>
    <w:p w14:paraId="48DB067F" w14:textId="77777777" w:rsidR="003321B5" w:rsidRPr="003321B5" w:rsidRDefault="003321B5" w:rsidP="003321B5">
      <w:pPr>
        <w:pStyle w:val="Titre3"/>
      </w:pPr>
      <w:r w:rsidRPr="003321B5">
        <w:t>Responsabilité en cas de dégâts des eaux ou incendie</w:t>
      </w:r>
    </w:p>
    <w:p w14:paraId="15950770" w14:textId="77777777" w:rsidR="003321B5" w:rsidRPr="003321B5" w:rsidRDefault="003321B5" w:rsidP="003321B5">
      <w:r w:rsidRPr="003321B5">
        <w:t>En cas de sinistre (dégât des eaux, incendie, explosion) ayant pour origine un manquement du locataire à ses obligations d’entretien (Ex : défaut d’entretien d’un joint dans la salle de bain à l’origine d’un dégât des eaux, utilisation d’un appareil de chauffage à l’origine d’un incendie ou départ de feu, …) , celui-ci sera tenu pour responsable de l’intégralité des dommages causés au logement et aux biens du bailleur.</w:t>
      </w:r>
    </w:p>
    <w:p w14:paraId="114B0A3D" w14:textId="77777777" w:rsidR="003321B5" w:rsidRPr="003321B5" w:rsidRDefault="003321B5" w:rsidP="003321B5"/>
    <w:p w14:paraId="06D482A2" w14:textId="77777777" w:rsidR="003321B5" w:rsidRPr="003321B5" w:rsidRDefault="003321B5" w:rsidP="003321B5">
      <w:pPr>
        <w:pStyle w:val="Titre2"/>
        <w:numPr>
          <w:ilvl w:val="0"/>
          <w:numId w:val="11"/>
        </w:numPr>
        <w:shd w:val="clear" w:color="auto" w:fill="FFFFFF"/>
        <w:ind w:left="426"/>
        <w:rPr>
          <w:color w:val="auto"/>
        </w:rPr>
      </w:pPr>
      <w:r w:rsidRPr="003321B5">
        <w:rPr>
          <w:color w:val="auto"/>
        </w:rPr>
        <w:t>Modifications du logement</w:t>
      </w:r>
    </w:p>
    <w:p w14:paraId="21A4245F" w14:textId="77777777" w:rsidR="003321B5" w:rsidRPr="003321B5" w:rsidRDefault="003321B5" w:rsidP="003321B5"/>
    <w:p w14:paraId="311407BC" w14:textId="77777777" w:rsidR="003321B5" w:rsidRPr="003321B5" w:rsidRDefault="003321B5" w:rsidP="003321B5">
      <w:pPr>
        <w:spacing w:line="240" w:lineRule="auto"/>
        <w:jc w:val="left"/>
      </w:pPr>
      <w:r w:rsidRPr="003321B5">
        <w:t xml:space="preserve">Interdiction des modifications non autorisées : Le Locataire ne peut effectuer de modifications, rénovations ou installations sans le consentement écrit préalable du Bailleur. </w:t>
      </w:r>
    </w:p>
    <w:p w14:paraId="68798C1D" w14:textId="77777777" w:rsidR="003321B5" w:rsidRPr="003321B5" w:rsidRDefault="003321B5" w:rsidP="003321B5">
      <w:pPr>
        <w:spacing w:line="240" w:lineRule="auto"/>
        <w:jc w:val="left"/>
      </w:pPr>
    </w:p>
    <w:p w14:paraId="1A01260E" w14:textId="77777777" w:rsidR="003321B5" w:rsidRPr="003321B5" w:rsidRDefault="003321B5" w:rsidP="003321B5">
      <w:pPr>
        <w:spacing w:line="240" w:lineRule="auto"/>
        <w:jc w:val="left"/>
      </w:pPr>
      <w:r w:rsidRPr="003321B5">
        <w:t xml:space="preserve">Obligation de remise en état : Toute modification non autorisée devra être restaurée à l’état initial aux frais du Locataire. </w:t>
      </w:r>
    </w:p>
    <w:p w14:paraId="391DA1AE" w14:textId="77777777" w:rsidR="003321B5" w:rsidRPr="003321B5" w:rsidRDefault="003321B5" w:rsidP="003321B5">
      <w:pPr>
        <w:spacing w:line="240" w:lineRule="auto"/>
        <w:jc w:val="left"/>
      </w:pPr>
    </w:p>
    <w:p w14:paraId="40D06BB3" w14:textId="77777777" w:rsidR="003321B5" w:rsidRPr="003321B5" w:rsidRDefault="003321B5" w:rsidP="003321B5">
      <w:pPr>
        <w:pStyle w:val="Titre2"/>
        <w:numPr>
          <w:ilvl w:val="0"/>
          <w:numId w:val="11"/>
        </w:numPr>
        <w:shd w:val="clear" w:color="auto" w:fill="FFFFFF"/>
        <w:ind w:left="426"/>
        <w:rPr>
          <w:color w:val="auto"/>
        </w:rPr>
      </w:pPr>
      <w:r w:rsidRPr="003321B5">
        <w:rPr>
          <w:color w:val="auto"/>
        </w:rPr>
        <w:t>Résiliation anticipée</w:t>
      </w:r>
    </w:p>
    <w:p w14:paraId="16C0838D" w14:textId="77777777" w:rsidR="003321B5" w:rsidRPr="003321B5" w:rsidRDefault="003321B5" w:rsidP="003321B5">
      <w:pPr>
        <w:spacing w:line="240" w:lineRule="auto"/>
        <w:jc w:val="left"/>
      </w:pPr>
    </w:p>
    <w:p w14:paraId="728383AC" w14:textId="77777777" w:rsidR="003321B5" w:rsidRPr="003321B5" w:rsidRDefault="003321B5" w:rsidP="003321B5">
      <w:pPr>
        <w:spacing w:line="240" w:lineRule="auto"/>
        <w:jc w:val="left"/>
      </w:pPr>
      <w:r w:rsidRPr="003321B5">
        <w:t xml:space="preserve">Résiliation par le locataire : </w:t>
      </w:r>
    </w:p>
    <w:p w14:paraId="3A5F5A51" w14:textId="77777777" w:rsidR="003321B5" w:rsidRPr="003321B5" w:rsidRDefault="003321B5" w:rsidP="003321B5">
      <w:pPr>
        <w:pStyle w:val="Paragraphedeliste"/>
        <w:numPr>
          <w:ilvl w:val="0"/>
          <w:numId w:val="14"/>
        </w:numPr>
        <w:spacing w:line="240" w:lineRule="auto"/>
        <w:jc w:val="left"/>
      </w:pPr>
      <w:r w:rsidRPr="003321B5">
        <w:t xml:space="preserve">Le Locataire peut résilier le bail à tout moment en fournissant un préavis écrit d’un mois au Bailleur. </w:t>
      </w:r>
    </w:p>
    <w:p w14:paraId="7718A093" w14:textId="77777777" w:rsidR="003321B5" w:rsidRPr="003321B5" w:rsidRDefault="003321B5" w:rsidP="003321B5">
      <w:pPr>
        <w:pStyle w:val="Paragraphedeliste"/>
        <w:numPr>
          <w:ilvl w:val="0"/>
          <w:numId w:val="14"/>
        </w:numPr>
        <w:spacing w:line="240" w:lineRule="auto"/>
        <w:jc w:val="left"/>
      </w:pPr>
      <w:r w:rsidRPr="003321B5">
        <w:t xml:space="preserve">La période de préavis commence à la date de réception du préavis par le Bailleur, sous réserve qu’il soit envoyé par l’un des moyens approuvés énumérés ci-dessous. </w:t>
      </w:r>
    </w:p>
    <w:p w14:paraId="06D52EBA" w14:textId="77777777" w:rsidR="003321B5" w:rsidRPr="003321B5" w:rsidRDefault="003321B5" w:rsidP="003321B5">
      <w:pPr>
        <w:pStyle w:val="Paragraphedeliste"/>
        <w:numPr>
          <w:ilvl w:val="0"/>
          <w:numId w:val="14"/>
        </w:numPr>
        <w:spacing w:line="240" w:lineRule="auto"/>
        <w:jc w:val="left"/>
      </w:pPr>
      <w:r w:rsidRPr="003321B5">
        <w:t xml:space="preserve">Le Locataire reste responsable du paiement du loyer et des charges pendant la période de préavis. </w:t>
      </w:r>
    </w:p>
    <w:p w14:paraId="3B6E4AD8" w14:textId="77777777" w:rsidR="003321B5" w:rsidRPr="003321B5" w:rsidRDefault="003321B5" w:rsidP="003321B5">
      <w:pPr>
        <w:spacing w:line="240" w:lineRule="auto"/>
        <w:jc w:val="left"/>
      </w:pPr>
    </w:p>
    <w:p w14:paraId="113A1FEE" w14:textId="77777777" w:rsidR="003321B5" w:rsidRPr="003321B5" w:rsidRDefault="003321B5" w:rsidP="003321B5">
      <w:pPr>
        <w:spacing w:line="240" w:lineRule="auto"/>
        <w:jc w:val="left"/>
      </w:pPr>
      <w:r w:rsidRPr="003321B5">
        <w:t xml:space="preserve">Résiliation par le Bailleur : Le Bailleur peut résilier le bail uniquement à la fin du terme en fournissant un préavis écrit de trois mois au Locataire. </w:t>
      </w:r>
    </w:p>
    <w:p w14:paraId="7DE7B0AB" w14:textId="77777777" w:rsidR="003321B5" w:rsidRPr="003321B5" w:rsidRDefault="003321B5" w:rsidP="003321B5">
      <w:pPr>
        <w:pStyle w:val="Paragraphedeliste"/>
        <w:numPr>
          <w:ilvl w:val="0"/>
          <w:numId w:val="14"/>
        </w:numPr>
        <w:spacing w:line="240" w:lineRule="auto"/>
        <w:jc w:val="left"/>
      </w:pPr>
      <w:r w:rsidRPr="003321B5">
        <w:t xml:space="preserve">Usage personnel : Si le Bailleur ou un membre proche de sa famille (conjoint, enfant, parent) souhaite occuper le logement en tant que résidence principale. </w:t>
      </w:r>
    </w:p>
    <w:p w14:paraId="3C718DB4" w14:textId="77777777" w:rsidR="003321B5" w:rsidRPr="003321B5" w:rsidRDefault="003321B5" w:rsidP="003321B5">
      <w:pPr>
        <w:pStyle w:val="Paragraphedeliste"/>
        <w:numPr>
          <w:ilvl w:val="0"/>
          <w:numId w:val="14"/>
        </w:numPr>
        <w:spacing w:line="240" w:lineRule="auto"/>
        <w:jc w:val="left"/>
      </w:pPr>
      <w:r w:rsidRPr="003321B5">
        <w:t xml:space="preserve">Non-renouvellement : Le Bailleur ne souhaite pas renouveler le bail pour une raison légitime, telle que la vente prévue du logement. </w:t>
      </w:r>
    </w:p>
    <w:p w14:paraId="6B55F659" w14:textId="77777777" w:rsidR="003321B5" w:rsidRPr="003321B5" w:rsidRDefault="003321B5" w:rsidP="003321B5">
      <w:pPr>
        <w:pStyle w:val="Paragraphedeliste"/>
        <w:numPr>
          <w:ilvl w:val="0"/>
          <w:numId w:val="14"/>
        </w:numPr>
        <w:spacing w:line="240" w:lineRule="auto"/>
        <w:jc w:val="left"/>
      </w:pPr>
      <w:r w:rsidRPr="003321B5">
        <w:t xml:space="preserve">Violation grave : Non-paiement du loyer, dommages importants au logement ou violations répétées des termes du bail. </w:t>
      </w:r>
    </w:p>
    <w:p w14:paraId="5BD8AADE" w14:textId="77777777" w:rsidR="003321B5" w:rsidRPr="003321B5" w:rsidRDefault="003321B5" w:rsidP="003321B5">
      <w:pPr>
        <w:spacing w:line="240" w:lineRule="auto"/>
        <w:jc w:val="left"/>
      </w:pPr>
    </w:p>
    <w:p w14:paraId="221FEE47" w14:textId="77777777" w:rsidR="003321B5" w:rsidRPr="003321B5" w:rsidRDefault="003321B5" w:rsidP="003321B5">
      <w:pPr>
        <w:spacing w:line="240" w:lineRule="auto"/>
        <w:jc w:val="left"/>
      </w:pPr>
      <w:r w:rsidRPr="003321B5">
        <w:t xml:space="preserve">Le Bailleur doit justifier clairement la raison de la résiliation dans le préavis écrit. </w:t>
      </w:r>
    </w:p>
    <w:p w14:paraId="3E04D549" w14:textId="77777777" w:rsidR="003321B5" w:rsidRPr="003321B5" w:rsidRDefault="003321B5" w:rsidP="003321B5">
      <w:pPr>
        <w:spacing w:line="240" w:lineRule="auto"/>
        <w:jc w:val="left"/>
      </w:pPr>
    </w:p>
    <w:p w14:paraId="5A7733E6" w14:textId="77777777" w:rsidR="003321B5" w:rsidRPr="003321B5" w:rsidRDefault="003321B5" w:rsidP="003321B5">
      <w:pPr>
        <w:spacing w:line="240" w:lineRule="auto"/>
        <w:jc w:val="left"/>
      </w:pPr>
      <w:r w:rsidRPr="003321B5">
        <w:t xml:space="preserve">Exigences de notification : </w:t>
      </w:r>
    </w:p>
    <w:p w14:paraId="2A0EEB5A" w14:textId="77777777" w:rsidR="003321B5" w:rsidRPr="003321B5" w:rsidRDefault="003321B5" w:rsidP="003321B5">
      <w:pPr>
        <w:spacing w:line="240" w:lineRule="auto"/>
        <w:jc w:val="left"/>
      </w:pPr>
      <w:r w:rsidRPr="003321B5">
        <w:t xml:space="preserve">Pour le Locataire : Le préavis doit être envoyé par : </w:t>
      </w:r>
    </w:p>
    <w:p w14:paraId="1967ABA5" w14:textId="77777777" w:rsidR="003321B5" w:rsidRPr="003321B5" w:rsidRDefault="003321B5" w:rsidP="003321B5">
      <w:pPr>
        <w:pStyle w:val="Paragraphedeliste"/>
        <w:numPr>
          <w:ilvl w:val="0"/>
          <w:numId w:val="15"/>
        </w:numPr>
        <w:spacing w:line="240" w:lineRule="auto"/>
        <w:jc w:val="left"/>
      </w:pPr>
      <w:r w:rsidRPr="003321B5">
        <w:t xml:space="preserve">Lettre recommandée avec accusé de réception (LRAR). </w:t>
      </w:r>
    </w:p>
    <w:p w14:paraId="3930AB83" w14:textId="77777777" w:rsidR="003321B5" w:rsidRPr="003321B5" w:rsidRDefault="003321B5" w:rsidP="003321B5">
      <w:pPr>
        <w:pStyle w:val="Paragraphedeliste"/>
        <w:numPr>
          <w:ilvl w:val="0"/>
          <w:numId w:val="15"/>
        </w:numPr>
        <w:spacing w:line="240" w:lineRule="auto"/>
        <w:jc w:val="left"/>
      </w:pPr>
      <w:r w:rsidRPr="003321B5">
        <w:t xml:space="preserve">Remise en main propre contre récépissé signé. </w:t>
      </w:r>
    </w:p>
    <w:p w14:paraId="1B30A0E0" w14:textId="77777777" w:rsidR="003321B5" w:rsidRPr="003321B5" w:rsidRDefault="003321B5" w:rsidP="003321B5">
      <w:pPr>
        <w:pStyle w:val="Paragraphedeliste"/>
        <w:numPr>
          <w:ilvl w:val="0"/>
          <w:numId w:val="15"/>
        </w:numPr>
        <w:spacing w:line="240" w:lineRule="auto"/>
        <w:jc w:val="left"/>
      </w:pPr>
      <w:r w:rsidRPr="003321B5">
        <w:t xml:space="preserve">Notification par un huissier de justice. </w:t>
      </w:r>
    </w:p>
    <w:p w14:paraId="33987483" w14:textId="77777777" w:rsidR="003321B5" w:rsidRPr="003321B5" w:rsidRDefault="003321B5" w:rsidP="003321B5">
      <w:pPr>
        <w:spacing w:line="240" w:lineRule="auto"/>
        <w:jc w:val="left"/>
      </w:pPr>
    </w:p>
    <w:p w14:paraId="7ABA95D6" w14:textId="77777777" w:rsidR="003321B5" w:rsidRPr="003321B5" w:rsidRDefault="003321B5" w:rsidP="003321B5">
      <w:pPr>
        <w:spacing w:line="240" w:lineRule="auto"/>
        <w:jc w:val="left"/>
      </w:pPr>
      <w:r w:rsidRPr="003321B5">
        <w:t xml:space="preserve">Pour le Bailleur : Le préavis doit être envoyé par : </w:t>
      </w:r>
    </w:p>
    <w:p w14:paraId="6313212F" w14:textId="77777777" w:rsidR="003321B5" w:rsidRPr="003321B5" w:rsidRDefault="003321B5" w:rsidP="003321B5">
      <w:pPr>
        <w:pStyle w:val="Paragraphedeliste"/>
        <w:numPr>
          <w:ilvl w:val="0"/>
          <w:numId w:val="16"/>
        </w:numPr>
        <w:spacing w:line="240" w:lineRule="auto"/>
        <w:jc w:val="left"/>
      </w:pPr>
      <w:r w:rsidRPr="003321B5">
        <w:t xml:space="preserve">Lettre recommandée avec accusé de réception. </w:t>
      </w:r>
    </w:p>
    <w:p w14:paraId="6FECFE62" w14:textId="77777777" w:rsidR="003321B5" w:rsidRPr="003321B5" w:rsidRDefault="003321B5" w:rsidP="003321B5">
      <w:pPr>
        <w:pStyle w:val="Paragraphedeliste"/>
        <w:numPr>
          <w:ilvl w:val="0"/>
          <w:numId w:val="16"/>
        </w:numPr>
        <w:spacing w:line="240" w:lineRule="auto"/>
        <w:jc w:val="left"/>
      </w:pPr>
      <w:r w:rsidRPr="003321B5">
        <w:t xml:space="preserve">Notification par un huissier de justice. </w:t>
      </w:r>
    </w:p>
    <w:p w14:paraId="71E7EE88" w14:textId="77777777" w:rsidR="003321B5" w:rsidRPr="003321B5" w:rsidRDefault="003321B5" w:rsidP="003321B5">
      <w:pPr>
        <w:spacing w:line="240" w:lineRule="auto"/>
        <w:jc w:val="left"/>
      </w:pPr>
    </w:p>
    <w:p w14:paraId="69B6DE33" w14:textId="77777777" w:rsidR="003321B5" w:rsidRPr="003321B5" w:rsidRDefault="003321B5" w:rsidP="003321B5">
      <w:pPr>
        <w:pStyle w:val="Titre2"/>
        <w:numPr>
          <w:ilvl w:val="0"/>
          <w:numId w:val="11"/>
        </w:numPr>
        <w:shd w:val="clear" w:color="auto" w:fill="FFFFFF"/>
        <w:rPr>
          <w:color w:val="auto"/>
        </w:rPr>
      </w:pPr>
      <w:r w:rsidRPr="003321B5">
        <w:rPr>
          <w:color w:val="auto"/>
        </w:rPr>
        <w:t>Restitution du Logement</w:t>
      </w:r>
    </w:p>
    <w:p w14:paraId="2777420A" w14:textId="77777777" w:rsidR="003321B5" w:rsidRPr="003321B5" w:rsidRDefault="003321B5" w:rsidP="003321B5">
      <w:pPr>
        <w:spacing w:line="240" w:lineRule="auto"/>
        <w:jc w:val="left"/>
      </w:pPr>
    </w:p>
    <w:p w14:paraId="252D489C" w14:textId="77777777" w:rsidR="003321B5" w:rsidRPr="003321B5" w:rsidRDefault="003321B5" w:rsidP="003321B5">
      <w:pPr>
        <w:spacing w:line="240" w:lineRule="auto"/>
        <w:jc w:val="left"/>
      </w:pPr>
      <w:r w:rsidRPr="003321B5">
        <w:t xml:space="preserve">État du logement : Le logement doit être restitué dans l’état initial constaté à l’entrée, à l’exception de l’usure normale. </w:t>
      </w:r>
    </w:p>
    <w:p w14:paraId="55474D61" w14:textId="77777777" w:rsidR="003321B5" w:rsidRPr="003321B5" w:rsidRDefault="003321B5" w:rsidP="003321B5">
      <w:pPr>
        <w:spacing w:line="240" w:lineRule="auto"/>
        <w:jc w:val="left"/>
      </w:pPr>
    </w:p>
    <w:p w14:paraId="2B7071BC" w14:textId="77777777" w:rsidR="003321B5" w:rsidRPr="003321B5" w:rsidRDefault="003321B5" w:rsidP="003321B5">
      <w:pPr>
        <w:spacing w:line="240" w:lineRule="auto"/>
        <w:jc w:val="left"/>
      </w:pPr>
      <w:r w:rsidRPr="003321B5">
        <w:t>Non-restitution ou perte de clés/badges</w:t>
      </w:r>
      <w:r w:rsidRPr="003321B5">
        <w:br/>
        <w:t>Le locataire s’engage à restituer l’ensemble des clés, badges, télécommandes et dispositifs d’accès remis lors de l’entrée dans les lieux.</w:t>
      </w:r>
    </w:p>
    <w:p w14:paraId="13C7F791" w14:textId="77777777" w:rsidR="003321B5" w:rsidRDefault="003321B5" w:rsidP="003321B5">
      <w:pPr>
        <w:spacing w:line="240" w:lineRule="auto"/>
        <w:jc w:val="left"/>
      </w:pPr>
      <w:r w:rsidRPr="003321B5">
        <w:t>En cas de perte, de vol ou de non-restitution totale ou partielle de ces éléments à la date de sortie, le bailleur pourra facturer au locataire le coût de leur reproduction ou, si nécessaire pour la sécurité des lieux, le remplacement complet des serrures, cylindres ou systèmes d’accès. Ces frais pourront être prélevés sur le dépôt de garantie, sans préjudice d’une action complémentaire en cas de préjudice supplémentaire.</w:t>
      </w:r>
    </w:p>
    <w:p w14:paraId="65CDACF6" w14:textId="1E7137DB" w:rsidR="003321B5" w:rsidRPr="003321B5" w:rsidRDefault="003321B5" w:rsidP="003321B5">
      <w:pPr>
        <w:spacing w:line="240" w:lineRule="auto"/>
        <w:jc w:val="left"/>
      </w:pPr>
      <w:r>
        <w:br w:type="page"/>
      </w:r>
    </w:p>
    <w:p w14:paraId="789F7234"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3321B5">
      <w:pPr>
        <w:numPr>
          <w:ilvl w:val="0"/>
          <w:numId w:val="8"/>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3321B5">
      <w:pPr>
        <w:numPr>
          <w:ilvl w:val="0"/>
          <w:numId w:val="8"/>
        </w:numPr>
      </w:pPr>
      <w:r w:rsidRPr="001F62AA">
        <w:t xml:space="preserve">Annexe </w:t>
      </w:r>
      <w:r>
        <w:t>2</w:t>
      </w:r>
      <w:r w:rsidRPr="001F62AA">
        <w:t> : L’acte de cautionnement.</w:t>
      </w:r>
    </w:p>
    <w:p w14:paraId="357BD557" w14:textId="77777777" w:rsidR="0001644A" w:rsidRPr="001F62AA" w:rsidRDefault="0001644A" w:rsidP="003321B5">
      <w:pPr>
        <w:numPr>
          <w:ilvl w:val="0"/>
          <w:numId w:val="8"/>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3321B5">
      <w:pPr>
        <w:numPr>
          <w:ilvl w:val="0"/>
          <w:numId w:val="8"/>
        </w:numPr>
      </w:pPr>
      <w:r w:rsidRPr="001F62AA">
        <w:t xml:space="preserve">Annexe </w:t>
      </w:r>
      <w:r>
        <w:t>4</w:t>
      </w:r>
      <w:r w:rsidRPr="001F62AA">
        <w:t> : Un dossier de diagnostic technique comprenant</w:t>
      </w:r>
    </w:p>
    <w:p w14:paraId="20FD57BA" w14:textId="77777777" w:rsidR="0001644A" w:rsidRPr="001F62AA" w:rsidRDefault="0001644A" w:rsidP="003321B5">
      <w:pPr>
        <w:numPr>
          <w:ilvl w:val="0"/>
          <w:numId w:val="9"/>
        </w:numPr>
        <w:ind w:left="1985"/>
      </w:pPr>
      <w:r w:rsidRPr="001F62AA">
        <w:t>Un diagnostic de performance énergétique,</w:t>
      </w:r>
    </w:p>
    <w:p w14:paraId="321B358A" w14:textId="437B15E1" w:rsidR="0001644A" w:rsidRPr="001F62AA" w:rsidRDefault="0001644A" w:rsidP="003321B5">
      <w:pPr>
        <w:numPr>
          <w:ilvl w:val="0"/>
          <w:numId w:val="9"/>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3321B5">
      <w:pPr>
        <w:numPr>
          <w:ilvl w:val="0"/>
          <w:numId w:val="9"/>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3321B5">
      <w:pPr>
        <w:numPr>
          <w:ilvl w:val="1"/>
          <w:numId w:val="9"/>
        </w:numPr>
        <w:ind w:left="1985"/>
      </w:pPr>
      <w:r>
        <w:t>Un rapport de mission de repérage des matériaux et produits contenant de l’amiante.</w:t>
      </w:r>
    </w:p>
    <w:p w14:paraId="5A61D61C" w14:textId="77777777" w:rsidR="0001644A" w:rsidRPr="001F62AA" w:rsidRDefault="0001644A" w:rsidP="003321B5">
      <w:pPr>
        <w:numPr>
          <w:ilvl w:val="0"/>
          <w:numId w:val="8"/>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0"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0"/>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1"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1"/>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006C0"/>
    <w:multiLevelType w:val="hybridMultilevel"/>
    <w:tmpl w:val="A596E51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EE157E"/>
    <w:multiLevelType w:val="hybridMultilevel"/>
    <w:tmpl w:val="8FFE8D34"/>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373F5C"/>
    <w:multiLevelType w:val="hybridMultilevel"/>
    <w:tmpl w:val="FB56C7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147A5F"/>
    <w:multiLevelType w:val="hybridMultilevel"/>
    <w:tmpl w:val="D31EC152"/>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494C8A"/>
    <w:multiLevelType w:val="hybridMultilevel"/>
    <w:tmpl w:val="02EECB22"/>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3"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315C46"/>
    <w:multiLevelType w:val="hybridMultilevel"/>
    <w:tmpl w:val="436C0D3A"/>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11"/>
  </w:num>
  <w:num w:numId="2" w16cid:durableId="1039163892">
    <w:abstractNumId w:val="8"/>
  </w:num>
  <w:num w:numId="3" w16cid:durableId="1774327917">
    <w:abstractNumId w:val="13"/>
  </w:num>
  <w:num w:numId="4" w16cid:durableId="170729504">
    <w:abstractNumId w:val="4"/>
  </w:num>
  <w:num w:numId="5" w16cid:durableId="1718355927">
    <w:abstractNumId w:val="12"/>
  </w:num>
  <w:num w:numId="6" w16cid:durableId="1574581453">
    <w:abstractNumId w:val="0"/>
  </w:num>
  <w:num w:numId="7" w16cid:durableId="73934413">
    <w:abstractNumId w:val="7"/>
  </w:num>
  <w:num w:numId="8" w16cid:durableId="1411999347">
    <w:abstractNumId w:val="14"/>
  </w:num>
  <w:num w:numId="9" w16cid:durableId="808131287">
    <w:abstractNumId w:val="2"/>
  </w:num>
  <w:num w:numId="10" w16cid:durableId="829102064">
    <w:abstractNumId w:val="10"/>
  </w:num>
  <w:num w:numId="11" w16cid:durableId="609167707">
    <w:abstractNumId w:val="1"/>
  </w:num>
  <w:num w:numId="12" w16cid:durableId="841242630">
    <w:abstractNumId w:val="5"/>
  </w:num>
  <w:num w:numId="13" w16cid:durableId="1002658759">
    <w:abstractNumId w:val="9"/>
  </w:num>
  <w:num w:numId="14" w16cid:durableId="162477566">
    <w:abstractNumId w:val="15"/>
  </w:num>
  <w:num w:numId="15" w16cid:durableId="922296169">
    <w:abstractNumId w:val="3"/>
  </w:num>
  <w:num w:numId="16" w16cid:durableId="82473664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57729"/>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21B5"/>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0A57"/>
    <w:rsid w:val="003F11F8"/>
    <w:rsid w:val="003F5209"/>
    <w:rsid w:val="00403B7C"/>
    <w:rsid w:val="00406E3F"/>
    <w:rsid w:val="00407F6F"/>
    <w:rsid w:val="00412385"/>
    <w:rsid w:val="004124C4"/>
    <w:rsid w:val="00412D02"/>
    <w:rsid w:val="00413823"/>
    <w:rsid w:val="004222D5"/>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85E00"/>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E45E6"/>
    <w:rsid w:val="006E6659"/>
    <w:rsid w:val="006F5B0A"/>
    <w:rsid w:val="006F5F4B"/>
    <w:rsid w:val="006F7B8D"/>
    <w:rsid w:val="006F7D04"/>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97E3D"/>
    <w:rsid w:val="007A3096"/>
    <w:rsid w:val="007A5EE4"/>
    <w:rsid w:val="007B4052"/>
    <w:rsid w:val="007D57F3"/>
    <w:rsid w:val="007E4CB8"/>
    <w:rsid w:val="007F4CD4"/>
    <w:rsid w:val="007F63B4"/>
    <w:rsid w:val="00805119"/>
    <w:rsid w:val="008101BA"/>
    <w:rsid w:val="00811695"/>
    <w:rsid w:val="008123CD"/>
    <w:rsid w:val="00817D67"/>
    <w:rsid w:val="008244E7"/>
    <w:rsid w:val="0082648B"/>
    <w:rsid w:val="00830672"/>
    <w:rsid w:val="00834C89"/>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0697"/>
    <w:rsid w:val="008F16DC"/>
    <w:rsid w:val="008F4F98"/>
    <w:rsid w:val="009129AF"/>
    <w:rsid w:val="00927395"/>
    <w:rsid w:val="00933A08"/>
    <w:rsid w:val="00935C33"/>
    <w:rsid w:val="009446A2"/>
    <w:rsid w:val="00957088"/>
    <w:rsid w:val="0096186D"/>
    <w:rsid w:val="00964395"/>
    <w:rsid w:val="00971DC9"/>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344B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76B"/>
    <w:rsid w:val="00BC6B37"/>
    <w:rsid w:val="00BD2664"/>
    <w:rsid w:val="00BD5AF2"/>
    <w:rsid w:val="00BD6505"/>
    <w:rsid w:val="00BE1052"/>
    <w:rsid w:val="00BE650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E7445"/>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B31D7"/>
    <w:rsid w:val="00DC4F2A"/>
    <w:rsid w:val="00DE2D87"/>
    <w:rsid w:val="00DE5D8F"/>
    <w:rsid w:val="00DE6A4B"/>
    <w:rsid w:val="00DF0B1E"/>
    <w:rsid w:val="00DF24A0"/>
    <w:rsid w:val="00DF3258"/>
    <w:rsid w:val="00DF3396"/>
    <w:rsid w:val="00DF4DCA"/>
    <w:rsid w:val="00E10394"/>
    <w:rsid w:val="00E41F16"/>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098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B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b/>
      <w:smallCaps/>
      <w:sz w:val="22"/>
      <w:szCs w:val="22"/>
      <w:lang w:eastAsia="en-US"/>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 w:type="paragraph" w:customStyle="1" w:styleId="Default">
    <w:name w:val="Default"/>
    <w:rsid w:val="00BC676B"/>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00">
      <w:bodyDiv w:val="1"/>
      <w:marLeft w:val="0"/>
      <w:marRight w:val="0"/>
      <w:marTop w:val="0"/>
      <w:marBottom w:val="0"/>
      <w:divBdr>
        <w:top w:val="none" w:sz="0" w:space="0" w:color="auto"/>
        <w:left w:val="none" w:sz="0" w:space="0" w:color="auto"/>
        <w:bottom w:val="none" w:sz="0" w:space="0" w:color="auto"/>
        <w:right w:val="none" w:sz="0" w:space="0" w:color="auto"/>
      </w:divBdr>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27">
      <w:bodyDiv w:val="1"/>
      <w:marLeft w:val="0"/>
      <w:marRight w:val="0"/>
      <w:marTop w:val="0"/>
      <w:marBottom w:val="0"/>
      <w:divBdr>
        <w:top w:val="none" w:sz="0" w:space="0" w:color="auto"/>
        <w:left w:val="none" w:sz="0" w:space="0" w:color="auto"/>
        <w:bottom w:val="none" w:sz="0" w:space="0" w:color="auto"/>
        <w:right w:val="none" w:sz="0" w:space="0" w:color="auto"/>
      </w:divBdr>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654">
      <w:bodyDiv w:val="1"/>
      <w:marLeft w:val="0"/>
      <w:marRight w:val="0"/>
      <w:marTop w:val="0"/>
      <w:marBottom w:val="0"/>
      <w:divBdr>
        <w:top w:val="none" w:sz="0" w:space="0" w:color="auto"/>
        <w:left w:val="none" w:sz="0" w:space="0" w:color="auto"/>
        <w:bottom w:val="none" w:sz="0" w:space="0" w:color="auto"/>
        <w:right w:val="none" w:sz="0" w:space="0" w:color="auto"/>
      </w:divBdr>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265">
      <w:bodyDiv w:val="1"/>
      <w:marLeft w:val="0"/>
      <w:marRight w:val="0"/>
      <w:marTop w:val="0"/>
      <w:marBottom w:val="0"/>
      <w:divBdr>
        <w:top w:val="none" w:sz="0" w:space="0" w:color="auto"/>
        <w:left w:val="none" w:sz="0" w:space="0" w:color="auto"/>
        <w:bottom w:val="none" w:sz="0" w:space="0" w:color="auto"/>
        <w:right w:val="none" w:sz="0" w:space="0" w:color="auto"/>
      </w:divBdr>
      <w:divsChild>
        <w:div w:id="1430585798">
          <w:marLeft w:val="0"/>
          <w:marRight w:val="0"/>
          <w:marTop w:val="0"/>
          <w:marBottom w:val="0"/>
          <w:divBdr>
            <w:top w:val="none" w:sz="0" w:space="0" w:color="auto"/>
            <w:left w:val="none" w:sz="0" w:space="0" w:color="auto"/>
            <w:bottom w:val="none" w:sz="0" w:space="0" w:color="auto"/>
            <w:right w:val="none" w:sz="0" w:space="0" w:color="auto"/>
          </w:divBdr>
          <w:divsChild>
            <w:div w:id="1164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259">
      <w:bodyDiv w:val="1"/>
      <w:marLeft w:val="0"/>
      <w:marRight w:val="0"/>
      <w:marTop w:val="0"/>
      <w:marBottom w:val="0"/>
      <w:divBdr>
        <w:top w:val="none" w:sz="0" w:space="0" w:color="auto"/>
        <w:left w:val="none" w:sz="0" w:space="0" w:color="auto"/>
        <w:bottom w:val="none" w:sz="0" w:space="0" w:color="auto"/>
        <w:right w:val="none" w:sz="0" w:space="0" w:color="auto"/>
      </w:divBdr>
      <w:divsChild>
        <w:div w:id="2072581542">
          <w:marLeft w:val="0"/>
          <w:marRight w:val="0"/>
          <w:marTop w:val="0"/>
          <w:marBottom w:val="0"/>
          <w:divBdr>
            <w:top w:val="none" w:sz="0" w:space="0" w:color="auto"/>
            <w:left w:val="none" w:sz="0" w:space="0" w:color="auto"/>
            <w:bottom w:val="none" w:sz="0" w:space="0" w:color="auto"/>
            <w:right w:val="none" w:sz="0" w:space="0" w:color="auto"/>
          </w:divBdr>
          <w:divsChild>
            <w:div w:id="94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408">
      <w:bodyDiv w:val="1"/>
      <w:marLeft w:val="0"/>
      <w:marRight w:val="0"/>
      <w:marTop w:val="0"/>
      <w:marBottom w:val="0"/>
      <w:divBdr>
        <w:top w:val="none" w:sz="0" w:space="0" w:color="auto"/>
        <w:left w:val="none" w:sz="0" w:space="0" w:color="auto"/>
        <w:bottom w:val="none" w:sz="0" w:space="0" w:color="auto"/>
        <w:right w:val="none" w:sz="0" w:space="0" w:color="auto"/>
      </w:divBdr>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502">
      <w:bodyDiv w:val="1"/>
      <w:marLeft w:val="0"/>
      <w:marRight w:val="0"/>
      <w:marTop w:val="0"/>
      <w:marBottom w:val="0"/>
      <w:divBdr>
        <w:top w:val="none" w:sz="0" w:space="0" w:color="auto"/>
        <w:left w:val="none" w:sz="0" w:space="0" w:color="auto"/>
        <w:bottom w:val="none" w:sz="0" w:space="0" w:color="auto"/>
        <w:right w:val="none" w:sz="0" w:space="0" w:color="auto"/>
      </w:divBdr>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028">
      <w:bodyDiv w:val="1"/>
      <w:marLeft w:val="0"/>
      <w:marRight w:val="0"/>
      <w:marTop w:val="0"/>
      <w:marBottom w:val="0"/>
      <w:divBdr>
        <w:top w:val="none" w:sz="0" w:space="0" w:color="auto"/>
        <w:left w:val="none" w:sz="0" w:space="0" w:color="auto"/>
        <w:bottom w:val="none" w:sz="0" w:space="0" w:color="auto"/>
        <w:right w:val="none" w:sz="0" w:space="0" w:color="auto"/>
      </w:divBdr>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5119</Words>
  <Characters>29183</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222</cp:revision>
  <cp:lastPrinted>2015-07-08T14:18:00Z</cp:lastPrinted>
  <dcterms:created xsi:type="dcterms:W3CDTF">2023-03-08T08:02:00Z</dcterms:created>
  <dcterms:modified xsi:type="dcterms:W3CDTF">2025-08-16T15:19:00Z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