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fleet's information lives in spreadsheets, Teams chats, or people's heads: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w:t>
      </w:r>
    </w:p>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Two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spacing w:after="120" w:before="12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8385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seven areas</w:t>
      </w:r>
    </w:p>
    <w:p>
      <w:pPr>
        <w:spacing w:after="120" w:before="120"/>
        <w:jc w:val="center"/>
      </w:pPr>
      <w:r>
        <w:drawing>
          <wp:inline distT="0" distB="0" distL="0" distR="0">
            <wp:extent cx="6096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480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9ba105c0e408892372830ee0bde4e515d6ef9e.png"/><Relationship Id="rId9" Type="http://schemas.openxmlformats.org/officeDocument/2006/relationships/image" Target="media/2370348ddf90eac1d5ee0d756f0f733f8f8ef0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2026-09-07T15:46:58.540Z</dcterms:created>
  <dcterms:modified xsi:type="dcterms:W3CDTF">2026-09-07T15:46:58.543Z</dcterms:modified>
</cp:coreProperties>
</file>

<file path=docProps/custom.xml><?xml version="1.0" encoding="utf-8"?>
<Properties xmlns="http://schemas.openxmlformats.org/officeDocument/2006/custom-properties" xmlns:vt="http://schemas.openxmlformats.org/officeDocument/2006/docPropsVTypes"/>
</file>