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the plan</w:t>
      </w:r>
    </w:p>
    <w:p>
      <w:pPr>
        <w:spacing w:after="120" w:line="276"/>
      </w:pPr>
      <w:r>
        <w:rPr>
          <w:rFonts w:ascii="Calibri" w:cs="Calibri" w:eastAsia="Calibri" w:hAnsi="Calibri"/>
          <w:color w:val="1B2430"/>
          <w:sz w:val="22"/>
          <w:szCs w:val="22"/>
        </w:rPr>
        <w:t xml:space="preserve">Ten epics, fifty-five tickets, in dependency order. No timescales are given: the order matters, the durations depend on who does the work and how.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parallel run with the spreadsheets frozen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2026-09-07T13:53:52.250Z</dcterms:created>
  <dcterms:modified xsi:type="dcterms:W3CDTF">2026-09-07T13:53:52.250Z</dcterms:modified>
</cp:coreProperties>
</file>

<file path=docProps/custom.xml><?xml version="1.0" encoding="utf-8"?>
<Properties xmlns="http://schemas.openxmlformats.org/officeDocument/2006/custom-properties" xmlns:vt="http://schemas.openxmlformats.org/officeDocument/2006/docPropsVTypes"/>
</file>