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 Read time about fifteen minutes. The decisions needed at the meeting are on the last page.</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system table is the hub; every other area attaches to it or to customer. Each area is a box below.</w:t>
      </w:r>
    </w:p>
    <w:p>
      <w:pPr>
        <w:spacing w:after="120" w:before="120"/>
        <w:jc w:val="center"/>
      </w:pPr>
      <w:r>
        <w:drawing>
          <wp:inline distT="0" distB="0" distL="0" distR="0">
            <wp:extent cx="6286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2828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pPr>
        <w:pStyle w:val="Heading2"/>
        <w:keepNext/>
        <w:spacing w:after="120" w:before="260"/>
      </w:pPr>
      <w:r>
        <w:rPr>
          <w:rFonts w:ascii="Calibri" w:cs="Calibri" w:eastAsia="Calibri" w:hAnsi="Calibri"/>
          <w:b/>
          <w:bCs/>
          <w:color w:val="1F6F8B"/>
          <w:sz w:val="26"/>
          <w:szCs w:val="26"/>
        </w:rPr>
        <w:t xml:space="preserve">Next steps</w:t>
      </w:r>
    </w:p>
    <w:p>
      <w:pPr>
        <w:pStyle w:val="ListParagraph"/>
        <w:numPr>
          <w:ilvl w:val="0"/>
          <w:numId w:val="2"/>
        </w:numPr>
        <w:spacing w:after="60" w:line="264"/>
      </w:pPr>
      <w:r>
        <w:rPr>
          <w:rFonts w:ascii="Calibri" w:cs="Calibri" w:eastAsia="Calibri" w:hAnsi="Calibri"/>
          <w:color w:val="1B2430"/>
          <w:sz w:val="22"/>
          <w:szCs w:val="22"/>
        </w:rPr>
        <w:t xml:space="preserve">This week: the spreadsheet inventory (DB-001) and the Grafana backend question (DB-080) need nothing but time.</w:t>
      </w:r>
    </w:p>
    <w:p>
      <w:pPr>
        <w:pStyle w:val="ListParagraph"/>
        <w:numPr>
          <w:ilvl w:val="0"/>
          <w:numId w:val="2"/>
        </w:numPr>
        <w:spacing w:after="60" w:line="264"/>
      </w:pPr>
      <w:r>
        <w:rPr>
          <w:rFonts w:ascii="Calibri" w:cs="Calibri" w:eastAsia="Calibri" w:hAnsi="Calibri"/>
          <w:color w:val="1B2430"/>
          <w:sz w:val="22"/>
          <w:szCs w:val="22"/>
        </w:rPr>
        <w:t xml:space="preserve">Next week: the hands-on trial (DB-005 to DB-009), half a day each, with a written note at the end.</w:t>
      </w:r>
    </w:p>
    <w:p>
      <w:pPr>
        <w:pStyle w:val="ListParagraph"/>
        <w:numPr>
          <w:ilvl w:val="0"/>
          <w:numId w:val="2"/>
        </w:numPr>
        <w:spacing w:after="60" w:line="264"/>
      </w:pPr>
      <w:r>
        <w:rPr>
          <w:rFonts w:ascii="Calibri" w:cs="Calibri" w:eastAsia="Calibri" w:hAnsi="Calibri"/>
          <w:color w:val="1B2430"/>
          <w:sz w:val="22"/>
          <w:szCs w:val="22"/>
        </w:rPr>
        <w:t xml:space="preserve">Then Epic 1, once the decision record is signed.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8b6adf997a320a9a641dbf35dbb4335151136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2026-09-07T13:09:12.070Z</dcterms:created>
  <dcterms:modified xsi:type="dcterms:W3CDTF">2026-09-07T13:09:12.071Z</dcterms:modified>
</cp:coreProperties>
</file>

<file path=docProps/custom.xml><?xml version="1.0" encoding="utf-8"?>
<Properties xmlns="http://schemas.openxmlformats.org/officeDocument/2006/custom-properties" xmlns:vt="http://schemas.openxmlformats.org/officeDocument/2006/docPropsVTypes"/>
</file>