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300" w:lineRule="auto"/>
        <w:rPr>
          <w:b w:val="1"/>
          <w:bCs w:val="1"/>
          <w:color w:val="273540"/>
          <w:sz w:val="48"/>
          <w:szCs w:val="48"/>
        </w:rPr>
      </w:pPr>
      <w:bookmarkStart w:colFirst="0" w:colLast="0" w:name="_94n15ecpcpxr" w:id="0"/>
      <w:bookmarkEnd w:id="0"/>
      <w:r w:rsidDel="00000000" w:rsidR="00000000" w:rsidRPr="00000000">
        <w:rPr>
          <w:b w:val="1"/>
          <w:bCs w:val="1"/>
          <w:color w:val="273540"/>
          <w:sz w:val="48"/>
          <w:szCs w:val="48"/>
          <w:rtl w:val="0"/>
        </w:rPr>
        <w:t xml:space="preserve">[IMPORTANTE] E5: Plan de evaluación, baseline vs. modelo v0, Model Card v0 y 3 riesgos -&gt; (insumo P4)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Estimados estudiantes: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En coordinación con la delegada del curso he visto prudente compartirles los materiales de apoyo para el </w:t>
      </w: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E5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, que se entrega el </w:t>
      </w: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jueves 29 de octubre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, y la </w:t>
      </w: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rúbrica del Prototipo (P4)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, que se presenta el </w:t>
      </w: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sábado 21 de noviembre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Archivos adjuntos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1100" w:hanging="360"/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E5 - Plantilla de evaluacion del modelo.pptx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: la plantilla que deben llenar. Tiene cuatro secciones: plan de evaluación, baseline contra modelo v0, Model Card v0 y registro de 3 riesgos.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1100" w:hanging="360"/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E5 - Ejemplo de cobranza.pptx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: la plantilla llena con el caso de cobranza que vimos en la Semana 6. Es un caso ficticio, ajeno a sus proyectos; sirve para ver el nivel de detalle esperado.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100" w:lineRule="auto"/>
        <w:ind w:left="1100" w:hanging="360"/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P4 - Rubrica de prototipo de estudiantes.pdf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: la rúbrica con la que se evaluará el prototipo.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Rule="auto"/>
        <w:rPr>
          <w:color w:val="18181b"/>
          <w:sz w:val="24"/>
          <w:szCs w:val="24"/>
          <w:u w:val="single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Link:</w:t>
      </w:r>
      <w:hyperlink r:id="rId6">
        <w:r w:rsidDel="00000000" w:rsidR="00000000" w:rsidRPr="00000000">
          <w:rPr>
            <w:color w:val="273540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8181b"/>
            <w:sz w:val="24"/>
            <w:szCs w:val="24"/>
            <w:u w:val="single"/>
            <w:rtl w:val="0"/>
          </w:rPr>
          <w:t xml:space="preserve">https://drive.google.com/drive/folders/15ontIGgu9CXvzkaXZFfFpiQpC9Joi18j?usp=sharing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80" w:before="18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Cómo usar la plantilla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1100" w:hanging="360"/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La estructura es común para todos los equipos; el contenido es suyo.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 Ninguna caja impone una métrica ni un método: ustedes eligen y justifican.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1100" w:hanging="360"/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Cada caja trae pistas en gris,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 una para ML clásico y otra para soluciones con LLM o agentes. Usen la que corresponda y </w:t>
      </w: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bórrenlas antes de entregar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1100" w:hanging="360"/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Si algo no aplica a su proyecto,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 escriban «No aplica, porque…» en una línea, en el anexo. No fuercen contenido.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1100" w:hanging="360"/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Reporten cada número con su rango,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 no solo.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00" w:lineRule="auto"/>
        <w:ind w:left="1100" w:hanging="360"/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Los números de la columna «Evidencia P4»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 del anexo corresponden a las evidencias de la rúbrica del prototipo. Lo que construyan en el E5 es la evidencia que se evaluará el 21 de noviembre.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Sobre la rúbrica del P4, tres puntos que conviene leer con atención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Rule="auto"/>
        <w:ind w:left="1100" w:hanging="360"/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Si el flujo no corre de principio a fin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 (solo mockups o resultados sueltos), el criterio 1 queda en un máximo de 10.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Rule="auto"/>
        <w:ind w:left="1100" w:hanging="360"/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La prueba de uso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 requiere 3 participantes con el perfil del usuario, al menos 1 usuario real, y debe hacerse </w:t>
      </w: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hasta el 14 de noviembre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. La rúbrica define quién cuenta como usuario real o equivalente, y quién no cuenta.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100" w:lineRule="auto"/>
        <w:ind w:left="1100" w:hanging="360"/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Usar datos de muestra, públicos o sintéticos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 no se penaliza si se documenta como tal. Presentarlos como reales, sí.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Entrega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Un solo envío por equipo, a través de Canvas, hasta el </w:t>
      </w: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jueves 29 de octubre a las 23:59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. Deben subir la plantilla llena en </w:t>
      </w: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PDF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 junto con el enlace al notebook o repositorio.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Coordinen con su asesor cualquier duda sobre su caso. El </w:t>
      </w: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sábado 31 de octubre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 revisaremos los avances en la clínica de prototipo: lleguen con el prototipo v0 ejecutable.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735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5ontIGgu9CXvzkaXZFfFpiQpC9Joi18j?usp=sharing" TargetMode="External"/><Relationship Id="rId7" Type="http://schemas.openxmlformats.org/officeDocument/2006/relationships/hyperlink" Target="https://drive.google.com/drive/folders/15ontIGgu9CXvzkaXZFfFpiQpC9Joi18j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