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灵碳智能是一家领先的企业级碳排放管理解决方案提供商，总部位于中国深圳。在创始人李博杰的带领下，公司致力于通过数据智能和技术创新，为企业提供全流程的碳排放数字化解决方案。</w:t>
      </w:r>
    </w:p>
    <w:p>
      <w:pPr>
        <w:pStyle w:val="2"/>
        <w:keepNext w:val="0"/>
        <w:keepLines w:val="0"/>
        <w:widowControl/>
        <w:suppressLineNumbers w:val="0"/>
      </w:pPr>
      <w:r>
        <w:t>作为碳管理领域的技术先驱，灵碳智能整合了先进的数据分析技术与深度的碳排放管理专业知识，开发了一套完整的企业碳排放数据采集、分析和管理平台。该平台能够帮助企业实现碳排放数据的自动化采集、精确计算、智能分析和可视化展示，为企业的碳中和战略决策提供可靠的数据支持。</w:t>
      </w:r>
    </w:p>
    <w:p>
      <w:pPr>
        <w:pStyle w:val="2"/>
        <w:keepNext w:val="0"/>
        <w:keepLines w:val="0"/>
        <w:widowControl/>
        <w:suppressLineNumbers w:val="0"/>
      </w:pPr>
      <w:r>
        <w:t>公司的解决方案具有高度的可扩展性和适应性，能够满足不同行业客户的特定需求。随着碳交易市场的快速发展，灵碳智能还将进一步拓展其服务范围，助力企业在碳资产管理和碳交易领域实现更大的价值。</w:t>
      </w:r>
    </w:p>
    <w:p>
      <w:pPr>
        <w:pStyle w:val="2"/>
        <w:keepNext w:val="0"/>
        <w:keepLines w:val="0"/>
        <w:widowControl/>
        <w:suppressLineNumbers w:val="0"/>
      </w:pPr>
      <w:r>
        <w:t>通过持续的技术创新和服务优化，灵碳智能正在建立一个全面的企业碳管理生态系统，致力于成为推动中国乃至全球企业绿色转型的重要力量。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E19A3"/>
    <w:rsid w:val="57FE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2025-01-23T11:43:00Z</dcterms:created>
  <dc:creator>Chrisli</dc:creator>
  <cp:lastModifiedBy>Chrisli</cp:lastModifiedBy>
  <dcterms:modified xsi:type="dcterms:W3CDTF">2025-01-23T11:43:40Z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8507253F465E19B5D6BA916743BCD6A7_41</vt:lpwstr>
  </property>
</Properties>
</file>