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2B3A42"/>
          <w:sz w:val="48"/>
          <w:szCs w:val="48"/>
        </w:rPr>
        <w:t xml:space="preserve">The Birthmark and the Search for Truth</w:t>
      </w:r>
    </w:p>
    <w:p>
      <w:pPr>
        <w:spacing w:after="120"/>
        <w:jc w:val="center"/>
      </w:pPr>
      <w:r>
        <w:rPr>
          <w:rFonts w:ascii="Georgia" w:cs="Georgia" w:eastAsia="Georgia" w:hAnsi="Georgia"/>
          <w:i/>
          <w:iCs/>
          <w:color w:val="5A7A8A"/>
          <w:sz w:val="26"/>
          <w:szCs w:val="26"/>
        </w:rPr>
        <w:t xml:space="preserve">On Epistemology, Imperfection, and the Pursuit of Grounded Knowledge</w:t>
      </w:r>
    </w:p>
    <w:p>
      <w:pPr>
        <w:pBdr>
          <w:bottom w:val="single" w:color="B0C4CE" w:sz="6" w:space="8"/>
        </w:pBdr>
        <w:spacing w:after="400"/>
        <w:jc w:val="center"/>
      </w:pPr>
      <w:r>
        <w:rPr>
          <w:rFonts w:ascii="Georgia" w:cs="Georgia" w:eastAsia="Georgia" w:hAnsi="Georgia"/>
          <w:color w:val="777777"/>
          <w:sz w:val="22"/>
          <w:szCs w:val="22"/>
        </w:rPr>
        <w:t xml:space="preserve">A Vault Page on Epistemic Grounding</w:t>
      </w:r>
    </w:p>
    <w:p>
      <w:pPr>
        <w:spacing w:before="200" w:after="80"/>
        <w:ind w:left="720" w:right="720"/>
      </w:pPr>
      <w:r>
        <w:rPr>
          <w:rFonts w:ascii="Georgia" w:cs="Georgia" w:eastAsia="Georgia" w:hAnsi="Georgia"/>
          <w:i/>
          <w:iCs/>
          <w:color w:val="555555"/>
          <w:sz w:val="22"/>
          <w:szCs w:val="22"/>
        </w:rPr>
        <w:t xml:space="preserve">“The fatal hand had grappled with the mystery of life, and was the bond by which an angelic spirit kept itself in union with a mortal frame.”</w:t>
      </w:r>
    </w:p>
    <w:p>
      <w:pPr>
        <w:spacing w:after="400"/>
        <w:ind w:left="720" w:right="720"/>
        <w:jc w:val="right"/>
      </w:pPr>
      <w:r>
        <w:rPr>
          <w:rFonts w:ascii="Georgia" w:cs="Georgia" w:eastAsia="Georgia" w:hAnsi="Georgia"/>
          <w:color w:val="777777"/>
          <w:sz w:val="20"/>
          <w:szCs w:val="20"/>
        </w:rPr>
        <w:t xml:space="preserve">— Nathaniel Hawthorne, “The Birthmark” (1843)</w:t>
      </w:r>
    </w:p>
    <w:p>
      <w:pPr>
        <w:pStyle w:val="Heading1"/>
      </w:pPr>
      <w:r>
        <w:t xml:space="preserve">The Parable</w:t>
      </w:r>
    </w:p>
    <w:p>
      <w:pPr>
        <w:spacing w:after="200"/>
      </w:pPr>
      <w:r>
        <w:t xml:space="preserve">In Nathaniel Hawthorne’s 1843 story “The Birthmark,” a scientist named Aylmer becomes obsessed with a small mark on his wife Georgiana’s cheek—the single imperfection on an otherwise flawless being. He devotes himself to removing it, convinced that its elimination will achieve perfection. He succeeds. The birthmark fades. And Georgiana dies. The birthmark, it turns out, was the mark of her humanity, the bond between her spirit and her mortal body. To remove the last imperfection was to remove life itself.</w:t>
      </w:r>
    </w:p>
    <w:p>
      <w:pPr>
        <w:spacing w:after="200"/>
      </w:pPr>
      <w:r>
        <w:t xml:space="preserve">This is not merely a story about a husband’s arrogance. It is a parable about the relationship between imperfection and existence—and it maps with surprising precision onto one of the oldest and most urgent problems in philosophy: how do we know what is true?</w:t>
      </w:r>
    </w:p>
    <w:p>
      <w:pPr>
        <w:spacing w:after="200"/>
      </w:pPr>
      <w:r>
        <w:t xml:space="preserve">The pursuit of perfect knowledge, like the pursuit of a perfect wife, can destroy the very thing it seeks to grasp. Truth is not something we arrive at by eliminating every imperfection in our sources, methods, or tools. It is something we approach through a process that </w:t>
      </w:r>
      <w:r>
        <w:rPr>
          <w:i/>
          <w:iCs/>
        </w:rPr>
        <w:t xml:space="preserve">tolerates</w:t>
      </w:r>
      <w:r>
        <w:t xml:space="preserve"> imperfection while remaining disciplined about moving toward accuracy. The birthmark stays, and the wife lives.</w:t>
      </w:r>
    </w:p>
    <w:p>
      <w:pPr>
        <w:pStyle w:val="Heading1"/>
      </w:pPr>
      <w:r>
        <w:t xml:space="preserve">The Problem: Every Knowledge System Has a Birthmark</w:t>
      </w:r>
    </w:p>
    <w:p>
      <w:pPr>
        <w:spacing w:after="200"/>
      </w:pPr>
      <w:r>
        <w:t xml:space="preserve">No source of knowledge is perfectly clean. Every system we rely on for understanding the world carries imperfections that cannot be fully removed without destroying the system’s usefulness.</w:t>
      </w:r>
    </w:p>
    <w:p>
      <w:pPr>
        <w:pStyle w:val="Heading2"/>
      </w:pPr>
      <w:r>
        <w:t xml:space="preserve">The Scientific Literature</w:t>
      </w:r>
    </w:p>
    <w:p>
      <w:pPr>
        <w:spacing w:after="200"/>
      </w:pPr>
      <w:r>
        <w:t xml:space="preserve">Science is supposed to be our most reliable truth-producing institution. Yet the replication crisis has revealed deep structural problems. The Open Science Collaboration attempted to replicate 100 published psychology studies and found significant results in only about a third of them. The problem extends beyond psychology into cancer research, pharmacology, and even physics. The incentives are well understood: journals prefer novel, positive results; nobody gets tenure for replicating someone else’s findings; null results don’t get published. Self-citation networks form clusters where researchers cite each other, review each other’s papers, and sit on each other’s grant panels, allowing particular narratives to become entrenched not because the evidence is strong but because the social network reinforces them.</w:t>
      </w:r>
    </w:p>
    <w:p>
      <w:pPr>
        <w:pStyle w:val="Heading2"/>
      </w:pPr>
      <w:r>
        <w:t xml:space="preserve">The Internet and AI Training Data</w:t>
      </w:r>
    </w:p>
    <w:p>
      <w:pPr>
        <w:spacing w:after="200"/>
      </w:pPr>
      <w:r>
        <w:t xml:space="preserve">Large language models are trained on massive corpora drawn heavily from sources like Wikipedia and Reddit. Wikipedia has a fairly robust editorial process for well-trafficked articles, but it is unevenly reliable. Reddit contains genuine expertise alongside noise. The problem is not that these sources are purely bad—it is that they are unevenly reliable, and a language model absorbing patterns from this material has no principled way of distinguishing the trustworthy parts from the garbage. It learns what truth </w:t>
      </w:r>
      <w:r>
        <w:rPr>
          <w:i/>
          <w:iCs/>
        </w:rPr>
        <w:t xml:space="preserve">sounds like</w:t>
      </w:r>
      <w:r>
        <w:t xml:space="preserve"> without any mechanism for checking whether what it has learned </w:t>
      </w:r>
      <w:r>
        <w:rPr>
          <w:i/>
          <w:iCs/>
        </w:rPr>
        <w:t xml:space="preserve">is</w:t>
      </w:r>
      <w:r>
        <w:t xml:space="preserve"> true.</w:t>
      </w:r>
    </w:p>
    <w:p>
      <w:pPr>
        <w:pStyle w:val="Heading2"/>
      </w:pPr>
      <w:r>
        <w:t xml:space="preserve">Advocacy Dressed as Analysis</w:t>
      </w:r>
    </w:p>
    <w:p>
      <w:pPr>
        <w:spacing w:after="200"/>
      </w:pPr>
      <w:r>
        <w:t xml:space="preserve">Political and legal discourse is saturated with actors who present advocacy as objective reporting. Organizations with explicit political commitments produce material that carries the structural markers of authority—citations, legal terminology, expert endorsements—while omitting context that would complicate their narrative. Search engines and AI systems that surface this material often cannot distinguish between genuine analysis and sophisticated persuasion.</w:t>
      </w:r>
    </w:p>
    <w:p>
      <w:pPr>
        <w:pStyle w:val="Heading1"/>
      </w:pPr>
      <w:r>
        <w:t xml:space="preserve">A Case Study: Immigration Enforcement and the Fourth Amendment</w:t>
      </w:r>
    </w:p>
    <w:p>
      <w:pPr>
        <w:spacing w:after="200"/>
      </w:pPr>
      <w:r>
        <w:t xml:space="preserve">Consider a concrete example that illustrates how the garbage-in, garbage-out problem operates in practice.</w:t>
      </w:r>
    </w:p>
    <w:p>
      <w:pPr>
        <w:spacing w:after="200"/>
      </w:pPr>
      <w:r>
        <w:t xml:space="preserve">In early 2026, significant controversy arose around ICE enforcement operations, particularly Operation Metro Surge in Minnesota. A search for information about whether ICE was “operating illegally or unconstitutionally” surfaces results overwhelmingly from advocacy organizations: the Center for American Progress, the ACLU, the National Immigrant Justice Center, and immigration law firms. These sources present a coherent narrative: ICE agents are entering homes without judicial warrants, conducting stops based on racial profiling, and violating Fourth Amendment protections.</w:t>
      </w:r>
    </w:p>
    <w:p>
      <w:pPr>
        <w:spacing w:after="200"/>
      </w:pPr>
      <w:r>
        <w:t xml:space="preserve">Taken at face value, the picture is alarming. But several critical pieces of context are missing from this narrative.</w:t>
      </w:r>
    </w:p>
    <w:p>
      <w:pPr>
        <w:spacing w:after="200"/>
      </w:pPr>
      <w:r>
        <w:t xml:space="preserve">First, immigration enforcement has always operated under a fundamentally different legal framework than criminal law enforcement. Deportation is classified as a civil action, not a criminal one, which means many procedural protections that apply in criminal contexts—including the requirement for judicial warrants before arrest—have never applied in the same way. The Supreme Court has upheld this distinction repeatedly over decades of case law.</w:t>
      </w:r>
    </w:p>
    <w:p>
      <w:pPr>
        <w:spacing w:after="200"/>
      </w:pPr>
      <w:r>
        <w:t xml:space="preserve">Second, administrative warrants in immigration enforcement are not a novel invention. They have been a standard tool of immigration enforcement for decades, used across multiple administrations of both parties. The legal authorities being exercised in 2026 are substantially the same as those exercised during the Obama administration, which also conducted workplace raids, used administrative warrants, and operated large-scale detention and deportation programs.</w:t>
      </w:r>
    </w:p>
    <w:p>
      <w:pPr>
        <w:spacing w:after="200"/>
      </w:pPr>
      <w:r>
        <w:t xml:space="preserve">Third, the sources presenting the “unconstitutional” narrative are organizations with explicit advocacy missions. Their legal arguments are not neutral assessments—they are litigation positions designed to advance a policy agenda. The fact that a federal judge found evidence of likely constitutional violations during the Minnesota operations is significant, but that same judge denied the injunction, and the matters remain in active litigation where reasonable legal minds disagree.</w:t>
      </w:r>
    </w:p>
    <w:p>
      <w:pPr>
        <w:spacing w:after="200"/>
      </w:pPr>
      <w:r>
        <w:t xml:space="preserve">An AI system asked to summarize “what the data says” about this topic will faithfully reproduce the dominant framing from its search results—because that is all it has. Without domain knowledge of immigration law, without understanding the distinction between civil and criminal proceedings, and without the ability to independently assess the legal arguments, the system produces a confident-sounding analysis that is actually one side of an ongoing legal and political argument dressed up as neutral fact.</w:t>
      </w:r>
    </w:p>
    <w:p>
      <w:pPr>
        <w:pStyle w:val="Heading1"/>
      </w:pPr>
      <w:r>
        <w:t xml:space="preserve">The Postmodernist Challenge and the Realist Correction</w:t>
      </w:r>
    </w:p>
    <w:p>
      <w:pPr>
        <w:spacing w:after="200"/>
      </w:pPr>
      <w:r>
        <w:t xml:space="preserve">The postmodernist school of thought, associated with thinkers like Foucault and Derrida, holds that language is fundamentally about power rather than truth. What counts as “true” in any discourse is shaped by who gets to speak, which frameworks dominate, and what gets repeated and institutionalized. Truth is not discovered through language; it is </w:t>
      </w:r>
      <w:r>
        <w:rPr>
          <w:i/>
          <w:iCs/>
        </w:rPr>
        <w:t xml:space="preserve">produced</w:t>
      </w:r>
      <w:r>
        <w:t xml:space="preserve"> by it.</w:t>
      </w:r>
    </w:p>
    <w:p>
      <w:pPr>
        <w:spacing w:after="200"/>
      </w:pPr>
      <w:r>
        <w:t xml:space="preserve">Applied to large language models, this critique has real teeth. An LLM is trained on a corpus that reflects the dominant discourses of the internet—skewing English-speaking, Western, educated, and shaped by the incentive structures of platforms designed for engagement rather than truth. When it produces an output that sounds authoritative, a postmodernist would say it is merely reproducing the epistemic power structures embedded in its training data. It is not arriving at truth. It is performing it.</w:t>
      </w:r>
    </w:p>
    <w:p>
      <w:pPr>
        <w:spacing w:after="200"/>
      </w:pPr>
      <w:r>
        <w:t xml:space="preserve">But postmodernism is ultimately incorrect, and the reason is simple: the ideas that language talks about are grounded in reality, and reality exists with or without language. As much as language can try to convince you the sky is orange, in reality it is blue. Step outside and look. You can construct the most elaborate linguistic framework for why gravity does not exist, and you will still fall off a cliff. Language is a tool for describing reality, but reality pushes back against false descriptions.</w:t>
      </w:r>
    </w:p>
    <w:p>
      <w:pPr>
        <w:spacing w:after="200"/>
      </w:pPr>
      <w:r>
        <w:t xml:space="preserve">This is essentially the realist argument advanced by philosophers like John Searle against the postmodernist tradition. And it is powerful. But notice what it requires: </w:t>
      </w:r>
      <w:r>
        <w:rPr>
          <w:i/>
          <w:iCs/>
        </w:rPr>
        <w:t xml:space="preserve">contact with reality</w:t>
      </w:r>
      <w:r>
        <w:t xml:space="preserve">. A human being can check language against embodied experience. They can walk outside, run an experiment, stub their toe. Their beliefs have what philosophers call </w:t>
      </w:r>
      <w:r>
        <w:rPr>
          <w:i/>
          <w:iCs/>
        </w:rPr>
        <w:t xml:space="preserve">defeasibility</w:t>
      </w:r>
      <w:r>
        <w:t xml:space="preserve">—they can be overturned by contact with the world.</w:t>
      </w:r>
    </w:p>
    <w:p>
      <w:pPr>
        <w:spacing w:after="200"/>
      </w:pPr>
      <w:r>
        <w:t xml:space="preserve">This is precisely what AI systems lack. They can only check language against more language. Their “reality testing” is cross-referencing patterns in text. They live entirely in the domain where the postmodernists focused their critique—and within that domain, the critique has more force than most technologists want to admit.</w:t>
      </w:r>
    </w:p>
    <w:p>
      <w:pPr>
        <w:pStyle w:val="Heading1"/>
      </w:pPr>
      <w:r>
        <w:t xml:space="preserve">Grounding: Why Babies Beat Billion-Parameter Models</w:t>
      </w:r>
    </w:p>
    <w:p>
      <w:pPr>
        <w:spacing w:after="200"/>
      </w:pPr>
      <w:r>
        <w:t xml:space="preserve">A six-month-old child who has spent a few months reaching for objects, dropping things, crawling into furniture, and putting everything in their mouth has built a spatial model of the world that surpasses what the largest language models can achieve. And they did it with a brain that is still mostly unfinished.</w:t>
      </w:r>
    </w:p>
    <w:p>
      <w:pPr>
        <w:spacing w:after="200"/>
      </w:pPr>
      <w:r>
        <w:t xml:space="preserve">Piaget mapped this decades ago. The sensorimotor stage of cognitive development comes </w:t>
      </w:r>
      <w:r>
        <w:rPr>
          <w:i/>
          <w:iCs/>
        </w:rPr>
        <w:t xml:space="preserve">before</w:t>
      </w:r>
      <w:r>
        <w:t xml:space="preserve"> language. Children build their understanding of object permanence, spatial relationships, and cause and effect through physical interaction with the world. Language arrives later, layered on top of an embodied foundation. Human knowledge is grounded from the bottom up: body first, then language.</w:t>
      </w:r>
    </w:p>
    <w:p>
      <w:pPr>
        <w:spacing w:after="200"/>
      </w:pPr>
      <w:r>
        <w:t xml:space="preserve">AI language models try to work top-down, starting from the linguistic layer and hoping the grounding somehow follows. The persistent difficulty these systems have with spatial reasoning—understanding what is above, below, inside, next to—suggests this approach may be fundamentally backwards.</w:t>
      </w:r>
    </w:p>
    <w:p>
      <w:pPr>
        <w:spacing w:after="200"/>
      </w:pPr>
      <w:r>
        <w:t xml:space="preserve">Humans do not just have five senses; those senses constantly cross-reference each other. You see a glass on a table, feel its weight, hear it clink, sense its temperature. Every object exists at the intersection of multiple sensory streams, and that redundancy is what gives you a rich, robust world model. Current multimodal AI models that process images and text are a step toward richer input, but they are still processing </w:t>
      </w:r>
      <w:r>
        <w:rPr>
          <w:i/>
          <w:iCs/>
        </w:rPr>
        <w:t xml:space="preserve">representations</w:t>
      </w:r>
      <w:r>
        <w:t xml:space="preserve"> of sensory data rather than interacting with a physical environment and receiving real feedback.</w:t>
      </w:r>
    </w:p>
    <w:p>
      <w:pPr>
        <w:spacing w:after="200"/>
      </w:pPr>
      <w:r>
        <w:t xml:space="preserve">The closed loop between action, consequence, and updated understanding—what robotics researchers argue requires embodiment—may be the thing that no amount of secondhand data can replace. All of an LLM’s sensory data is secondhand. There is no direct connection with the physical world.</w:t>
      </w:r>
    </w:p>
    <w:p>
      <w:pPr>
        <w:pStyle w:val="Heading1"/>
      </w:pPr>
      <w:r>
        <w:t xml:space="preserve">Five Principles for Approaching Truth</w:t>
      </w:r>
    </w:p>
    <w:p>
      <w:pPr>
        <w:spacing w:after="200"/>
      </w:pPr>
      <w:r>
        <w:t xml:space="preserve">If perfect knowledge is impossible—if every knowledge system has a birthmark—then the question is not how to achieve epistemic perfection but how to develop a robust process that tolerates imperfection while still moving toward truth. The following principles, drawn from the failures and successes described above, offer a framework.</w:t>
      </w:r>
    </w:p>
    <w:p>
      <w:pPr>
        <w:pStyle w:val="Heading2"/>
      </w:pPr>
      <w:r>
        <w:t xml:space="preserve">1. Epistemic Humility</w:t>
      </w:r>
    </w:p>
    <w:p>
      <w:pPr>
        <w:spacing w:after="200"/>
      </w:pPr>
      <w:r>
        <w:t xml:space="preserve">The willingness to say “I might be wrong” or “this might be more complicated” is the precondition for all other epistemic virtues. Certainty feels good and doubt is uncomfortable, but the feeling of certainty has no reliable correlation with the fact of being correct. Most epistemic disasters begin with someone who was sure they were right.</w:t>
      </w:r>
    </w:p>
    <w:p>
      <w:pPr>
        <w:pStyle w:val="Heading2"/>
      </w:pPr>
      <w:r>
        <w:t xml:space="preserve">2. Adversarial Thinking</w:t>
      </w:r>
    </w:p>
    <w:p>
      <w:pPr>
        <w:spacing w:after="200"/>
      </w:pPr>
      <w:r>
        <w:t xml:space="preserve">Actively seeking disconfirmation rather than confirmation is probably the single most powerful epistemic tool available. It is essentially what the scientific method is supposed to be—and it is what breaks down when fields become ideologically captured, because people stop genuinely trying to falsify their own beliefs. When you encounter a claim that fits your priors, the most important question is not “what supports this?” but “what would make this wrong?”</w:t>
      </w:r>
    </w:p>
    <w:p>
      <w:pPr>
        <w:pStyle w:val="Heading2"/>
      </w:pPr>
      <w:r>
        <w:t xml:space="preserve">3. Domain Knowledge</w:t>
      </w:r>
    </w:p>
    <w:p>
      <w:pPr>
        <w:spacing w:after="200"/>
      </w:pPr>
      <w:r>
        <w:t xml:space="preserve">General critical thinking skills are valuable but insufficient without substantive knowledge to anchor them. In the immigration enforcement example, recognizing the bias in search results required knowing that immigration law operates under a different constitutional framework than criminal law. Without that domain knowledge, even a careful thinker would have been misled by authoritative-sounding sources. There is no shortcut for knowing things.</w:t>
      </w:r>
    </w:p>
    <w:p>
      <w:pPr>
        <w:pStyle w:val="Heading2"/>
      </w:pPr>
      <w:r>
        <w:t xml:space="preserve">4. Tracking Incentives</w:t>
      </w:r>
    </w:p>
    <w:p>
      <w:pPr>
        <w:spacing w:after="200"/>
      </w:pPr>
      <w:r>
        <w:t xml:space="preserve">Understanding </w:t>
      </w:r>
      <w:r>
        <w:rPr>
          <w:i/>
          <w:iCs/>
        </w:rPr>
        <w:t xml:space="preserve">why</w:t>
      </w:r>
      <w:r>
        <w:t xml:space="preserve"> someone is telling you something is often more informative than evaluating </w:t>
      </w:r>
      <w:r>
        <w:rPr>
          <w:i/>
          <w:iCs/>
        </w:rPr>
        <w:t xml:space="preserve">what</w:t>
      </w:r>
      <w:r>
        <w:t xml:space="preserve"> they are telling you. Advocacy organizations advocate. Journals prefer novel results. Politicians position. Platforms optimize for engagement. None of this means these sources are always wrong—but it means their outputs are shaped by forces other than pure truth-seeking, and a wise reader accounts for that.</w:t>
      </w:r>
    </w:p>
    <w:p>
      <w:pPr>
        <w:pStyle w:val="Heading2"/>
      </w:pPr>
      <w:r>
        <w:t xml:space="preserve">5. Contact with Reality</w:t>
      </w:r>
    </w:p>
    <w:p>
      <w:pPr>
        <w:spacing w:after="200"/>
      </w:pPr>
      <w:r>
        <w:t xml:space="preserve">Direct experience, empirical testing, replication, walking outside and looking at the sky. The more layers of mediation between you and the thing you are trying to understand, the more opportunities there are for distortion. The replication crisis was only discovered because some researchers actually went back and ran experiments again—they made contact with reality and found it did not match what the literature claimed. This corrective mechanism, imperfect as it is, depends on someone actually doing the work in the physical world.</w:t>
      </w:r>
    </w:p>
    <w:p>
      <w:pPr>
        <w:spacing w:after="200"/>
      </w:pPr>
      <w:r>
        <w:t xml:space="preserve">No single principle is foolproof. But together they form a triangulation—each one compensates for the weaknesses of the others. Humility without domain knowledge is just uncertainty. Domain knowledge without adversarial thinking is just confident bias. Adversarial thinking without contact with reality is just cleverness. The process works when all the elements reinforce each other.</w:t>
      </w:r>
    </w:p>
    <w:p>
      <w:pPr>
        <w:pStyle w:val="Heading1"/>
      </w:pPr>
      <w:r>
        <w:t xml:space="preserve">The Birthmark Stays</w:t>
      </w:r>
    </w:p>
    <w:p>
      <w:pPr>
        <w:spacing w:after="200"/>
      </w:pPr>
      <w:r>
        <w:t xml:space="preserve">Aylmer’s error was not that he wanted his wife to be beautiful. It was that he could not tolerate the single mark that made her human. The birthmark was not a flaw to be removed—it was the price of being alive.</w:t>
      </w:r>
    </w:p>
    <w:p>
      <w:pPr>
        <w:spacing w:after="200"/>
      </w:pPr>
      <w:r>
        <w:t xml:space="preserve">The same lesson applies to knowledge. The imperfections in our epistemic systems—the biases in our sources, the limitations of our tools, the gaps in our experience—are not flaws to be eliminated on the path to perfect understanding. They are the conditions under which understanding is possible at all. The demand for perfect certainty leads either to paralysis, to dogmatism that mistakes confidence for correctness, or to the postmodernist surrender that abandons the pursuit of truth entirely because it cannot be had perfectly.</w:t>
      </w:r>
    </w:p>
    <w:p>
      <w:pPr>
        <w:spacing w:after="200"/>
      </w:pPr>
      <w:r>
        <w:t xml:space="preserve">The alternative is a disciplined tolerance of imperfection: using every available tool—humility, adversarial thinking, domain knowledge, incentive tracking, and above all, direct contact with reality—to move toward truth while accepting that the journey never fully arrives. The birthmark stays, and the wife lives. That is not a concession. It is the beginning of wisdom.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2B3A42"/>
      <w:sz w:val="36"/>
      <w:szCs w:val="36"/>
    </w:rPr>
  </w:style>
  <w:style w:type="paragraph" w:styleId="Heading2">
    <w:name w:val="Heading 2"/>
    <w:basedOn w:val="Normal"/>
    <w:next w:val="Normal"/>
    <w:qFormat/>
    <w:pPr>
      <w:spacing w:before="300" w:after="160"/>
      <w:outlineLvl w:val="1"/>
    </w:pPr>
    <w:rPr>
      <w:rFonts w:ascii="Georgia" w:cs="Georgia" w:eastAsia="Georgia" w:hAnsi="Georgia"/>
      <w:b/>
      <w:bCs/>
      <w:color w:val="3D5A6E"/>
      <w:sz w:val="28"/>
      <w:szCs w:val="28"/>
    </w:rPr>
  </w:style>
  <w:style w:type="paragraph" w:styleId="Heading3">
    <w:name w:val="Heading 3"/>
    <w:basedOn w:val="Normal"/>
    <w:next w:val="Normal"/>
    <w:qFormat/>
    <w:pPr>
      <w:spacing w:before="240" w:after="120"/>
      <w:outlineLvl w:val="2"/>
    </w:pPr>
    <w:rPr>
      <w:rFonts w:ascii="Georgia" w:cs="Georgia" w:eastAsia="Georgia" w:hAnsi="Georgia"/>
      <w:b/>
      <w:bCs/>
      <w:i/>
      <w:iCs/>
      <w:color w:val="4A6F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2026-03-17T09:31:34.406Z</dcterms:created>
  <dcterms:modified xsi:type="dcterms:W3CDTF">2026-03-17T09:31:34.407Z</dcterms:modified>
</cp:coreProperties>
</file>

<file path=docProps/custom.xml><?xml version="1.0" encoding="utf-8"?>
<Properties xmlns="http://schemas.openxmlformats.org/officeDocument/2006/custom-properties" xmlns:vt="http://schemas.openxmlformats.org/officeDocument/2006/docPropsVTypes"/>
</file>