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E959A0E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response</w:t>
      </w:r>
      <w:r w:rsidR="00073FC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073FCE">
        <w:rPr>
          <w:rFonts w:ascii="Times New Roman" w:hAnsi="Times New Roman" w:cs="Times New Roman"/>
          <w:b/>
          <w:bCs/>
          <w:sz w:val="22"/>
          <w:szCs w:val="22"/>
          <w:lang w:val="en-US"/>
        </w:rPr>
        <w:t>parameter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s.R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62C9C366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073FCE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temperature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“Model Parameters”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  <w:r w:rsidR="00073FCE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Also, please note that the nonlinear least squares regression function</w:t>
      </w:r>
      <w:r w:rsidR="00073FCE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in R must be given a ‘start’ list of 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rough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parameter estimates. To do this efficiently, th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>is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script uses 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parameter estimates in “Temperature response parameters.csv” in the ‘start’ list of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>, which is a circular method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 for parameter 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>estimation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. All parameters, however, were initially estimated by providing rough estimates in the ‘start’ list of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, and can 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thus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be estimated </w:t>
      </w:r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 priori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by ‘seeding’ each parameter column in “Temperature response parameters.csv” with a rough estimate of each parameter.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9F4D7A3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 insect population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DA2F89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= TRUE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085324BC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Updated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parameters.csv” file (if </w:t>
      </w:r>
      <w:r w:rsidR="00D63E60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TRUE)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print out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temperature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parameters for either a specified population (if </w:t>
      </w:r>
      <w:r w:rsidR="00D63E60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or all populations (if </w:t>
      </w:r>
      <w:r w:rsidR="00D63E60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17CA230E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 species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name</w:t>
      </w:r>
      <w:r w:rsidR="00073FCE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from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f a new population is added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then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mu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 be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‘seeded’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by adding a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rough estimate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each parameter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column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this is used in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‘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start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list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D63E60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to estimate parameters via nonlinear regression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Set </w:t>
      </w:r>
      <w:r w:rsidR="00DA2F89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all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= TRUE 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 xml:space="preserve">(line 15)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if the script is to be run for all populations in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Temperature response parameters.csv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or set </w:t>
      </w:r>
      <w:r w:rsidR="00DA2F89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= FALSE if the script is to be run just for the specified population. 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79C462D2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3ACCF125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4375C454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14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4CF0C555" w:rsidR="00881380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 the various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functions throughout the script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may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1881C10B" w14:textId="77777777" w:rsidR="0022507F" w:rsidRPr="0022507F" w:rsidRDefault="0022507F" w:rsidP="0022507F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EE5FF59" w14:textId="22BAB8EC" w:rsidR="0022507F" w:rsidRPr="00A16C6D" w:rsidRDefault="0022507F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If script yields Error: “</w:t>
      </w:r>
      <w:r w:rsidRPr="0022507F">
        <w:rPr>
          <w:rFonts w:ascii="Times New Roman" w:hAnsi="Times New Roman" w:cs="Times New Roman"/>
          <w:sz w:val="22"/>
          <w:szCs w:val="22"/>
          <w:lang w:val="en-US"/>
        </w:rPr>
        <w:t>singular gradient matrix at initial parameter estimates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”, it may be that a parameter value is 0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>. In this case, ‘seed’ the parameter with a small non-zero number and try to run the script again.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1F90A235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47EE8607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163441E3" w14:textId="07BE3E32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20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Read in, and then find selected population in, 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2D2002E" w14:textId="46797261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43-45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Obtain data for selected population (note: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 </w:t>
      </w:r>
      <w:r>
        <w:rPr>
          <w:rFonts w:ascii="Times New Roman" w:hAnsi="Times New Roman" w:cs="Times New Roman"/>
          <w:sz w:val="22"/>
          <w:szCs w:val="22"/>
          <w:lang w:val="en-US"/>
        </w:rPr>
        <w:t>is automatically set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from its field census location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location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reported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“Temperature response data.csv”)</w:t>
      </w:r>
    </w:p>
    <w:p w14:paraId="2E5CC108" w14:textId="36A591C0" w:rsidR="00DA2F89" w:rsidRP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Lines 47-62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Remove columns that do not contain temperature data and set minimum and maximum values for x-axes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of plots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s well as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reference temperature</w:t>
      </w:r>
      <w:r w:rsidRP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used in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functions</w:t>
      </w:r>
    </w:p>
    <w:p w14:paraId="7A82EF8B" w14:textId="7A8C0579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95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intrinsic growth rate,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tomentosicollis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Burkina Faso,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rMax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proofErr w:type="spellStart"/>
      <w:proofErr w:type="gram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opt,r</w:t>
      </w:r>
      <w:proofErr w:type="spellEnd"/>
      <w:proofErr w:type="gram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Toptr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are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first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set to data and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then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ax,r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Tmaxr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787544" w:rsidRPr="00787544">
        <w:rPr>
          <w:rFonts w:ascii="Times New Roman" w:hAnsi="Times New Roman" w:cs="Times New Roman"/>
          <w:i/>
        </w:rPr>
        <w:t>σ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r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 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sr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84B4101" w14:textId="382CD4DB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98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11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Fit parameters 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net reproductive rate,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R0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</w:p>
    <w:p w14:paraId="232CECBA" w14:textId="49AEBE9C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11</w:t>
      </w:r>
      <w:r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27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the per capita birth rate,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b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</w:p>
    <w:p w14:paraId="65FEB9B9" w14:textId="144A5248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13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55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o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f the juvenile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per capita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mortality rate,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δ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J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Myzus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persicae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Canada Chatham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Aulacorthum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solani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US Ithaca,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z w:val="22"/>
          <w:szCs w:val="22"/>
          <w:lang w:val="en-US"/>
        </w:rPr>
        <w:t xml:space="preserve"> 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dJTR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 is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first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set to data and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then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J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AdJ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FF2C499" w14:textId="0015F969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</w:t>
      </w:r>
      <w:r>
        <w:rPr>
          <w:rFonts w:ascii="Times New Roman" w:hAnsi="Times New Roman" w:cs="Times New Roman"/>
          <w:sz w:val="22"/>
          <w:szCs w:val="22"/>
          <w:lang w:val="en-US"/>
        </w:rPr>
        <w:t>58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80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the </w:t>
      </w:r>
      <w:r>
        <w:rPr>
          <w:rFonts w:ascii="Times New Roman" w:hAnsi="Times New Roman" w:cs="Times New Roman"/>
          <w:sz w:val="22"/>
          <w:szCs w:val="22"/>
          <w:lang w:val="en-US"/>
        </w:rPr>
        <w:t>adult per capita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mortality rate,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δ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Aulacorthum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solani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Brazil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z w:val="22"/>
          <w:szCs w:val="22"/>
          <w:lang w:val="en-US"/>
        </w:rPr>
        <w:t xml:space="preserve"> 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dATR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 is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set to data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5F8136B" w14:textId="293E212A" w:rsidR="00A2270A" w:rsidRPr="00787544" w:rsidRDefault="00A2270A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</w:t>
      </w:r>
      <w:r>
        <w:rPr>
          <w:rFonts w:ascii="Times New Roman" w:hAnsi="Times New Roman" w:cs="Times New Roman"/>
          <w:sz w:val="22"/>
          <w:szCs w:val="22"/>
          <w:lang w:val="en-US"/>
        </w:rPr>
        <w:t>83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203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or the </w:t>
      </w:r>
      <w:r>
        <w:rPr>
          <w:rFonts w:ascii="Times New Roman" w:hAnsi="Times New Roman" w:cs="Times New Roman"/>
          <w:sz w:val="22"/>
          <w:szCs w:val="22"/>
          <w:lang w:val="en-US"/>
        </w:rPr>
        <w:t>development rate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quantify </w:t>
      </w:r>
      <w:proofErr w:type="spellStart"/>
      <w:proofErr w:type="gram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proofErr w:type="gram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Toptg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”)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Tmaxg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”) directly from the data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(note: for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the Brazil populations 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the index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i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specifying the temperature treatment of the temperature optima is also updated)</w:t>
      </w:r>
    </w:p>
    <w:p w14:paraId="34B8DFAF" w14:textId="4CC5C71E" w:rsidR="00554F3E" w:rsidRPr="003B028A" w:rsidRDefault="00A2270A" w:rsidP="003B028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205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46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it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parameters 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the </w:t>
      </w:r>
      <w:r>
        <w:rPr>
          <w:rFonts w:ascii="Times New Roman" w:hAnsi="Times New Roman" w:cs="Times New Roman"/>
          <w:sz w:val="22"/>
          <w:szCs w:val="22"/>
          <w:lang w:val="en-US"/>
        </w:rPr>
        <w:t>development rate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by first fitting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TR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gTR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”) and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(“Ag”) to data below the temperature optima (≤ </w:t>
      </w:r>
      <w:proofErr w:type="spellStart"/>
      <w:proofErr w:type="gram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554F3E" w:rsidRPr="00554F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 xml:space="preserve">and then </w:t>
      </w:r>
      <w:r w:rsidR="00554F3E"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 w:rsidR="00554F3E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="00554F3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 xml:space="preserve">(“AL”), </w:t>
      </w:r>
      <w:r w:rsidR="00554F3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554F3E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="00554F3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 xml:space="preserve">(“TL”) and </w:t>
      </w:r>
      <w:proofErr w:type="spellStart"/>
      <w:r w:rsidR="00554F3E"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="00554F3E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proofErr w:type="spellEnd"/>
      <w:r w:rsidR="00554F3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554F3E">
        <w:rPr>
          <w:rFonts w:ascii="Times New Roman" w:hAnsi="Times New Roman" w:cs="Times New Roman"/>
          <w:sz w:val="22"/>
          <w:szCs w:val="22"/>
          <w:lang w:val="en-US"/>
        </w:rPr>
        <w:t>gMax</w:t>
      </w:r>
      <w:proofErr w:type="spellEnd"/>
      <w:r w:rsidR="00554F3E">
        <w:rPr>
          <w:rFonts w:ascii="Times New Roman" w:hAnsi="Times New Roman" w:cs="Times New Roman"/>
          <w:sz w:val="22"/>
          <w:szCs w:val="22"/>
          <w:lang w:val="en-US"/>
        </w:rPr>
        <w:t>”) to data at all laboratory temperatures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="003B028A">
        <w:rPr>
          <w:rFonts w:ascii="Times New Roman" w:hAnsi="Times New Roman" w:cs="Times New Roman"/>
          <w:i/>
          <w:iCs/>
          <w:sz w:val="22"/>
          <w:szCs w:val="22"/>
          <w:lang w:val="en-US"/>
        </w:rPr>
        <w:t>Myzus</w:t>
      </w:r>
      <w:proofErr w:type="spellEnd"/>
      <w:r w:rsidR="003B028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3B028A">
        <w:rPr>
          <w:rFonts w:ascii="Times New Roman" w:hAnsi="Times New Roman" w:cs="Times New Roman"/>
          <w:i/>
          <w:iCs/>
          <w:sz w:val="22"/>
          <w:szCs w:val="22"/>
          <w:lang w:val="en-US"/>
        </w:rPr>
        <w:t>persicae</w:t>
      </w:r>
      <w:proofErr w:type="spellEnd"/>
      <w:r w:rsidR="003B028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 xml:space="preserve">in Canada Chatham, it is possible to fit all remaining parameters via one </w:t>
      </w:r>
      <w:proofErr w:type="spellStart"/>
      <w:r w:rsidR="003B028A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3B028A">
        <w:rPr>
          <w:rFonts w:ascii="Times New Roman" w:hAnsi="Times New Roman" w:cs="Times New Roman"/>
          <w:sz w:val="22"/>
          <w:szCs w:val="22"/>
          <w:lang w:val="en-US"/>
        </w:rPr>
        <w:t>; see lines 206-217)</w:t>
      </w:r>
    </w:p>
    <w:p w14:paraId="5896A24F" w14:textId="64E91E45" w:rsidR="00A2270A" w:rsidRPr="00554F3E" w:rsidRDefault="00554F3E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47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66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fails (error = TRUE), then fit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(“TL”) and</w:t>
      </w:r>
      <w:r w:rsidRPr="00554F3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(“AL”)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separately to data below the temperature optima (≤ </w:t>
      </w:r>
      <w:proofErr w:type="spellStart"/>
      <w:proofErr w:type="gram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554F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then fit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proofErr w:type="spellEnd"/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gMax</w:t>
      </w:r>
      <w:proofErr w:type="spellEnd"/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>
        <w:rPr>
          <w:rFonts w:ascii="Times New Roman" w:hAnsi="Times New Roman" w:cs="Times New Roman"/>
          <w:sz w:val="22"/>
          <w:szCs w:val="22"/>
          <w:lang w:val="en-US"/>
        </w:rPr>
        <w:t>to data at all temperatures</w:t>
      </w:r>
    </w:p>
    <w:p w14:paraId="1871EF87" w14:textId="227BA95A" w:rsidR="00787544" w:rsidRPr="008A71A3" w:rsidRDefault="008A71A3" w:rsidP="0078754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68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89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Plot development rate thermal response and fit minimum developmental temperature (</w:t>
      </w:r>
      <w:proofErr w:type="spellStart"/>
      <w:r w:rsidRPr="008A71A3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8A71A3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(note: for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Acyrthosiphon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pisum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8A71A3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is set based on the literature or field observations, respectively)</w:t>
      </w:r>
    </w:p>
    <w:p w14:paraId="5815E622" w14:textId="3537EE45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8A71A3">
        <w:rPr>
          <w:rFonts w:ascii="Times New Roman" w:hAnsi="Times New Roman" w:cs="Times New Roman"/>
          <w:sz w:val="22"/>
          <w:szCs w:val="22"/>
          <w:lang w:val="en-US"/>
        </w:rPr>
        <w:t>29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8A71A3">
        <w:rPr>
          <w:rFonts w:ascii="Times New Roman" w:hAnsi="Times New Roman" w:cs="Times New Roman"/>
          <w:sz w:val="22"/>
          <w:szCs w:val="22"/>
          <w:lang w:val="en-US"/>
        </w:rPr>
        <w:t>30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Break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for loop if the analyses are run for a specified species (all = FALSE)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then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ave 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save = TRUE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print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model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parameters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(if the population was found in “T</w:t>
      </w:r>
      <w:r w:rsidR="00654DC0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654DC0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654DC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; i.e., if found = TRUE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B2EA1"/>
    <w:rsid w:val="001C5F9D"/>
    <w:rsid w:val="0022507F"/>
    <w:rsid w:val="002A26B0"/>
    <w:rsid w:val="003370D6"/>
    <w:rsid w:val="0037137B"/>
    <w:rsid w:val="003B028A"/>
    <w:rsid w:val="00425E89"/>
    <w:rsid w:val="0046703F"/>
    <w:rsid w:val="004F05DD"/>
    <w:rsid w:val="00545B69"/>
    <w:rsid w:val="00554F3E"/>
    <w:rsid w:val="00597A56"/>
    <w:rsid w:val="005D5B6E"/>
    <w:rsid w:val="00630C38"/>
    <w:rsid w:val="00654DC0"/>
    <w:rsid w:val="006856AF"/>
    <w:rsid w:val="00727D8A"/>
    <w:rsid w:val="00766A77"/>
    <w:rsid w:val="00787544"/>
    <w:rsid w:val="0081600B"/>
    <w:rsid w:val="00822D69"/>
    <w:rsid w:val="00881380"/>
    <w:rsid w:val="0089580B"/>
    <w:rsid w:val="008A71A3"/>
    <w:rsid w:val="00980388"/>
    <w:rsid w:val="009C756F"/>
    <w:rsid w:val="009E2ECF"/>
    <w:rsid w:val="009E5F62"/>
    <w:rsid w:val="009F78B7"/>
    <w:rsid w:val="00A16C6D"/>
    <w:rsid w:val="00A2270A"/>
    <w:rsid w:val="00A6578B"/>
    <w:rsid w:val="00A67499"/>
    <w:rsid w:val="00B813CB"/>
    <w:rsid w:val="00C04E15"/>
    <w:rsid w:val="00C33AE8"/>
    <w:rsid w:val="00C42D89"/>
    <w:rsid w:val="00C74B37"/>
    <w:rsid w:val="00CC25A6"/>
    <w:rsid w:val="00D226DE"/>
    <w:rsid w:val="00D63E60"/>
    <w:rsid w:val="00D87AF4"/>
    <w:rsid w:val="00DA2F89"/>
    <w:rsid w:val="00E67C47"/>
    <w:rsid w:val="00E72E78"/>
    <w:rsid w:val="00E779C5"/>
    <w:rsid w:val="00E93207"/>
    <w:rsid w:val="00F25ADE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22</cp:revision>
  <dcterms:created xsi:type="dcterms:W3CDTF">2022-12-19T13:00:00Z</dcterms:created>
  <dcterms:modified xsi:type="dcterms:W3CDTF">2023-05-04T13:16:00Z</dcterms:modified>
</cp:coreProperties>
</file>