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72A"/>
          <w:sz w:val="48"/>
        </w:rPr>
        <w:t>V8 MASTER BLUEPRINT v4</w:t>
      </w:r>
    </w:p>
    <w:p>
      <w:pPr>
        <w:jc w:val="center"/>
      </w:pPr>
      <w:r>
        <w:rPr>
          <w:rFonts w:ascii="Aptos" w:hAnsi="Aptos"/>
          <w:i/>
          <w:color w:val="475569"/>
          <w:sz w:val="24"/>
        </w:rPr>
        <w:t>Production Hardening, Release Readiness, and Final Execution Preconditions</w:t>
      </w:r>
    </w:p>
    <w:p>
      <w:pPr>
        <w:jc w:val="center"/>
      </w:pPr>
      <w:r>
        <w:rPr>
          <w:rFonts w:ascii="Aptos" w:hAnsi="Aptos"/>
          <w:sz w:val="21"/>
        </w:rPr>
        <w:t>Institutional operating specification for scaling V8 from build-ready software into a resilient SaaS product.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912"/>
      </w:tblGrid>
      <w:tr>
        <w:tc>
          <w:tcPr>
            <w:tcW w:type="dxa" w:w="4968"/>
            <w:vAlign w:val="center"/>
            <w:shd w:fill="0F172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Bottom line</w:t>
            </w:r>
          </w:p>
        </w:tc>
        <w:tc>
          <w:tcPr>
            <w:tcW w:type="dxa" w:w="4968"/>
            <w:vAlign w:val="center"/>
            <w:shd w:fill="0F172A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FFFFFF"/>
                <w:sz w:val="20"/>
              </w:rPr>
              <w:t>After v4, the remaining gap is no longer planning. It becomes implementation, testing, live broker validation, and operational discipline.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/>
                <w:sz w:val="20"/>
              </w:rPr>
              <w:t>Do we then have enough to code it?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sz w:val="20"/>
              </w:rPr>
              <w:t>Yes—enough to effectively build the product. What still cannot be skipped is real-world engineering work: exact data-provider choices, secrets/env setup, integration testing, broker certification, QA, monitoring, and support workflows.</w:t>
            </w:r>
          </w:p>
        </w:tc>
      </w:tr>
    </w:tbl>
    <w:p>
      <w:pPr>
        <w:pStyle w:val="Heading1"/>
      </w:pPr>
      <w:r>
        <w:t>1. Objective of v4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v4 hardens the system for production use rather than feature ideation.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It defines reliability standards, operational controls, failure handling, security requirements, release gates, observability, scalability, and support readiness.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It is the layer that turns a strong product spec into a durable SaaS operating model.</w:t>
      </w:r>
    </w:p>
    <w:p>
      <w:pPr>
        <w:pStyle w:val="Heading1"/>
      </w:pPr>
      <w:r>
        <w:t>2. Definition of done for the full product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feature is not done when the UI works; it is done only when business logic, observability, failure handling, and operator workflows are complete.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Each production-critical subsystem must have: exact inputs, outputs, validation rules, retry behavior, alerting, audit trail, and rollback path.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 live automation should be enabled until the paper path, assisted path, and broker reconciliation path are stable under repeated testing.</w:t>
      </w:r>
    </w:p>
    <w:p>
      <w:pPr>
        <w:pStyle w:val="Heading1"/>
      </w:pPr>
      <w:r>
        <w:t>3. Production architecture hardening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Frontend: static asset optimization, route guards, auth expiry handling, loading/error states, and graceful degradation.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API layer: schema validation on every request, structured error responses, idempotency keys for execution routes, and rate limiting.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Background services: isolated workers for scans, notifications, broker sync, reconciliation, and analytics snapshots.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Data layer: migrations, backups, retention policies, row-level isolation by workspace/account, and indexed hot tables.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Secrets: all API keys and broker credentials stored in environment/secret manager only—never in client code or repo.</w:t>
      </w:r>
    </w:p>
    <w:p>
      <w:pPr>
        <w:pStyle w:val="Heading1"/>
      </w:pPr>
      <w:r>
        <w:t>4. Reliability model by subsystem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Scanner reliability: deterministic scan runs, run IDs, snapshotting of inputs, timeout handling, and partial-failure logging.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Portfolio engine reliability: no silent fallback math in live mode; if required data is missing, calculations degrade visibly or block automation.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Selection engine reliability: selection must be reproducible from saved inputs; final pick set should be reconstructable after the fact.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Execution reliability: every order attempt needs intent ID, broker order ID, timestamp, policy used, and final state.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Notification reliability: digest generation should be retryable and safe against duplicate sends.</w:t>
      </w:r>
    </w:p>
    <w:p>
      <w:pPr>
        <w:pStyle w:val="Heading1"/>
      </w:pPr>
      <w:r>
        <w:t>5. Failure modes and safeguards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Market data unavailable → scanner pauses, status banner turns degraded, no autopilot entries.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Broker disconnected → positions remain visible from last sync, but no new orders are sent.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Reconciliation stale → assisted/live entries blocked until account state is fresh.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Order partially filled or replace fails → event logged, user alerted, system falls to safe recovery workflow.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Unexpected API error → structured error, correlation ID, event log, and operator alert.</w:t>
      </w:r>
    </w:p>
    <w:p>
      <w:pPr>
        <w:pStyle w:val="Heading1"/>
      </w:pPr>
      <w:r>
        <w:t>6. Security and access controls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Auth should support secure session handling, password reset, 2FA roadmap, and workspace isolation.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Sensitive broker actions should require elevated confirmation state in assisted mode.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Admin/operator tools must be separate from end-user UI.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Audit log must capture plan changes, account mode changes, broker connects/disconnects, autopilot toggles, and execution actions.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PII, broker tokens, and billing metadata must be excluded from client-visible logs.</w:t>
      </w:r>
    </w:p>
    <w:p>
      <w:pPr>
        <w:pStyle w:val="Heading1"/>
      </w:pPr>
      <w:r>
        <w:t>7. Observability and monitoring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Application logs: structured JSON logs with level, service, user/workspace ID, account ID, route/job name, correlation ID, and error details.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Metrics: scan duration, pick count, pick rejection rates, broker sync latency, order fill time, notification send rate, and API error rate.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Dashboards: system health dashboard, broker health dashboard, execution-quality dashboard, and background-job dashboard.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Alerts: pager-style alerts for broker disconnections, repeated job failures, abnormal fill failures, and database connectivity issues.</w:t>
      </w:r>
    </w:p>
    <w:p>
      <w:pPr>
        <w:pStyle w:val="Heading1"/>
      </w:pPr>
      <w:r>
        <w:t>8. Data validation and integrity rules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All inbound payloads must be validated with strict schemas.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Broker state should never overwrite local state blindly; reconciliation must compare and then resolve.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Price, Greeks, and risk values need unit-consistency checks to prevent bad dashboards.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 negative or impossible values should enter hot portfolio analytics without explicit error handling.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Snapshots should be immutable records with timestamp and source summary.</w:t>
      </w:r>
    </w:p>
    <w:p>
      <w:pPr>
        <w:pStyle w:val="Heading1"/>
      </w:pPr>
      <w:r>
        <w:t>9. Release management and environments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Use separate dev, staging, and production environments.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Staging must mirror production routing, auth, broker abstractions, and billing entitlements as closely as possible.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Every release should have: migration plan, rollback plan, smoke test checklist, and release notes.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Do not deploy scanner, autopilot, billing, and broker-risk changes together unless fully tested as a release bundle.</w:t>
      </w:r>
    </w:p>
    <w:p>
      <w:pPr>
        <w:pStyle w:val="Heading1"/>
      </w:pPr>
      <w:r>
        <w:t>10. Testing strategy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Unit tests: scoring formulas, risk calculations, entitlement checks, notification templates, execution-policy functions.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Integration tests: scanner → selection → portfolio impact; broker adapter → order route → execution analytics; billing plan → entitlement middleware.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Regression tests: saved fixtures for candidate sets, portfolio snapshots, broker status transitions, and execution-quality metrics.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End-to-end tests: signup, create workspace, create paper account, run scan, approve trade, inspect analytics, change plan.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Load tests: concurrent scans, notification bursts, and dashboard API read traffic.</w:t>
      </w:r>
    </w:p>
    <w:p>
      <w:pPr>
        <w:pStyle w:val="Heading1"/>
      </w:pPr>
      <w:r>
        <w:t>11. Broker production readiness gates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Paper broker must be the reference implementation and must pass full lifecycle testing first.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Tastytrade should move through states: scaffold → read-only → assisted execution → limited live beta.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Additional brokers (IBKR, Tradier) remain behind capability flags until reliability metrics meet threshold.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Before a broker reaches supported-live status, it needs fill/reconcile testing, error-path testing, and operator runbooks.</w:t>
      </w:r>
    </w:p>
    <w:p>
      <w:pPr>
        <w:pStyle w:val="Heading1"/>
      </w:pPr>
      <w:r>
        <w:t>12. Operational runbooks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Runbook: scanner failure and restart procedure.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Runbook: broker outage response.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Runbook: duplicate order prevention and response.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Runbook: stuck order replacement/cancel escalation.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Runbook: billing incident, webhook delay, or entitlement mismatch.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Runbook: user support flow for missing picks, stale positions, and notification failures.</w:t>
      </w:r>
    </w:p>
    <w:p>
      <w:pPr>
        <w:pStyle w:val="Heading1"/>
      </w:pPr>
      <w:r>
        <w:t>13. Support and customer operations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Support inbox categories should map to product areas: onboarding, billing, broker connection, picks/logic, order behavior, and account state.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Help center content must explain not just what happened, but why V8 accepted or rejected a trade.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 first-response macro set should exist for the most common production issues.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For paid plans, response SLAs should be defined before launch.</w:t>
      </w:r>
    </w:p>
    <w:p>
      <w:pPr>
        <w:pStyle w:val="Heading1"/>
      </w:pPr>
      <w:r>
        <w:t>14. Analytics and trust layer hardening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Every important number shown to the user should declare whether it is live, cached, estimated, or simulated.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P/L, risk, and execution-quality calculations should be traceable to source records.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If a metric is approximated, the UI must say so plainly.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Trust is a product feature—ambiguous numbers reduce conversion and increase support burden.</w:t>
      </w:r>
    </w:p>
    <w:p>
      <w:pPr>
        <w:pStyle w:val="Heading1"/>
      </w:pPr>
      <w:r>
        <w:t>15. Billing and entitlement hardening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Billing webhooks must be idempotent.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Plan changes should not silently leave users in an inconsistent entitlement state.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Usage limits must be enforced server-side, not just in UI.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Grace periods, failed payments, and cancel/reactivate flows should be defined before public launch.</w:t>
      </w:r>
    </w:p>
    <w:p>
      <w:pPr>
        <w:pStyle w:val="Heading1"/>
      </w:pPr>
      <w:r>
        <w:t>16. Performance and scale planning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Use caching for read-heavy dashboard endpoints.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Separate write-heavy jobs (execution, notifications, reconciliation) from UI request path.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Index scans, executions, and snapshots tables for recent-activity queries.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Plan for burst behavior around end-of-day scan windows and daily digest sends.</w:t>
      </w:r>
    </w:p>
    <w:p>
      <w:pPr>
        <w:pStyle w:val="Heading1"/>
      </w:pPr>
      <w:r>
        <w:t>17. Compliance-safe product operations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Avoid marketing language that implies guaranteed returns or effortless profits.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Paper-first onboarding should remain the default low-risk entry path.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Assisted/live modes need explicit disclaimers, clear controls, and auditability.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Store enough records to explain what the system did and why.</w:t>
      </w:r>
    </w:p>
    <w:p>
      <w:pPr>
        <w:pStyle w:val="Heading1"/>
      </w:pPr>
      <w:r>
        <w:t>18. Production cutover checklist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Auth and workspace isolation tested.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Scanner and selection reproducibility validated.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Portfolio math validated against fixtures.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Paper autopilot stable over repeated cycles.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Broker read-only and assisted modes validated.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Notifications and billing webhooks tested.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Dashboards and alerts operational.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Runbooks written.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Release rollback tested.</w:t>
      </w:r>
    </w:p>
    <w:p>
      <w:pPr>
        <w:pStyle w:val="Heading1"/>
      </w:pPr>
      <w:r>
        <w:t>19. Final answer on implementation readiness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Yes—after v4, you have enough specification to effectively code the program in a disciplined way.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What remains is not missing blueprint work; it is execution work.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The remaining practical inputs are: chosen vendors, live credentials, real market-data contracts, staging/prod infra setup, QA cycles, and user-support operations.</w:t>
      </w:r>
    </w:p>
    <w:p>
      <w:pPr>
        <w:pStyle w:val="Heading1"/>
      </w:pPr>
      <w:r>
        <w:t>20. Recommended immediate next actions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Lock repo structure and environment strategy.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Choose production vendors: auth, billing, cloud, database, and market data.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Implement staging first, not production first.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Run full paper-mode beta before any live broker beta.</w:t>
      </w:r>
    </w:p>
    <w:p>
      <w:pPr>
        <w:pStyle w:val="ListBullet"/>
        <w:spacing w:after="40"/>
      </w:pPr>
      <w:r>
        <w:rPr>
          <w:rFonts w:ascii="Aptos" w:hAnsi="Aptos"/>
          <w:sz w:val="21"/>
        </w:rPr>
        <w:t>Track every unresolved assumption in one launch risk register.</w:t>
      </w:r>
    </w:p>
    <w:p>
      <w:pPr>
        <w:pStyle w:val="Heading1"/>
      </w:pPr>
      <w:r>
        <w:t>Appendix A. Hardening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880"/>
        <w:gridCol w:w="2592"/>
        <w:gridCol w:w="3456"/>
      </w:tblGrid>
      <w:tr>
        <w:tc>
          <w:tcPr>
            <w:tcW w:type="dxa" w:w="2484"/>
            <w:vAlign w:val="center"/>
            <w:shd w:fill="0F172A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2484"/>
            <w:vAlign w:val="center"/>
            <w:shd w:fill="0F172A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Minimum production control</w:t>
            </w:r>
          </w:p>
        </w:tc>
        <w:tc>
          <w:tcPr>
            <w:tcW w:type="dxa" w:w="2484"/>
            <w:vAlign w:val="center"/>
            <w:shd w:fill="0F172A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Failure if missing</w:t>
            </w:r>
          </w:p>
        </w:tc>
        <w:tc>
          <w:tcPr>
            <w:tcW w:type="dxa" w:w="2484"/>
            <w:vAlign w:val="center"/>
            <w:shd w:fill="0F172A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Scanner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Run IDs + timeout handling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Silent bad picks / missing runs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Backend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Risk engine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Input validation + source labels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Misleading portfolio metrics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Backend/Quant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Execution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Idempotency + audit trail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Duplicate or unexplained orders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Execution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Broker sync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Fresh-state gate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Trading on stale account state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Broker layer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Notifications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Retry-safe delivery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Missed approvals or alerts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Billing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Server-side entitlements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Wrong access / revenue leakage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Platform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Support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Runbooks + macros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Slow incident recovery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Operations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0F172A"/>
          <w:sz w:val="21"/>
        </w:rPr>
        <w:t>Conclusion: v4 completes the blueprint. From here forward, success depends on implementation quality, validation rigor, and disciplined launch operations.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29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8Body">
    <w:name w:val="V8 Body"/>
    <w:rPr>
      <w:rFonts w:ascii="Aptos" w:hAnsi="Aptos"/>
      <w:sz w:val="21"/>
    </w:rPr>
  </w:style>
  <w:style w:type="paragraph" w:customStyle="1" w:styleId="V8Small">
    <w:name w:val="V8 Small"/>
    <w:rPr>
      <w:rFonts w:ascii="Aptos" w:hAnsi="Aptos"/>
      <w:sz w:val="17"/>
    </w:rPr>
  </w:style>
  <w:style w:type="paragraph" w:customStyle="1" w:styleId="V8Callout">
    <w:name w:val="V8 Callout"/>
    <w:rPr>
      <w:rFonts w:ascii="Aptos" w:hAnsi="Apto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