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V8 Security Blueprint v2 — Institutional Hardening Layer</w:t>
      </w:r>
    </w:p>
    <w:p>
      <w:r>
        <w:t>This document represents the final institutional-grade security architecture for the V8 platform. It includes advanced safeguards required for handling real-money trading systems, protecting intellectual property, and ensuring operational stability under all market conditions.</w:t>
      </w:r>
    </w:p>
    <w:p>
      <w:pPr>
        <w:pStyle w:val="Heading1"/>
      </w:pPr>
      <w:r>
        <w:t>1. Broker Credential Encryption (Critical)</w:t>
      </w:r>
    </w:p>
    <w:p>
      <w:r>
        <w:t>All broker tokens encrypted using AES-256 at rest. Encryption keys stored separately (environment or KMS). Never store raw credentials. Token rotation and expiration handling required.</w:t>
      </w:r>
    </w:p>
    <w:p>
      <w:pPr>
        <w:pStyle w:val="Heading1"/>
      </w:pPr>
      <w:r>
        <w:t>2. Application-Level Rate Limiting</w:t>
      </w:r>
    </w:p>
    <w:p>
      <w:r>
        <w:t>Limit orders per user, throttle API calls, queue execution requests, and prevent burst activity to protect system performance.</w:t>
      </w:r>
    </w:p>
    <w:p>
      <w:pPr>
        <w:pStyle w:val="Heading1"/>
      </w:pPr>
      <w:r>
        <w:t>3. Global Kill Switch</w:t>
      </w:r>
    </w:p>
    <w:p>
      <w:r>
        <w:t>Admin-triggered emergency stop that blocks all executions instantly while keeping UI and monitoring active.</w:t>
      </w:r>
    </w:p>
    <w:p>
      <w:pPr>
        <w:pStyle w:val="Heading1"/>
      </w:pPr>
      <w:r>
        <w:t>4. Execution Reconciliation Guard</w:t>
      </w:r>
    </w:p>
    <w:p>
      <w:r>
        <w:t>Validate account balances and positions before trades. Block execution if mismatches detected.</w:t>
      </w:r>
    </w:p>
    <w:p>
      <w:pPr>
        <w:pStyle w:val="Heading1"/>
      </w:pPr>
      <w:r>
        <w:t>5. Data Freshness Gate</w:t>
      </w:r>
    </w:p>
    <w:p>
      <w:r>
        <w:t>Ensure market data is current. Block trades if data is stale or latency is too high.</w:t>
      </w:r>
    </w:p>
    <w:p>
      <w:pPr>
        <w:pStyle w:val="Heading1"/>
      </w:pPr>
      <w:r>
        <w:t>6. Multi-Layer Security Architecture</w:t>
      </w:r>
    </w:p>
    <w:p>
      <w:r>
        <w:t>Frontend (UI only), Backend (protected logic), Database (private), API (secured), Workers (isolated).</w:t>
      </w:r>
    </w:p>
    <w:p>
      <w:pPr>
        <w:pStyle w:val="Heading1"/>
      </w:pPr>
      <w:r>
        <w:t>7. Secrets Management</w:t>
      </w:r>
    </w:p>
    <w:p>
      <w:r>
        <w:t>Use environment variables or secret managers. Never store secrets in code. Rotate keys regularly.</w:t>
      </w:r>
    </w:p>
    <w:p>
      <w:pPr>
        <w:pStyle w:val="Heading1"/>
      </w:pPr>
      <w:r>
        <w:t>8. Logging and Monitoring</w:t>
      </w:r>
    </w:p>
    <w:p>
      <w:r>
        <w:t>Track executions, errors, system health, and suspicious activity. Enable alerts.</w:t>
      </w:r>
    </w:p>
    <w:p>
      <w:pPr>
        <w:pStyle w:val="Heading1"/>
      </w:pPr>
      <w:r>
        <w:t>9. Autopilot Safety Gates</w:t>
      </w:r>
    </w:p>
    <w:p>
      <w:r>
        <w:t>Risk checks, broker validation, data validation, regime filters, and event blocking before trades.</w:t>
      </w:r>
    </w:p>
    <w:p>
      <w:pPr>
        <w:pStyle w:val="Heading1"/>
      </w:pPr>
      <w:r>
        <w:t>10. Anti-Reverse Engineering</w:t>
      </w:r>
    </w:p>
    <w:p>
      <w:r>
        <w:t>Keep all logic server-side. Expose only results. No downloadable logic.</w:t>
      </w:r>
    </w:p>
    <w:p>
      <w:pPr>
        <w:pStyle w:val="Heading1"/>
      </w:pPr>
      <w:r>
        <w:t>11. Legal Protection</w:t>
      </w:r>
    </w:p>
    <w:p>
      <w:r>
        <w:t>Terms of service, NDA agreements, trademark protection, LLC structure.</w:t>
      </w:r>
    </w:p>
    <w:p>
      <w:pPr>
        <w:pStyle w:val="Heading1"/>
      </w:pPr>
      <w:r>
        <w:t>12. Final Standard</w:t>
      </w:r>
    </w:p>
    <w:p>
      <w:r>
        <w:t>Secure, scalable, and defensible architecture with continuous monitoring and protection layers.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