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V8 AI Module Blueprint</w:t>
      </w:r>
    </w:p>
    <w:p>
      <w:r>
        <w:t>This blueprint defines how AI should be incorporated into V8 safely and productively as an explainability, communication, and context layer.</w:t>
      </w:r>
    </w:p>
    <w:p>
      <w:pPr>
        <w:pStyle w:val="Heading1"/>
      </w:pPr>
      <w:r>
        <w:t>1. Purpose</w:t>
      </w:r>
    </w:p>
    <w:p>
      <w:r>
        <w:t>The AI Module in V8 is an explainability and communication layer. It does not calculate Greeks, select strikes, change deterministic risk rules, or route execution. Its job is to translate deterministic outputs into professional, human-readable intelligence for the user interface, notifications, and trial conversion flows.</w:t>
      </w:r>
    </w:p>
    <w:p>
      <w:pPr>
        <w:pStyle w:val="Heading1"/>
      </w:pPr>
      <w:r>
        <w:t>2. Allowed Responsibilities</w:t>
      </w:r>
    </w:p>
    <w:p>
      <w:r>
        <w:t>The AI module may:</w:t>
        <w:br/>
        <w:t>• explain why a proposed trade fits the current portfolio</w:t>
        <w:br/>
        <w:t>• summarize the current market regime already computed by deterministic logic</w:t>
        <w:br/>
        <w:t>• highlight the main trade risk in plain English</w:t>
        <w:br/>
        <w:t>• explain why a trade was rejected</w:t>
        <w:br/>
        <w:t>• generate concise daily pick summaries and trial summaries</w:t>
        <w:br/>
        <w:t>• support dashboard tooltips, digests, and client-facing narrative text</w:t>
      </w:r>
    </w:p>
    <w:p>
      <w:pPr>
        <w:pStyle w:val="Heading1"/>
      </w:pPr>
      <w:r>
        <w:t>3. Forbidden Responsibilities</w:t>
      </w:r>
    </w:p>
    <w:p>
      <w:r>
        <w:t>The AI module must never:</w:t>
        <w:br/>
        <w:t>• calculate math</w:t>
        <w:br/>
        <w:t>• choose strikes or expirations</w:t>
        <w:br/>
        <w:t>• compute Greeks, VaR, or PoP</w:t>
        <w:br/>
        <w:t>• override risk filters</w:t>
        <w:br/>
        <w:t>• initiate, cancel, or replace broker orders</w:t>
        <w:br/>
        <w:t>• modify position sizing</w:t>
        <w:br/>
        <w:t>• decide the market regime independently</w:t>
        <w:br/>
        <w:t>• give guarantees, hype, or personalized financial advice</w:t>
      </w:r>
    </w:p>
    <w:p>
      <w:pPr>
        <w:pStyle w:val="Heading1"/>
      </w:pPr>
      <w:r>
        <w:t>4. Placement in V8 Architecture</w:t>
      </w:r>
    </w:p>
    <w:p>
      <w:r>
        <w:t>Correct architecture placement:</w:t>
        <w:br/>
        <w:t>Scanner → Deterministic Scoring → Portfolio Engine → Selection Engine → Risk Approval → AI Explainability Layer → Frontend/UI</w:t>
      </w:r>
    </w:p>
    <w:p>
      <w:r>
        <w:t>The AI module sits after deterministic logic has already completed. It consumes controlled outputs and returns safe structured narrative content.</w:t>
      </w:r>
    </w:p>
    <w:p>
      <w:pPr>
        <w:pStyle w:val="Heading1"/>
      </w:pPr>
      <w:r>
        <w:t>5. Module Components</w:t>
      </w:r>
    </w:p>
    <w:p>
      <w:r>
        <w:t>Recommended internal components:</w:t>
        <w:br/>
        <w:t>• ExplainabilityEngine</w:t>
        <w:br/>
        <w:t>• RejectionReasonEngine</w:t>
        <w:br/>
        <w:t>• RegimeNarrativeEngine</w:t>
        <w:br/>
        <w:t>• DigestSummaryEngine</w:t>
        <w:br/>
        <w:t>• TrialSummaryEngine</w:t>
        <w:br/>
        <w:t>• JSONSchemaValidator</w:t>
        <w:br/>
        <w:t>• FallbackResponseBuilder</w:t>
        <w:br/>
        <w:t>• PromptTemplateRegistry</w:t>
        <w:br/>
        <w:t>• ResponseCache</w:t>
        <w:br/>
        <w:t>• AuditLogger</w:t>
      </w:r>
    </w:p>
    <w:p>
      <w:pPr>
        <w:pStyle w:val="Heading1"/>
      </w:pPr>
      <w:r>
        <w:t>6. Input Contract</w:t>
      </w:r>
    </w:p>
    <w:p>
      <w:r>
        <w:t>The AI module should receive only sanitized deterministic inputs.</w:t>
      </w:r>
    </w:p>
    <w:p>
      <w:r>
        <w:t>Suggested payload:</w:t>
        <w:br/>
        <w:t>• proposed_trade: ticker, strategy, delta, PoP, credit, max risk, DTE, distance OTM</w:t>
        <w:br/>
        <w:t>• portfolio_state: net theta, beta-weighted delta, total open risk, sector exposure, high-beta exposure</w:t>
        <w:br/>
        <w:t>• market_regime: VIX, trend state, regime label, participation mode</w:t>
        <w:br/>
        <w:t>• decision_context: selected or rejected, deterministic score, portfolio fit score, rejection reason code</w:t>
      </w:r>
    </w:p>
    <w:p>
      <w:r>
        <w:t>Never pass raw broker secrets, unbounded user prompts, or internal hidden formulas.</w:t>
      </w:r>
    </w:p>
    <w:p>
      <w:pPr>
        <w:pStyle w:val="Heading1"/>
      </w:pPr>
      <w:r>
        <w:t>7. Output Contract</w:t>
      </w:r>
    </w:p>
    <w:p>
      <w:r>
        <w:t>Return strict JSON only.</w:t>
      </w:r>
    </w:p>
    <w:p>
      <w:r>
        <w:t>Recommended schema:</w:t>
        <w:br/>
        <w:t>{</w:t>
        <w:br/>
        <w:t xml:space="preserve">  "thesis_summary": "Two-sentence plain-English explanation.",</w:t>
        <w:br/>
        <w:t xml:space="preserve">  "risk_warning": "Single-sentence primary risk.",</w:t>
        <w:br/>
        <w:t xml:space="preserve">  "confidence_alignment": "High/Medium/Low",</w:t>
        <w:br/>
        <w:t xml:space="preserve">  "portfolio_fit_note": "Short note on fit or concentration impact.",</w:t>
        <w:br/>
        <w:t xml:space="preserve">  "regime_note": "Short note on current regime relevance."</w:t>
        <w:br/>
        <w:t>}</w:t>
      </w:r>
    </w:p>
    <w:p>
      <w:r>
        <w:t>All outputs must be schema-validated before being shown in the UI.</w:t>
      </w:r>
    </w:p>
    <w:p>
      <w:pPr>
        <w:pStyle w:val="Heading1"/>
      </w:pPr>
      <w:r>
        <w:t>8. Prompting Rules</w:t>
      </w:r>
    </w:p>
    <w:p>
      <w:r>
        <w:t>Use a strict system prompt that enforces:</w:t>
        <w:br/>
        <w:t>• clinical, objective tone</w:t>
        <w:br/>
        <w:t>• no hype</w:t>
        <w:br/>
        <w:t>• no promises</w:t>
        <w:br/>
        <w:t>• no added data beyond provided inputs</w:t>
        <w:br/>
        <w:t>• no advice language like 'you should definitely'</w:t>
        <w:br/>
        <w:t>• if information is insufficient, state that explicitly</w:t>
        <w:br/>
        <w:t>• use institutional phrasing, not retail-style excitement</w:t>
      </w:r>
    </w:p>
    <w:p>
      <w:pPr>
        <w:pStyle w:val="Heading1"/>
      </w:pPr>
      <w:r>
        <w:t>9. Reliability and Failure Handling</w:t>
      </w:r>
    </w:p>
    <w:p>
      <w:r>
        <w:t>The AI module must never block execution.</w:t>
      </w:r>
    </w:p>
    <w:p>
      <w:r>
        <w:t>If the model:</w:t>
        <w:br/>
        <w:t>• times out</w:t>
        <w:br/>
        <w:t>• returns invalid JSON</w:t>
        <w:br/>
        <w:t>• returns empty content</w:t>
        <w:br/>
        <w:t>• exceeds latency threshold</w:t>
      </w:r>
    </w:p>
    <w:p>
      <w:r>
        <w:t>Then the backend should:</w:t>
        <w:br/>
        <w:t>• discard the response</w:t>
        <w:br/>
        <w:t>• log the failure</w:t>
        <w:br/>
        <w:t>• return a fallback deterministic summary</w:t>
        <w:br/>
        <w:t>• keep all core system actions unaffected</w:t>
      </w:r>
    </w:p>
    <w:p>
      <w:pPr>
        <w:pStyle w:val="Heading1"/>
      </w:pPr>
      <w:r>
        <w:t>10. Fallback Design</w:t>
      </w:r>
    </w:p>
    <w:p>
      <w:r>
        <w:t>Fallback response example:</w:t>
        <w:br/>
        <w:t>• thesis_summary: 'Trade explanation temporarily unavailable. Core math and risk checks remain valid.'</w:t>
        <w:br/>
        <w:t>• risk_warning: derived from deterministic backend risk label</w:t>
        <w:br/>
        <w:t>• confidence_alignment: derived from deterministic portfolio-fit bucket</w:t>
      </w:r>
    </w:p>
    <w:p>
      <w:r>
        <w:t>This ensures the UI remains stable even when the AI service fails.</w:t>
      </w:r>
    </w:p>
    <w:p>
      <w:pPr>
        <w:pStyle w:val="Heading1"/>
      </w:pPr>
      <w:r>
        <w:t>11. Caching Strategy</w:t>
      </w:r>
    </w:p>
    <w:p>
      <w:r>
        <w:t>Cache responses when the same combination of trade, portfolio state, and market regime appears repeatedly. This reduces cost, stabilizes wording, and avoids unnecessary latency.</w:t>
      </w:r>
    </w:p>
    <w:p>
      <w:pPr>
        <w:pStyle w:val="Heading1"/>
      </w:pPr>
      <w:r>
        <w:t>12. Logging and Auditability</w:t>
      </w:r>
    </w:p>
    <w:p>
      <w:r>
        <w:t>Audit log fields should include:</w:t>
        <w:br/>
        <w:t>• request ID</w:t>
        <w:br/>
        <w:t>• timestamp</w:t>
        <w:br/>
        <w:t>• prompt template version</w:t>
        <w:br/>
        <w:t>• sanitized input payload</w:t>
        <w:br/>
        <w:t>• raw model output</w:t>
        <w:br/>
        <w:t>• schema validation pass/fail</w:t>
        <w:br/>
        <w:t>• fallback used yes/no</w:t>
        <w:br/>
        <w:t>• UI destination (dashboard, digest, rejection panel)</w:t>
      </w:r>
    </w:p>
    <w:p>
      <w:r>
        <w:t>This is essential for quality control and compliance-style review.</w:t>
      </w:r>
    </w:p>
    <w:p>
      <w:pPr>
        <w:pStyle w:val="Heading1"/>
      </w:pPr>
      <w:r>
        <w:t>13. UI Insertion Points</w:t>
      </w:r>
    </w:p>
    <w:p>
      <w:r>
        <w:t>Best UI uses:</w:t>
        <w:br/>
        <w:t>• trade detail drawer</w:t>
        <w:br/>
        <w:t>• selected trade cards</w:t>
        <w:br/>
        <w:t>• rejected trade cards</w:t>
        <w:br/>
        <w:t>• daily picks digest</w:t>
        <w:br/>
        <w:t>• trial summary page</w:t>
        <w:br/>
        <w:t>• portfolio explanation panel</w:t>
        <w:br/>
        <w:t>• regime explanation banner</w:t>
      </w:r>
    </w:p>
    <w:p>
      <w:pPr>
        <w:pStyle w:val="Heading1"/>
      </w:pPr>
      <w:r>
        <w:t>14. Product Value</w:t>
      </w:r>
    </w:p>
    <w:p>
      <w:r>
        <w:t>This module gives V8 a major moat in user experience:</w:t>
        <w:br/>
        <w:t>• better trust</w:t>
        <w:br/>
        <w:t>• lower confusion</w:t>
        <w:br/>
        <w:t>• better trial conversion</w:t>
        <w:br/>
        <w:t>• stronger premium feel</w:t>
        <w:br/>
        <w:t>• lower support burden</w:t>
      </w:r>
    </w:p>
    <w:p>
      <w:r>
        <w:t>Competitors show rows of numbers. V8 can explain institutional reasoning clearly.</w:t>
      </w:r>
    </w:p>
    <w:p>
      <w:pPr>
        <w:pStyle w:val="Heading1"/>
      </w:pPr>
      <w:r>
        <w:t>15. Security Rules</w:t>
      </w:r>
    </w:p>
    <w:p>
      <w:r>
        <w:t>The AI layer must be treated as non-authoritative.</w:t>
        <w:br/>
        <w:t>• no direct frontend-to-model calls</w:t>
        <w:br/>
        <w:t>• backend mediation only</w:t>
        <w:br/>
        <w:t>• no exposure of hidden weights or formulas</w:t>
        <w:br/>
        <w:t>• no access to secrets</w:t>
        <w:br/>
        <w:t>• no execution permissions</w:t>
        <w:br/>
        <w:t>• no ability to change system state</w:t>
      </w:r>
    </w:p>
    <w:p>
      <w:pPr>
        <w:pStyle w:val="Heading1"/>
      </w:pPr>
      <w:r>
        <w:t>16. Recommended Rollout</w:t>
      </w:r>
    </w:p>
    <w:p>
      <w:r>
        <w:t>Phase 1:</w:t>
        <w:br/>
        <w:t>• selected trade thesis</w:t>
        <w:br/>
        <w:t>• rejection explanation</w:t>
      </w:r>
    </w:p>
    <w:p>
      <w:r>
        <w:t>Phase 2:</w:t>
        <w:br/>
        <w:t>• daily digest summaries</w:t>
        <w:br/>
        <w:t>• portfolio fit note</w:t>
      </w:r>
    </w:p>
    <w:p>
      <w:r>
        <w:t>Phase 3:</w:t>
        <w:br/>
        <w:t>• trial summaries</w:t>
        <w:br/>
        <w:t>• advanced narrative modules</w:t>
      </w:r>
    </w:p>
    <w:p>
      <w:r>
        <w:t>This keeps the AI layer useful but controlled.</w:t>
      </w:r>
    </w:p>
    <w:p>
      <w:pPr>
        <w:pStyle w:val="Heading1"/>
      </w:pPr>
      <w:r>
        <w:t>17. Final Standard</w:t>
      </w:r>
    </w:p>
    <w:p>
      <w:r>
        <w:t>The V8 AI module should function as a translator, narrator, and explainability layer. It should improve comprehension, trust, and conversion without ever becoming part of the execution-critical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