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KANGA Raymond</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21 Avenue des Sablon</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91350 Grigny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KANGA</w:t>
            </w:r>
            <w:r w:rsidR="000367AC">
              <w:rPr>
                <w:rFonts w:ascii="Arial" w:hAnsi="Arial" w:cs="Arial"/>
                <w:sz w:val="28"/>
                <w:szCs w:val="28"/>
                <w:lang w:val="en-US"/>
              </w:rPr>
              <w:t xml:space="preserve"> </w:t>
            </w:r>
            <w:r w:rsidR="000367AC" w:rsidRPr="006401DC">
              <w:rPr>
                <w:rFonts w:ascii="Arial" w:hAnsi="Arial" w:cs="Arial"/>
                <w:sz w:val="28"/>
                <w:szCs w:val="28"/>
                <w:lang w:val="en-US"/>
              </w:rPr>
              <w:t>Raymond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500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21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90.00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