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BLIN David</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52, avenue Aimé Morel</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boulevard Carlier</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25583 Dupuis-sur-Mer</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BLIN</w:t>
            </w:r>
            <w:r w:rsidR="000367AC">
              <w:rPr>
                <w:rFonts w:ascii="Arial" w:hAnsi="Arial" w:cs="Arial"/>
                <w:sz w:val="28"/>
                <w:szCs w:val="28"/>
                <w:lang w:val="en-US"/>
              </w:rPr>
              <w:t xml:space="preserve"> </w:t>
            </w:r>
            <w:r w:rsidR="000367AC" w:rsidRPr="006401DC">
              <w:rPr>
                <w:rFonts w:ascii="Arial" w:hAnsi="Arial" w:cs="Arial"/>
                <w:sz w:val="28"/>
                <w:szCs w:val="28"/>
                <w:lang w:val="en-US"/>
              </w:rPr>
              <w:t>David</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720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11/10/2021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boulevard Carlier</w:t>
            </w:r>
          </w:p>
          <w:p w14:paraId="634B0667" w14:textId="77777777" w:rsidR="006401DC" w:rsidRDefault="006401DC" w:rsidP="006401DC">
            <w:pPr>
              <w:rPr>
                <w:rFonts w:ascii="Arial" w:hAnsi="Arial" w:cs="Arial"/>
                <w:sz w:val="28"/>
                <w:szCs w:val="28"/>
              </w:rPr>
            </w:pPr>
            <w:r>
              <w:rPr>
                <w:rFonts w:ascii="Arial" w:hAnsi="Arial" w:cs="Arial"/>
                <w:sz w:val="28"/>
                <w:szCs w:val="28"/>
              </w:rPr>
              <w:t>52, avenue Aimé Morel</w:t>
            </w:r>
          </w:p>
          <w:p w14:paraId="292533E1" w14:textId="7C017FB4" w:rsidR="00062540" w:rsidRDefault="006401DC" w:rsidP="006401DC">
            <w:pPr>
              <w:rPr>
                <w:rFonts w:ascii="Arial" w:hAnsi="Arial" w:cs="Arial"/>
                <w:sz w:val="28"/>
                <w:szCs w:val="28"/>
              </w:rPr>
            </w:pPr>
            <w:r>
              <w:rPr>
                <w:rFonts w:ascii="Arial" w:hAnsi="Arial" w:cs="Arial"/>
                <w:sz w:val="28"/>
                <w:szCs w:val="28"/>
              </w:rPr>
              <w:t>25583 Dupuis-sur-Mer</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617.00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103.00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