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color w:val="0032A0"/>
          <w:sz w:val="32"/>
          <w:szCs w:val="32"/>
        </w:rPr>
        <w:t xml:space="preserve">CAS Advanced AI in Marketing HWZ</w:t>
      </w:r>
    </w:p>
    <w:p>
      <w:pPr>
        <w:spacing w:after="60"/>
      </w:pPr>
      <w:r>
        <w:rPr>
          <w:sz w:val="22"/>
          <w:szCs w:val="22"/>
        </w:rPr>
        <w:t xml:space="preserve">Modul: Tag 16 · Leistungsnachweis Präsentationen</w:t>
      </w:r>
    </w:p>
    <w:p>
      <w:pPr>
        <w:spacing w:after="300"/>
      </w:pPr>
      <w:r>
        <w:rPr>
          <w:sz w:val="22"/>
          <w:szCs w:val="22"/>
        </w:rPr>
        <w:t xml:space="preserve">Studiengruppe: MCA-AAIM26-1 (Bezeichnung durch HWZ bestätigen)</w:t>
      </w:r>
    </w:p>
    <w:p>
      <w:pPr>
        <w:spacing w:after="120" w:before="200"/>
      </w:pPr>
      <w:r>
        <w:rPr>
          <w:b/>
          <w:bCs/>
          <w:sz w:val="24"/>
          <w:szCs w:val="24"/>
        </w:rPr>
        <w:t xml:space="preserve">1  Allgemeine Informationen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00"/>
      </w:tblGrid>
      <w:tr>
        <w:tc>
          <w:tcPr>
            <w:tcW w:type="dxa" w:w="9000"/>
            <w:gridSpan w:val="2"/>
            <w:shd w:fill="E8EC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Modulinfo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Dozent/in</w:t>
            </w:r>
          </w:p>
        </w:tc>
        <w:tc>
          <w:tcPr>
            <w:tcW w:type="dxa" w:w="6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Chris Beyeler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Thema</w:t>
            </w:r>
          </w:p>
        </w:tc>
        <w:tc>
          <w:tcPr>
            <w:tcW w:type="dxa" w:w="6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Leistungsnachweis Präsentationen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Block</w:t>
            </w:r>
          </w:p>
        </w:tc>
        <w:tc>
          <w:tcPr>
            <w:tcW w:type="dxa" w:w="6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Praxis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Anzahl Blocktage</w:t>
            </w:r>
          </w:p>
        </w:tc>
        <w:tc>
          <w:tcPr>
            <w:tcW w:type="dxa" w:w="6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Lektionen</w:t>
            </w:r>
          </w:p>
        </w:tc>
        <w:tc>
          <w:tcPr>
            <w:tcW w:type="dxa" w:w="6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Unterrichtszeiten</w:t>
            </w:r>
          </w:p>
        </w:tc>
        <w:tc>
          <w:tcPr>
            <w:tcW w:type="dxa" w:w="6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08.15 – 16.45 Uhr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Raum</w:t>
            </w:r>
          </w:p>
        </w:tc>
        <w:tc>
          <w:tcPr>
            <w:tcW w:type="dxa" w:w="6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Siehe Infoscreen</w:t>
            </w:r>
          </w:p>
        </w:tc>
      </w:tr>
      <w:tr>
        <w:tc>
          <w:tcPr>
            <w:tcW w:type="dxa" w:w="9000"/>
            <w:gridSpan w:val="2"/>
            <w:shd w:fill="E8EC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Leitidee</w:t>
            </w:r>
          </w:p>
        </w:tc>
      </w:tr>
      <w:tr>
        <w:tc>
          <w:tcPr>
            <w:tcW w:type="dxa" w:w="9000"/>
            <w:gridSpan w:val="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Der Pitch ist die Vorlage für die Geschäftsleitung: Nutzen, Kosten, Risiko, nächster Schritt. Jury und Peers geben Feedback, Lessons Learned schliessen den Bogen zu Tag 1.</w:t>
            </w:r>
          </w:p>
        </w:tc>
      </w:tr>
      <w:tr>
        <w:tc>
          <w:tcPr>
            <w:tcW w:type="dxa" w:w="9000"/>
            <w:gridSpan w:val="2"/>
            <w:shd w:fill="E8EC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Ziele &amp; Bewertung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Lernziele</w:t>
            </w:r>
          </w:p>
        </w:tc>
        <w:tc>
          <w:tcPr>
            <w:tcW w:type="dxa" w:w="6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das Projekt in 5 Minuten präsentieren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ROI und Ethik begründet diskutieren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Feedback integrieren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Kompetenzfelder und Bloom-Stufen</w:t>
            </w:r>
          </w:p>
        </w:tc>
        <w:tc>
          <w:tcPr>
            <w:tcW w:type="dxa" w:w="6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Feld 6 Strategische Integration: Evaluieren (Stufe 5 von 6)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Feld 4 Kritisches Urteil und Modellwahl: Evaluieren (Stufe 5 von 6)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Beitrag zum Leistungsnachweis</w:t>
            </w:r>
          </w:p>
        </w:tc>
        <w:tc>
          <w:tcPr>
            <w:tcW w:type="dxa" w:w="6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 – Pitch / Präsentation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Präsentation mit ROI-Betrachtung und Peer-Review, 7 + 5 Minuten. Dokumentation ist am 04.12. abgegeben.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Transfer ins klassische Marketing</w:t>
            </w:r>
          </w:p>
        </w:tc>
        <w:tc>
          <w:tcPr>
            <w:tcW w:type="dxa" w:w="6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Management-Präsentation. Der Pitch ist die Vorlage für die Geschäftsleitung: Nutzen, Kosten, Risiko, nächster Schritt. Genau das, was heute im Marketing oft fehlt, wenn nach KI-Zahlen gefragt wird.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Marketing-Disziplinen</w:t>
            </w:r>
          </w:p>
        </w:tc>
        <w:tc>
          <w:tcPr>
            <w:tcW w:type="dxa" w:w="6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Strategie</w:t>
            </w:r>
          </w:p>
        </w:tc>
      </w:tr>
      <w:tr>
        <w:tc>
          <w:tcPr>
            <w:tcW w:type="dxa" w:w="9000"/>
            <w:gridSpan w:val="2"/>
            <w:shd w:fill="E8EC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Quellenverweise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Pflichtliteratur</w:t>
            </w:r>
          </w:p>
        </w:tc>
        <w:tc>
          <w:tcPr>
            <w:tcW w:type="dxa" w:w="6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Skript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Empfohlene Literatur</w:t>
            </w:r>
          </w:p>
        </w:tc>
        <w:tc>
          <w:tcPr>
            <w:tcW w:type="dxa" w:w="6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Siehe separate Liste</w:t>
            </w:r>
          </w:p>
        </w:tc>
      </w:tr>
      <w:tr>
        <w:tc>
          <w:tcPr>
            <w:tcW w:type="dxa" w:w="9000"/>
            <w:gridSpan w:val="2"/>
            <w:shd w:fill="E8EC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Hinweise für den Tag (jeder Tag steht für sich; Vorlagen im Materialpool auf myHWZ)</w:t>
            </w:r>
          </w:p>
        </w:tc>
      </w:tr>
      <w:tr>
        <w:tc>
          <w:tcPr>
            <w:tcW w:type="dxa" w:w="9000"/>
            <w:gridSpan w:val="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Jury: Studienleitung + 1 Dozent:in + 1 Praxispartner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Bewertungsraster ist seit dem Pre-Reading bekannt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Peer-Review-Bogen für die Präsentationen (Teil der Zertifikatsarbeit)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Abgabetermin Dokumentation: 04.12., 23:59, myHWZ</w:t>
            </w:r>
          </w:p>
        </w:tc>
      </w:tr>
    </w:tbl>
    <w:p>
      <w:pPr>
        <w:spacing w:after="120" w:before="400"/>
      </w:pPr>
      <w:r>
        <w:rPr>
          <w:b/>
          <w:bCs/>
          <w:sz w:val="24"/>
          <w:szCs w:val="24"/>
        </w:rPr>
        <w:t xml:space="preserve">2  Inhalte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00"/>
      </w:tblGrid>
      <w:tr>
        <w:tc>
          <w:tcPr>
            <w:tcW w:type="dxa" w:w="9000"/>
            <w:gridSpan w:val="2"/>
            <w:shd w:fill="E8EC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Präsenzlektionen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Datum</w:t>
            </w:r>
          </w:p>
        </w:tc>
        <w:tc>
          <w:tcPr>
            <w:tcW w:type="dxa" w:w="6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 11.12.2026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Zeit</w:t>
            </w:r>
          </w:p>
        </w:tc>
        <w:tc>
          <w:tcPr>
            <w:tcW w:type="dxa" w:w="6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08.15 – 16.45 Uhr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Inhalt</w:t>
            </w:r>
          </w:p>
        </w:tc>
        <w:tc>
          <w:tcPr>
            <w:tcW w:type="dxa" w:w="6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Pitch der KI-Projekte vor Jury und Peers, Diskussion von ROI und Ethik, Lessons Learned.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Besonderes</w:t>
            </w:r>
          </w:p>
        </w:tc>
        <w:tc>
          <w:tcPr>
            <w:tcW w:type="dxa" w:w="6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Abgabe auf myHWZ</w:t>
            </w:r>
          </w:p>
        </w:tc>
        <w:tc>
          <w:tcPr>
            <w:tcW w:type="dxa" w:w="6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Curriculum 10 Arbeitstage, Präsentation (PDF + PPTX, HWZ-Vorlage) 5 Arbeitstage vor dem Kurstag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00" w:right="1300" w:bottom="10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rPr>
        <w:color w:val="666666"/>
        <w:sz w:val="16"/>
        <w:szCs w:val="16"/>
      </w:rPr>
      <w:t xml:space="preserve">Curriculum CAS Advanced AI in Marketing HWZ · Herbst 2026 · Vorschlag aus dem Cockpit, vor Abgabe prüfen · Seite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b/>
        <w:bCs/>
        <w:color w:val="0032A0"/>
        <w:sz w:val="18"/>
        <w:szCs w:val="18"/>
      </w:rPr>
      <w:t xml:space="preserve">HWZ Hochschule für Wirtschaft Zürich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2026-08-27T14:42:23.555Z</dcterms:created>
  <dcterms:modified xsi:type="dcterms:W3CDTF">2026-08-27T14:42:23.555Z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