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06" w:rsidRPr="007B1A1B" w:rsidRDefault="00D74306" w:rsidP="00D74306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weighted </w:t>
      </w:r>
      <w:r>
        <w:rPr>
          <w:rFonts w:ascii="Times New Roman" w:hAnsi="Times New Roman" w:cs="Times New Roman"/>
          <w:kern w:val="0"/>
          <w:sz w:val="24"/>
          <w:szCs w:val="24"/>
        </w:rPr>
        <w:t>magnetic resonance imaging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-MRI) have been intensively studied as an imaging tool in</w:t>
      </w:r>
      <w:r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medical research and clinical diagnosis.</w:t>
      </w:r>
      <w:r>
        <w:rPr>
          <w:rFonts w:ascii="Times New Roman" w:eastAsia="ScalaLF-Regular" w:hAnsi="Times New Roman" w:cs="Times New Roman"/>
          <w:color w:val="FF0000"/>
          <w:kern w:val="0"/>
          <w:sz w:val="24"/>
          <w:szCs w:val="24"/>
          <w:vertAlign w:val="superscript"/>
        </w:rPr>
        <w:t xml:space="preserve"> </w:t>
      </w:r>
      <w:r>
        <w:rPr>
          <w:rFonts w:ascii="Times New Roman" w:eastAsia="ScalaLF-Regular" w:hAnsi="Times New Roman" w:cs="Times New Roman"/>
          <w:kern w:val="0"/>
          <w:sz w:val="24"/>
          <w:szCs w:val="24"/>
          <w:vertAlign w:val="superscript"/>
        </w:rPr>
        <w:t>[1, 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It measures the response of water molecules in the presence of magnetic fields, more precisely, the </w:t>
      </w:r>
      <w:r>
        <w:rPr>
          <w:rFonts w:ascii="Times New Roman" w:eastAsia="ScalaLF-Regular" w:hAnsi="Times New Roman" w:cs="Times New Roman"/>
          <w:color w:val="000000" w:themeColor="text1"/>
          <w:kern w:val="0"/>
          <w:sz w:val="24"/>
          <w:szCs w:val="24"/>
        </w:rPr>
        <w:t xml:space="preserve">variation </w:t>
      </w:r>
      <w:r>
        <w:rPr>
          <w:rFonts w:ascii="Times New Roman" w:eastAsia="ScalaLF-Regular" w:hAnsi="Times New Roman" w:cs="Times New Roman" w:hint="eastAsia"/>
          <w:color w:val="000000" w:themeColor="text1"/>
          <w:kern w:val="0"/>
          <w:sz w:val="24"/>
          <w:szCs w:val="24"/>
        </w:rPr>
        <w:t>of</w:t>
      </w:r>
      <w:r>
        <w:rPr>
          <w:rFonts w:ascii="Times New Roman" w:eastAsia="ScalaLF-Regular" w:hAnsi="Times New Roman" w:cs="Times New Roman"/>
          <w:color w:val="000000" w:themeColor="text1"/>
          <w:kern w:val="0"/>
          <w:sz w:val="24"/>
          <w:szCs w:val="24"/>
        </w:rPr>
        <w:t xml:space="preserve"> proton densities and transversal relaxation times of testing subjects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ScalaLF-Regular" w:hAnsi="Times New Roman" w:cs="Times New Roman"/>
          <w:kern w:val="0"/>
          <w:sz w:val="24"/>
          <w:szCs w:val="24"/>
          <w:vertAlign w:val="superscript"/>
        </w:rPr>
        <w:t xml:space="preserve"> [3, 4]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 E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xogenous MRI contrast agents are often required for the enhancement of resolution because of their capabilities of </w:t>
      </w:r>
      <w:r>
        <w:rPr>
          <w:rFonts w:ascii="Times New Roman" w:hAnsi="Times New Roman" w:cs="Times New Roman"/>
          <w:sz w:val="24"/>
          <w:szCs w:val="24"/>
        </w:rPr>
        <w:t>shortening the relaxation time of water proton</w:t>
      </w:r>
      <w:r>
        <w:t>.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 xml:space="preserve"> [5]</w:t>
      </w:r>
    </w:p>
    <w:p w:rsidR="00D74306" w:rsidRDefault="00D74306" w:rsidP="00D74306">
      <w:p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ost commonly used </w:t>
      </w:r>
      <w:r>
        <w:rPr>
          <w:rFonts w:ascii="Times New Roman" w:hAnsi="Times New Roman" w:cs="Times New Roman"/>
          <w:i/>
          <w:color w:val="231F2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i/>
          <w:color w:val="231F20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contrast agents in clinic are dextran coated </w:t>
      </w:r>
      <w:r>
        <w:rPr>
          <w:rFonts w:ascii="Times New Roman" w:hAnsi="Times New Roman" w:cs="Times New Roman"/>
          <w:sz w:val="24"/>
          <w:szCs w:val="24"/>
        </w:rPr>
        <w:t>superparamagnetic iron oxide nanoparticles (SPIONs)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and gadolinium (Gd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vertAlign w:val="superscript"/>
        </w:rPr>
        <w:t>3</w:t>
      </w:r>
      <w:r>
        <w:rPr>
          <w:rFonts w:ascii="Times New Roman" w:eastAsia="AdvP4C4E74" w:hAnsi="Times New Roman" w:cs="Times New Roman"/>
          <w:color w:val="231F20"/>
          <w:kern w:val="0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chelates.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vertAlign w:val="superscript"/>
        </w:rPr>
        <w:t>[6]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Gd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based contrast agents have been known to 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>induce nephrogenic systemic fibrosis (NSF) in patients, which could impair kidney function.</w:t>
      </w:r>
      <w:r>
        <w:rPr>
          <w:rFonts w:ascii="Times New Roman" w:eastAsia="ScalaLF-Regular" w:hAnsi="Times New Roman" w:cs="Times New Roman"/>
          <w:kern w:val="0"/>
          <w:sz w:val="24"/>
          <w:szCs w:val="24"/>
          <w:vertAlign w:val="superscript"/>
        </w:rPr>
        <w:t>[7,8]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SPIONs-based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contrast agents (e.g.,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Feridex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 have been showing much better biocompatibility and negligible toxicity, however their</w:t>
      </w:r>
      <w:r>
        <w:rPr>
          <w:rFonts w:ascii="Times New Roman" w:hAnsi="Times New Roman" w:cs="Times New Roman"/>
          <w:sz w:val="24"/>
          <w:szCs w:val="24"/>
        </w:rPr>
        <w:t xml:space="preserve"> efficacies as the contrast agents still need further improve to achieve high resolution.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[9-11] </w:t>
      </w:r>
    </w:p>
    <w:p w:rsidR="00D74306" w:rsidRDefault="00D74306" w:rsidP="00D74306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he efficacy of </w:t>
      </w:r>
      <w:r>
        <w:rPr>
          <w:rFonts w:ascii="Times New Roman" w:eastAsia="ScalaLF-Regular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eastAsia="ScalaLF-Regular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 contrast agents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is evaluated by its proton relaxivity, </w:t>
      </w:r>
      <w:r>
        <w:rPr>
          <w:rFonts w:ascii="Times New Roman" w:hAnsi="Times New Roman" w:cs="Times New Roman"/>
          <w:i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which is 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defined </w:t>
      </w:r>
      <w:r w:rsidRPr="0053272C">
        <w:rPr>
          <w:rFonts w:ascii="Times New Roman" w:eastAsia="ScalaLF-Regular" w:hAnsi="Times New Roman" w:cs="Times New Roman"/>
          <w:kern w:val="0"/>
          <w:sz w:val="24"/>
          <w:szCs w:val="24"/>
        </w:rPr>
        <w:t>as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 the paramagnetic transverse relaxation rate (1/</w:t>
      </w:r>
      <w:r>
        <w:rPr>
          <w:rFonts w:ascii="Times New Roman" w:eastAsia="ScalaLF-Regular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eastAsia="ScalaLF-Regular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) enhancement of the water protons at unity </w:t>
      </w:r>
      <w:proofErr w:type="gramStart"/>
      <w:r>
        <w:rPr>
          <w:rFonts w:ascii="Times New Roman" w:eastAsia="ScalaLF-Regular" w:hAnsi="Times New Roman" w:cs="Times New Roman"/>
          <w:kern w:val="0"/>
          <w:sz w:val="24"/>
          <w:szCs w:val="24"/>
        </w:rPr>
        <w:t>concentrations.</w:t>
      </w:r>
      <w:r>
        <w:rPr>
          <w:rFonts w:ascii="Times New Roman" w:eastAsia="ScalaLF-Regular" w:hAnsi="Times New Roman" w:cs="Times New Roman"/>
          <w:kern w:val="0"/>
          <w:sz w:val="24"/>
          <w:szCs w:val="24"/>
          <w:vertAlign w:val="superscript"/>
        </w:rPr>
        <w:t>[</w:t>
      </w:r>
      <w:proofErr w:type="gramEnd"/>
      <w:r>
        <w:rPr>
          <w:rFonts w:ascii="Times New Roman" w:eastAsia="ScalaLF-Regular" w:hAnsi="Times New Roman" w:cs="Times New Roman"/>
          <w:kern w:val="0"/>
          <w:sz w:val="24"/>
          <w:szCs w:val="24"/>
          <w:vertAlign w:val="superscript"/>
        </w:rPr>
        <w:t>4,5]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 The nature of core and coating both affect the </w:t>
      </w:r>
      <w:r>
        <w:rPr>
          <w:rFonts w:ascii="Times New Roman" w:eastAsia="ScalaLF-Regular" w:hAnsi="Times New Roman" w:cs="Times New Roman"/>
          <w:i/>
          <w:kern w:val="0"/>
          <w:sz w:val="24"/>
          <w:szCs w:val="24"/>
        </w:rPr>
        <w:t>T</w:t>
      </w:r>
      <w:r>
        <w:rPr>
          <w:rFonts w:ascii="Times New Roman" w:eastAsia="ScalaLF-Regular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eastAsia="ScalaLF-Regular" w:hAnsi="Times New Roman" w:cs="Times New Roman"/>
          <w:i/>
          <w:kern w:val="0"/>
          <w:sz w:val="24"/>
          <w:szCs w:val="24"/>
        </w:rPr>
        <w:t xml:space="preserve"> </w:t>
      </w:r>
      <w:r>
        <w:rPr>
          <w:rFonts w:ascii="Times New Roman" w:eastAsia="ScalaLF-Regular" w:hAnsi="Times New Roman" w:cs="Times New Roman"/>
          <w:kern w:val="0"/>
          <w:sz w:val="24"/>
          <w:szCs w:val="24"/>
        </w:rPr>
        <w:t xml:space="preserve">properties of contrast agents, i.e., </w:t>
      </w:r>
      <w:r>
        <w:rPr>
          <w:rFonts w:ascii="Times New Roman" w:hAnsi="Times New Roman" w:cs="Times New Roman"/>
          <w:sz w:val="24"/>
          <w:szCs w:val="24"/>
        </w:rPr>
        <w:t>the material composition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core size,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[12-15]</w:t>
      </w:r>
      <w:r>
        <w:rPr>
          <w:rFonts w:ascii="Times New Roman" w:hAnsi="Times New Roman" w:cs="Times New Roman"/>
          <w:sz w:val="24"/>
          <w:szCs w:val="24"/>
        </w:rPr>
        <w:t xml:space="preserve"> and aggregation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[16]</w:t>
      </w:r>
      <w:r>
        <w:rPr>
          <w:rFonts w:ascii="Times New Roman" w:hAnsi="Times New Roman" w:cs="Times New Roman"/>
          <w:sz w:val="24"/>
          <w:szCs w:val="24"/>
        </w:rPr>
        <w:t xml:space="preserve"> of SPIONs. In earlier study, we </w:t>
      </w:r>
      <w:r>
        <w:rPr>
          <w:rFonts w:ascii="Times New Roman" w:hAnsi="Times New Roman" w:cs="Times New Roman" w:hint="eastAsia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discussed the influence of coating thickness and hydrophilicity on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relaxivity, and we found that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value could be increased by reducing the thickness of polymeric coating, and we concluded that the higher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could be obtained with the accelerated exchange of water molecules between the bulk phase and the adjacent layer surrounding SPIONs.</w:t>
      </w:r>
      <w:r w:rsidRPr="0044593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[17]</w:t>
      </w:r>
      <w:r>
        <w:rPr>
          <w:rFonts w:ascii="Times New Roman" w:hAnsi="Times New Roman" w:cs="Times New Roman"/>
          <w:sz w:val="24"/>
          <w:szCs w:val="24"/>
        </w:rPr>
        <w:t xml:space="preserve"> In this contribution, we developed a method to prepare monolayer coated SPIONs with ultrahigh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relaxivity by reducing the thickness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superhydrophilic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succinylated heparin (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Su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-HP</w:t>
      </w:r>
      <w:r>
        <w:rPr>
          <w:rFonts w:ascii="Times New Roman" w:hAnsi="Times New Roman" w:cs="Times New Roman"/>
          <w:sz w:val="24"/>
          <w:szCs w:val="24"/>
        </w:rPr>
        <w:t xml:space="preserve">) coating to only 2 nm.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dextran (</w:t>
      </w:r>
      <w:proofErr w:type="spellStart"/>
      <w:r>
        <w:rPr>
          <w:rFonts w:ascii="Times New Roman" w:hAnsi="Times New Roman" w:cs="Times New Roman"/>
          <w:sz w:val="24"/>
          <w:szCs w:val="24"/>
        </w:rPr>
        <w:t>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coated SPIONs were prepared according to the reported procedure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natural heparin (HP) coated SPIONs were also prepared </w:t>
      </w:r>
      <w:r>
        <w:rPr>
          <w:rFonts w:ascii="Times New Roman" w:hAnsi="Times New Roman" w:cs="Times New Roman" w:hint="eastAsia"/>
          <w:sz w:val="24"/>
          <w:szCs w:val="24"/>
        </w:rPr>
        <w:t xml:space="preserve">as the comparison, and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we found that the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>-HP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coated SPIONs (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Su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-HP-SPIONs,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460 </w:t>
      </w:r>
      <w:r>
        <w:rPr>
          <w:rFonts w:ascii="Times New Roman" w:hAnsi="Times New Roman" w:cs="Times New Roman"/>
          <w:kern w:val="0"/>
          <w:sz w:val="24"/>
          <w:szCs w:val="24"/>
        </w:rPr>
        <w:t>mM</w:t>
      </w:r>
      <w:r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</w:t>
      </w:r>
      <w:r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significantly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higher than heparin coated 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HP-SPIONs, </w:t>
      </w:r>
      <w:r>
        <w:rPr>
          <w:rFonts w:ascii="Times New Roman" w:hAnsi="Times New Roman" w:cs="Times New Roman"/>
          <w:kern w:val="0"/>
          <w:sz w:val="24"/>
          <w:szCs w:val="24"/>
        </w:rPr>
        <w:t>299 mM</w:t>
      </w:r>
      <w:r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</w:t>
      </w:r>
      <w:r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and dextran coated SPIONs 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"/>
        </w:rPr>
        <w:t>Dex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"/>
        </w:rPr>
        <w:t xml:space="preserve">-SPIONs, </w:t>
      </w:r>
      <w:r>
        <w:rPr>
          <w:rFonts w:ascii="Times New Roman" w:hAnsi="Times New Roman" w:cs="Times New Roman"/>
          <w:kern w:val="0"/>
          <w:sz w:val="24"/>
          <w:szCs w:val="24"/>
        </w:rPr>
        <w:t>147 mM</w:t>
      </w:r>
      <w:r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</w:t>
      </w:r>
      <w:r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). To our knowledge, the </w:t>
      </w:r>
      <w:r>
        <w:rPr>
          <w:rFonts w:ascii="Times New Roman" w:hAnsi="Times New Roman" w:cs="Times New Roman"/>
          <w:i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value of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Su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-HP-SPIONs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is the highest for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the pure iron based SPIONs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with the hydrodynamic size less than 20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nm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[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18]</w:t>
      </w:r>
    </w:p>
    <w:p w:rsidR="009F283A" w:rsidRDefault="00D74306">
      <w:bookmarkStart w:id="0" w:name="_GoBack"/>
      <w:bookmarkEnd w:id="0"/>
    </w:p>
    <w:sectPr w:rsidR="009F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LF-Regular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AdvP4C4E74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6"/>
    <w:rsid w:val="00B15D4B"/>
    <w:rsid w:val="00BC1BF8"/>
    <w:rsid w:val="00D7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5144-C409-411E-B601-B0FBC40C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306"/>
    <w:pPr>
      <w:widowControl w:val="0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2021-05-11T04:17:00Z</dcterms:created>
  <dcterms:modified xsi:type="dcterms:W3CDTF">2021-05-11T04:19:00Z</dcterms:modified>
</cp:coreProperties>
</file>