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2D99E" w14:textId="77777777" w:rsidR="00690B7A" w:rsidRDefault="00000000">
      <w:pPr>
        <w:pBdr>
          <w:top w:val="nil"/>
          <w:left w:val="nil"/>
          <w:bottom w:val="nil"/>
          <w:right w:val="nil"/>
          <w:between w:val="nil"/>
        </w:pBdr>
        <w:spacing w:after="0"/>
        <w:jc w:val="center"/>
        <w:rPr>
          <w:b/>
          <w:color w:val="000000"/>
        </w:rPr>
      </w:pPr>
      <w:r>
        <w:rPr>
          <w:b/>
          <w:color w:val="000000"/>
        </w:rPr>
        <w:t xml:space="preserve">Management </w:t>
      </w:r>
      <w:r>
        <w:rPr>
          <w:b/>
        </w:rPr>
        <w:t>502</w:t>
      </w:r>
    </w:p>
    <w:p w14:paraId="2E82D0FA" w14:textId="15353B5A" w:rsidR="00690B7A" w:rsidRPr="001B15DD" w:rsidRDefault="00000000" w:rsidP="001B15DD">
      <w:pPr>
        <w:pBdr>
          <w:top w:val="nil"/>
          <w:left w:val="nil"/>
          <w:bottom w:val="nil"/>
          <w:right w:val="nil"/>
          <w:between w:val="nil"/>
        </w:pBdr>
        <w:spacing w:after="0"/>
        <w:jc w:val="center"/>
        <w:rPr>
          <w:b/>
          <w:color w:val="000000"/>
        </w:rPr>
      </w:pPr>
      <w:r>
        <w:rPr>
          <w:b/>
        </w:rPr>
        <w:t>Managing Human Capital</w:t>
      </w:r>
    </w:p>
    <w:p w14:paraId="6B97CF80" w14:textId="77777777" w:rsidR="00690B7A" w:rsidRDefault="00690B7A">
      <w:pPr>
        <w:pBdr>
          <w:top w:val="nil"/>
          <w:left w:val="nil"/>
          <w:bottom w:val="nil"/>
          <w:right w:val="nil"/>
          <w:between w:val="nil"/>
        </w:pBdr>
        <w:spacing w:after="0"/>
        <w:jc w:val="center"/>
        <w:rPr>
          <w:b/>
        </w:rPr>
      </w:pPr>
    </w:p>
    <w:p w14:paraId="3A0042AF" w14:textId="77777777" w:rsidR="00690B7A" w:rsidRDefault="00000000">
      <w:pPr>
        <w:pBdr>
          <w:top w:val="single" w:sz="4" w:space="1" w:color="000000"/>
          <w:left w:val="single" w:sz="4" w:space="4" w:color="000000"/>
          <w:bottom w:val="single" w:sz="4" w:space="1" w:color="000000"/>
          <w:right w:val="single" w:sz="4" w:space="4" w:color="000000"/>
          <w:between w:val="none" w:sz="0" w:space="0" w:color="auto"/>
        </w:pBdr>
        <w:shd w:val="clear" w:color="auto" w:fill="F3F3F3"/>
        <w:spacing w:after="0"/>
      </w:pPr>
      <w:r>
        <w:rPr>
          <w:b/>
        </w:rPr>
        <w:t>INSTRUCTOR NAME</w:t>
      </w:r>
      <w:r>
        <w:t>:</w:t>
      </w:r>
      <w:r>
        <w:tab/>
        <w:t>Dr. Christopher M. Castille</w:t>
      </w:r>
    </w:p>
    <w:p w14:paraId="370AFDAE" w14:textId="77777777" w:rsidR="00690B7A" w:rsidRDefault="00000000">
      <w:pPr>
        <w:pBdr>
          <w:top w:val="single" w:sz="4" w:space="1" w:color="000000"/>
          <w:left w:val="single" w:sz="4" w:space="4" w:color="000000"/>
          <w:bottom w:val="single" w:sz="4" w:space="1" w:color="000000"/>
          <w:right w:val="single" w:sz="4" w:space="4" w:color="000000"/>
          <w:between w:val="none" w:sz="0" w:space="0" w:color="auto"/>
        </w:pBdr>
        <w:shd w:val="clear" w:color="auto" w:fill="F3F3F3"/>
        <w:spacing w:after="0"/>
      </w:pPr>
      <w:r>
        <w:rPr>
          <w:b/>
        </w:rPr>
        <w:t>OFFICE LOCATION</w:t>
      </w:r>
      <w:r>
        <w:t>:</w:t>
      </w:r>
      <w:r>
        <w:tab/>
        <w:t>150 Powell Hall</w:t>
      </w:r>
    </w:p>
    <w:p w14:paraId="3BB2C857" w14:textId="77777777" w:rsidR="00690B7A" w:rsidRDefault="00000000">
      <w:pPr>
        <w:pBdr>
          <w:top w:val="single" w:sz="4" w:space="1" w:color="000000"/>
          <w:left w:val="single" w:sz="4" w:space="4" w:color="000000"/>
          <w:bottom w:val="single" w:sz="4" w:space="1" w:color="000000"/>
          <w:right w:val="single" w:sz="4" w:space="4" w:color="000000"/>
          <w:between w:val="none" w:sz="0" w:space="0" w:color="auto"/>
        </w:pBdr>
        <w:shd w:val="clear" w:color="auto" w:fill="F3F3F3"/>
        <w:spacing w:after="0"/>
        <w:rPr>
          <w:u w:val="single"/>
        </w:rPr>
      </w:pPr>
      <w:r>
        <w:rPr>
          <w:b/>
        </w:rPr>
        <w:t>PHONE NUMBER</w:t>
      </w:r>
      <w:r>
        <w:t>:</w:t>
      </w:r>
      <w:r>
        <w:tab/>
      </w:r>
      <w:r>
        <w:tab/>
        <w:t>[office] (985) 449-7015 [cell] (337) 256-0664</w:t>
      </w:r>
    </w:p>
    <w:p w14:paraId="54BC7A0F" w14:textId="77777777" w:rsidR="00690B7A" w:rsidRDefault="00000000">
      <w:pPr>
        <w:pBdr>
          <w:top w:val="single" w:sz="4" w:space="1" w:color="000000"/>
          <w:left w:val="single" w:sz="4" w:space="4" w:color="000000"/>
          <w:bottom w:val="single" w:sz="4" w:space="1" w:color="000000"/>
          <w:right w:val="single" w:sz="4" w:space="4" w:color="000000"/>
          <w:between w:val="none" w:sz="0" w:space="0" w:color="auto"/>
        </w:pBdr>
        <w:shd w:val="clear" w:color="auto" w:fill="F3F3F3"/>
        <w:tabs>
          <w:tab w:val="left" w:pos="1170"/>
        </w:tabs>
        <w:spacing w:after="0"/>
      </w:pPr>
      <w:r>
        <w:rPr>
          <w:b/>
        </w:rPr>
        <w:t>EMAIL</w:t>
      </w:r>
      <w:r>
        <w:t xml:space="preserve">:  </w:t>
      </w:r>
      <w:r>
        <w:tab/>
      </w:r>
      <w:r>
        <w:tab/>
      </w:r>
      <w:r>
        <w:tab/>
      </w:r>
      <w:r>
        <w:tab/>
        <w:t>christopher.castille@nicholls.edu</w:t>
      </w:r>
    </w:p>
    <w:p w14:paraId="5DA38417" w14:textId="77777777" w:rsidR="00690B7A" w:rsidRDefault="00000000">
      <w:pPr>
        <w:pBdr>
          <w:top w:val="single" w:sz="4" w:space="1" w:color="000000"/>
          <w:left w:val="single" w:sz="4" w:space="4" w:color="000000"/>
          <w:bottom w:val="single" w:sz="4" w:space="1" w:color="000000"/>
          <w:right w:val="single" w:sz="4" w:space="4" w:color="000000"/>
          <w:between w:val="none" w:sz="0" w:space="0" w:color="auto"/>
        </w:pBdr>
        <w:shd w:val="clear" w:color="auto" w:fill="F3F3F3"/>
        <w:tabs>
          <w:tab w:val="left" w:pos="1170"/>
        </w:tabs>
        <w:spacing w:after="0"/>
      </w:pPr>
      <w:r>
        <w:rPr>
          <w:b/>
        </w:rPr>
        <w:t>OFFICE HOURS</w:t>
      </w:r>
      <w:r>
        <w:t xml:space="preserve">:  </w:t>
      </w:r>
      <w:r>
        <w:tab/>
      </w:r>
      <w:r>
        <w:tab/>
        <w:t xml:space="preserve">Tuesday &amp; Thursday: 8:30AM–9:00AM, 10:20AM–12:00PM; </w:t>
      </w:r>
      <w:r>
        <w:tab/>
      </w:r>
      <w:r>
        <w:tab/>
      </w:r>
      <w:r>
        <w:tab/>
      </w:r>
      <w:r>
        <w:tab/>
      </w:r>
      <w:r>
        <w:tab/>
        <w:t>1:20PM–4:00PM</w:t>
      </w:r>
    </w:p>
    <w:p w14:paraId="650F3CBF" w14:textId="77777777" w:rsidR="00690B7A" w:rsidRDefault="00000000">
      <w:pPr>
        <w:pBdr>
          <w:top w:val="single" w:sz="4" w:space="1" w:color="000000"/>
          <w:left w:val="single" w:sz="4" w:space="4" w:color="000000"/>
          <w:bottom w:val="single" w:sz="4" w:space="1" w:color="000000"/>
          <w:right w:val="single" w:sz="4" w:space="4" w:color="000000"/>
          <w:between w:val="none" w:sz="0" w:space="0" w:color="auto"/>
        </w:pBdr>
        <w:shd w:val="clear" w:color="auto" w:fill="F3F3F3"/>
        <w:tabs>
          <w:tab w:val="left" w:pos="1170"/>
        </w:tabs>
        <w:spacing w:after="0"/>
      </w:pPr>
      <w:r>
        <w:tab/>
      </w:r>
      <w:r>
        <w:tab/>
      </w:r>
      <w:r>
        <w:tab/>
      </w:r>
      <w:r>
        <w:tab/>
        <w:t>Friday: 9:00–9:20AM</w:t>
      </w:r>
    </w:p>
    <w:p w14:paraId="149A55CA" w14:textId="77777777" w:rsidR="00690B7A" w:rsidRDefault="00690B7A">
      <w:pPr>
        <w:pBdr>
          <w:top w:val="none" w:sz="0" w:space="0" w:color="auto"/>
          <w:left w:val="none" w:sz="0" w:space="0" w:color="auto"/>
          <w:bottom w:val="none" w:sz="0" w:space="0" w:color="auto"/>
          <w:right w:val="none" w:sz="0" w:space="0" w:color="auto"/>
          <w:between w:val="none" w:sz="0" w:space="0" w:color="auto"/>
        </w:pBdr>
        <w:spacing w:after="0"/>
        <w:rPr>
          <w:b/>
          <w:u w:val="single"/>
        </w:rPr>
      </w:pPr>
    </w:p>
    <w:p w14:paraId="7FD9D728" w14:textId="77777777" w:rsidR="00690B7A" w:rsidRDefault="00000000">
      <w:pPr>
        <w:pBdr>
          <w:top w:val="single" w:sz="4" w:space="1" w:color="000000"/>
          <w:left w:val="single" w:sz="4" w:space="4" w:color="000000"/>
          <w:bottom w:val="single" w:sz="4" w:space="1" w:color="000000"/>
          <w:right w:val="single" w:sz="4" w:space="4" w:color="000000"/>
          <w:between w:val="none" w:sz="0" w:space="0" w:color="auto"/>
        </w:pBdr>
        <w:shd w:val="clear" w:color="auto" w:fill="F3F3F3"/>
        <w:spacing w:after="0"/>
      </w:pPr>
      <w:r>
        <w:rPr>
          <w:b/>
        </w:rPr>
        <w:t>DEPARTMENT HEAD:</w:t>
      </w:r>
      <w:r>
        <w:t xml:space="preserve">                     Dr. Ken Chadwick</w:t>
      </w:r>
    </w:p>
    <w:p w14:paraId="6320233F" w14:textId="77777777" w:rsidR="00690B7A" w:rsidRDefault="00000000">
      <w:pPr>
        <w:pBdr>
          <w:top w:val="single" w:sz="4" w:space="1" w:color="000000"/>
          <w:left w:val="single" w:sz="4" w:space="4" w:color="000000"/>
          <w:bottom w:val="single" w:sz="4" w:space="1" w:color="000000"/>
          <w:right w:val="single" w:sz="4" w:space="4" w:color="000000"/>
          <w:between w:val="none" w:sz="0" w:space="0" w:color="auto"/>
        </w:pBdr>
        <w:shd w:val="clear" w:color="auto" w:fill="F3F3F3"/>
        <w:spacing w:after="0"/>
      </w:pPr>
      <w:r>
        <w:rPr>
          <w:b/>
        </w:rPr>
        <w:t>OFFICE LOCATION</w:t>
      </w:r>
      <w:r>
        <w:t>:                        146 Powell</w:t>
      </w:r>
    </w:p>
    <w:p w14:paraId="62F522B1" w14:textId="77777777" w:rsidR="00690B7A" w:rsidRDefault="00000000">
      <w:pPr>
        <w:pBdr>
          <w:top w:val="single" w:sz="4" w:space="1" w:color="000000"/>
          <w:left w:val="single" w:sz="4" w:space="4" w:color="000000"/>
          <w:bottom w:val="single" w:sz="4" w:space="1" w:color="000000"/>
          <w:right w:val="single" w:sz="4" w:space="4" w:color="000000"/>
          <w:between w:val="none" w:sz="0" w:space="0" w:color="auto"/>
        </w:pBdr>
        <w:shd w:val="clear" w:color="auto" w:fill="F3F3F3"/>
        <w:spacing w:after="0"/>
      </w:pPr>
      <w:r>
        <w:rPr>
          <w:b/>
        </w:rPr>
        <w:t>PHONE NUMBER</w:t>
      </w:r>
      <w:r>
        <w:t>:                             985-448-4175</w:t>
      </w:r>
    </w:p>
    <w:p w14:paraId="7140D556" w14:textId="77777777" w:rsidR="00690B7A" w:rsidRDefault="00000000">
      <w:pPr>
        <w:pBdr>
          <w:top w:val="single" w:sz="4" w:space="1" w:color="000000"/>
          <w:left w:val="single" w:sz="4" w:space="4" w:color="000000"/>
          <w:bottom w:val="single" w:sz="4" w:space="1" w:color="000000"/>
          <w:right w:val="single" w:sz="4" w:space="4" w:color="000000"/>
          <w:between w:val="none" w:sz="0" w:space="0" w:color="auto"/>
        </w:pBdr>
        <w:shd w:val="clear" w:color="auto" w:fill="F3F3F3"/>
        <w:spacing w:after="0"/>
      </w:pPr>
      <w:r>
        <w:rPr>
          <w:b/>
        </w:rPr>
        <w:t>EMAIL:</w:t>
      </w:r>
      <w:r>
        <w:t xml:space="preserve">                                                ken.chadwick@nicholls.edu</w:t>
      </w:r>
    </w:p>
    <w:p w14:paraId="5F4539CE" w14:textId="77777777" w:rsidR="00690B7A" w:rsidRDefault="00000000">
      <w:pPr>
        <w:pBdr>
          <w:top w:val="single" w:sz="4" w:space="1" w:color="000000"/>
          <w:left w:val="single" w:sz="4" w:space="4" w:color="000000"/>
          <w:bottom w:val="single" w:sz="4" w:space="1" w:color="000000"/>
          <w:right w:val="single" w:sz="4" w:space="4" w:color="000000"/>
          <w:between w:val="none" w:sz="0" w:space="0" w:color="auto"/>
        </w:pBdr>
        <w:shd w:val="clear" w:color="auto" w:fill="F3F3F3"/>
        <w:spacing w:after="0"/>
        <w:rPr>
          <w:b/>
        </w:rPr>
      </w:pPr>
      <w:r>
        <w:rPr>
          <w:b/>
        </w:rPr>
        <w:t>DEPARTMENT OFFICE HOURS</w:t>
      </w:r>
      <w:r>
        <w:t>:  Monday-Friday 8:00 am – 4:30 pm</w:t>
      </w:r>
    </w:p>
    <w:p w14:paraId="7DC76D86" w14:textId="77777777" w:rsidR="00690B7A" w:rsidRDefault="00690B7A">
      <w:pPr>
        <w:pBdr>
          <w:top w:val="nil"/>
          <w:left w:val="nil"/>
          <w:bottom w:val="nil"/>
          <w:right w:val="nil"/>
          <w:between w:val="nil"/>
        </w:pBdr>
        <w:spacing w:after="0"/>
        <w:rPr>
          <w:u w:val="single"/>
        </w:rPr>
      </w:pPr>
    </w:p>
    <w:p w14:paraId="66C197C7" w14:textId="77777777" w:rsidR="00690B7A" w:rsidRDefault="00000000">
      <w:pPr>
        <w:pBdr>
          <w:top w:val="none" w:sz="0" w:space="0" w:color="auto"/>
          <w:left w:val="none" w:sz="0" w:space="0" w:color="auto"/>
          <w:bottom w:val="none" w:sz="0" w:space="0" w:color="auto"/>
          <w:right w:val="none" w:sz="0" w:space="0" w:color="auto"/>
          <w:between w:val="none" w:sz="0" w:space="0" w:color="auto"/>
        </w:pBdr>
        <w:spacing w:after="0"/>
        <w:rPr>
          <w:b/>
          <w:u w:val="single"/>
        </w:rPr>
      </w:pPr>
      <w:r>
        <w:rPr>
          <w:b/>
          <w:u w:val="single"/>
        </w:rPr>
        <w:t>Syllabus Revision Statement:</w:t>
      </w:r>
    </w:p>
    <w:p w14:paraId="2BE88EED" w14:textId="77777777" w:rsidR="00690B7A" w:rsidRDefault="00000000">
      <w:pPr>
        <w:pBdr>
          <w:top w:val="none" w:sz="0" w:space="0" w:color="auto"/>
          <w:left w:val="none" w:sz="0" w:space="0" w:color="auto"/>
          <w:bottom w:val="none" w:sz="0" w:space="0" w:color="auto"/>
          <w:right w:val="none" w:sz="0" w:space="0" w:color="auto"/>
          <w:between w:val="none" w:sz="0" w:space="0" w:color="auto"/>
        </w:pBdr>
        <w:spacing w:after="0"/>
        <w:rPr>
          <w:b/>
          <w:u w:val="single"/>
        </w:rPr>
      </w:pPr>
      <w:r>
        <w:t>This syllabus is subject to revision, but not without prior notice by the instructor</w:t>
      </w:r>
      <w:r>
        <w:rPr>
          <w:i/>
        </w:rPr>
        <w:t xml:space="preserve">. (Must be documented with a revision date.) </w:t>
      </w:r>
    </w:p>
    <w:p w14:paraId="13BFE794" w14:textId="77777777" w:rsidR="00690B7A" w:rsidRDefault="00690B7A">
      <w:pPr>
        <w:pBdr>
          <w:top w:val="nil"/>
          <w:left w:val="nil"/>
          <w:bottom w:val="nil"/>
          <w:right w:val="nil"/>
          <w:between w:val="nil"/>
        </w:pBdr>
        <w:spacing w:after="0"/>
        <w:rPr>
          <w:b/>
          <w:u w:val="single"/>
        </w:rPr>
      </w:pPr>
    </w:p>
    <w:p w14:paraId="4423C533" w14:textId="77777777" w:rsidR="00690B7A" w:rsidRDefault="00000000">
      <w:pPr>
        <w:pBdr>
          <w:top w:val="nil"/>
          <w:left w:val="nil"/>
          <w:bottom w:val="nil"/>
          <w:right w:val="nil"/>
          <w:between w:val="nil"/>
        </w:pBdr>
        <w:spacing w:after="0"/>
      </w:pPr>
      <w:r>
        <w:rPr>
          <w:b/>
          <w:color w:val="000000"/>
          <w:u w:val="single"/>
        </w:rPr>
        <w:t>Catalog Description</w:t>
      </w:r>
      <w:r>
        <w:rPr>
          <w:color w:val="000000"/>
        </w:rPr>
        <w:t xml:space="preserve">: </w:t>
      </w:r>
    </w:p>
    <w:p w14:paraId="2B51045A" w14:textId="77777777" w:rsidR="00690B7A" w:rsidRDefault="00000000">
      <w:pPr>
        <w:pBdr>
          <w:top w:val="nil"/>
          <w:left w:val="nil"/>
          <w:bottom w:val="nil"/>
          <w:right w:val="nil"/>
          <w:between w:val="nil"/>
        </w:pBdr>
        <w:spacing w:after="0"/>
        <w:rPr>
          <w:highlight w:val="white"/>
        </w:rPr>
      </w:pPr>
      <w:r>
        <w:rPr>
          <w:highlight w:val="white"/>
        </w:rPr>
        <w:t>An analysis of theories addressing human behavior in work settings and formal processes involved in the management of employees. Special emphasis is placed on the application of theories with respect to interpersonal work interactions and human resource key functions.</w:t>
      </w:r>
    </w:p>
    <w:p w14:paraId="5E20CDD4" w14:textId="77777777" w:rsidR="00690B7A" w:rsidRDefault="00690B7A">
      <w:pPr>
        <w:pBdr>
          <w:top w:val="nil"/>
          <w:left w:val="nil"/>
          <w:bottom w:val="nil"/>
          <w:right w:val="nil"/>
          <w:between w:val="nil"/>
        </w:pBdr>
        <w:spacing w:after="0"/>
        <w:rPr>
          <w:highlight w:val="white"/>
        </w:rPr>
      </w:pPr>
    </w:p>
    <w:p w14:paraId="2B8535C1" w14:textId="77777777" w:rsidR="00690B7A" w:rsidRDefault="00000000">
      <w:pPr>
        <w:pBdr>
          <w:top w:val="none" w:sz="0" w:space="0" w:color="auto"/>
          <w:left w:val="none" w:sz="0" w:space="0" w:color="auto"/>
          <w:bottom w:val="none" w:sz="0" w:space="0" w:color="auto"/>
          <w:right w:val="none" w:sz="0" w:space="0" w:color="auto"/>
          <w:between w:val="none" w:sz="0" w:space="0" w:color="auto"/>
        </w:pBdr>
        <w:spacing w:after="0"/>
        <w:rPr>
          <w:i/>
        </w:rPr>
      </w:pPr>
      <w:r>
        <w:rPr>
          <w:i/>
        </w:rPr>
        <w:t xml:space="preserve">Detailed Course Description: </w:t>
      </w:r>
    </w:p>
    <w:p w14:paraId="306BEAA1" w14:textId="77777777" w:rsidR="00690B7A" w:rsidRDefault="00000000">
      <w:pPr>
        <w:pBdr>
          <w:top w:val="none" w:sz="0" w:space="0" w:color="auto"/>
          <w:left w:val="none" w:sz="0" w:space="0" w:color="auto"/>
          <w:bottom w:val="none" w:sz="0" w:space="0" w:color="auto"/>
          <w:right w:val="none" w:sz="0" w:space="0" w:color="auto"/>
          <w:between w:val="none" w:sz="0" w:space="0" w:color="auto"/>
        </w:pBdr>
        <w:spacing w:after="0"/>
        <w:rPr>
          <w:highlight w:val="white"/>
        </w:rPr>
      </w:pPr>
      <w:r>
        <w:t xml:space="preserve">Welcome to Managing Human Capital! </w:t>
      </w:r>
      <w:r>
        <w:rPr>
          <w:highlight w:val="white"/>
        </w:rPr>
        <w:t xml:space="preserve">You will learn the basics of building and executing an HR strategy while using data to inform how to enhance strategy execution. For instance, you'll learn how to apply financial analysis techniques (e.g., time value of money, net present value, internal rate of return) to make strategic human capital management decisions (e.g., controlling turnover costs, investing in talent acquisition and development functions, etc.). This is a team-based class, allowing us to explore theories of interpersonal work as a key driver of performance. </w:t>
      </w:r>
    </w:p>
    <w:p w14:paraId="37150133" w14:textId="77777777" w:rsidR="00690B7A" w:rsidRDefault="00690B7A">
      <w:pPr>
        <w:pBdr>
          <w:top w:val="nil"/>
          <w:left w:val="nil"/>
          <w:bottom w:val="nil"/>
          <w:right w:val="nil"/>
          <w:between w:val="nil"/>
        </w:pBdr>
        <w:spacing w:after="0"/>
        <w:rPr>
          <w:highlight w:val="white"/>
        </w:rPr>
      </w:pPr>
    </w:p>
    <w:p w14:paraId="3BDBCBC8" w14:textId="77777777" w:rsidR="00690B7A" w:rsidRDefault="00000000">
      <w:pPr>
        <w:pBdr>
          <w:top w:val="none" w:sz="0" w:space="0" w:color="auto"/>
          <w:left w:val="none" w:sz="0" w:space="0" w:color="auto"/>
          <w:bottom w:val="none" w:sz="0" w:space="0" w:color="auto"/>
          <w:right w:val="none" w:sz="0" w:space="0" w:color="auto"/>
          <w:between w:val="none" w:sz="0" w:space="0" w:color="auto"/>
        </w:pBdr>
        <w:spacing w:after="0"/>
      </w:pPr>
      <w:r>
        <w:rPr>
          <w:b/>
          <w:u w:val="single"/>
        </w:rPr>
        <w:t>Prerequisites for Course</w:t>
      </w:r>
      <w:r>
        <w:t>: NA</w:t>
      </w:r>
    </w:p>
    <w:p w14:paraId="7A2591B8" w14:textId="77777777" w:rsidR="00690B7A" w:rsidRDefault="00690B7A">
      <w:pPr>
        <w:pBdr>
          <w:top w:val="none" w:sz="0" w:space="0" w:color="auto"/>
          <w:left w:val="none" w:sz="0" w:space="0" w:color="auto"/>
          <w:bottom w:val="none" w:sz="0" w:space="0" w:color="auto"/>
          <w:right w:val="none" w:sz="0" w:space="0" w:color="auto"/>
          <w:between w:val="none" w:sz="0" w:space="0" w:color="auto"/>
        </w:pBdr>
        <w:spacing w:after="0"/>
      </w:pPr>
    </w:p>
    <w:p w14:paraId="0E54266D" w14:textId="77777777" w:rsidR="00690B7A" w:rsidRDefault="00000000">
      <w:pPr>
        <w:pBdr>
          <w:top w:val="none" w:sz="0" w:space="0" w:color="auto"/>
          <w:left w:val="none" w:sz="0" w:space="0" w:color="auto"/>
          <w:bottom w:val="none" w:sz="0" w:space="0" w:color="auto"/>
          <w:right w:val="none" w:sz="0" w:space="0" w:color="auto"/>
          <w:between w:val="none" w:sz="0" w:space="0" w:color="auto"/>
        </w:pBdr>
        <w:spacing w:after="0"/>
      </w:pPr>
      <w:proofErr w:type="spellStart"/>
      <w:r>
        <w:rPr>
          <w:b/>
          <w:u w:val="single"/>
        </w:rPr>
        <w:t>AoL</w:t>
      </w:r>
      <w:proofErr w:type="spellEnd"/>
      <w:r>
        <w:rPr>
          <w:b/>
          <w:u w:val="single"/>
        </w:rPr>
        <w:t xml:space="preserve"> Puzzle Insert:</w:t>
      </w:r>
      <w:r>
        <w:t xml:space="preserve"> NA</w:t>
      </w:r>
      <w:r>
        <w:rPr>
          <w:u w:val="single"/>
        </w:rPr>
        <w:t xml:space="preserve"> </w:t>
      </w:r>
    </w:p>
    <w:p w14:paraId="4D52CA56" w14:textId="77777777" w:rsidR="00690B7A" w:rsidRDefault="00690B7A">
      <w:pPr>
        <w:pBdr>
          <w:top w:val="nil"/>
          <w:left w:val="nil"/>
          <w:bottom w:val="nil"/>
          <w:right w:val="nil"/>
          <w:between w:val="nil"/>
        </w:pBdr>
        <w:spacing w:after="0"/>
      </w:pPr>
    </w:p>
    <w:p w14:paraId="7C291B8E" w14:textId="77777777" w:rsidR="00690B7A" w:rsidRDefault="00000000">
      <w:pPr>
        <w:pBdr>
          <w:top w:val="nil"/>
          <w:left w:val="nil"/>
          <w:bottom w:val="nil"/>
          <w:right w:val="nil"/>
          <w:between w:val="nil"/>
        </w:pBdr>
        <w:spacing w:after="0"/>
        <w:rPr>
          <w:b/>
          <w:color w:val="000000"/>
        </w:rPr>
      </w:pPr>
      <w:r>
        <w:rPr>
          <w:b/>
          <w:color w:val="000000"/>
          <w:u w:val="single"/>
        </w:rPr>
        <w:t>Required Text and Other Materials</w:t>
      </w:r>
      <w:r>
        <w:rPr>
          <w:b/>
          <w:color w:val="000000"/>
        </w:rPr>
        <w:t>:</w:t>
      </w:r>
    </w:p>
    <w:p w14:paraId="50132061" w14:textId="77777777" w:rsidR="00690B7A" w:rsidRDefault="00000000">
      <w:pPr>
        <w:widowControl w:val="0"/>
        <w:tabs>
          <w:tab w:val="left" w:pos="220"/>
          <w:tab w:val="left" w:pos="720"/>
        </w:tabs>
        <w:spacing w:after="0"/>
        <w:rPr>
          <w:b/>
        </w:rPr>
      </w:pPr>
      <w:r>
        <w:t>Readings: Readings are posted to Moodle.</w:t>
      </w:r>
      <w:r>
        <w:rPr>
          <w:b/>
        </w:rPr>
        <w:t xml:space="preserve"> The reading list is located further in the syllabus. </w:t>
      </w:r>
      <w:r>
        <w:t xml:space="preserve">Access to the </w:t>
      </w:r>
      <w:r>
        <w:rPr>
          <w:b/>
        </w:rPr>
        <w:t xml:space="preserve">HR Management Simulation </w:t>
      </w:r>
      <w:r>
        <w:t xml:space="preserve">is required. Before the course begins, you should receive an email explaining how to sign up for the simulation. </w:t>
      </w:r>
    </w:p>
    <w:p w14:paraId="08CE0494" w14:textId="77777777" w:rsidR="00690B7A" w:rsidRDefault="00690B7A">
      <w:pPr>
        <w:spacing w:after="0"/>
        <w:rPr>
          <w:b/>
        </w:rPr>
      </w:pPr>
    </w:p>
    <w:p w14:paraId="62926559" w14:textId="77777777" w:rsidR="00690B7A" w:rsidRDefault="00000000">
      <w:pPr>
        <w:pBdr>
          <w:top w:val="nil"/>
          <w:left w:val="nil"/>
          <w:bottom w:val="nil"/>
          <w:right w:val="nil"/>
          <w:between w:val="nil"/>
        </w:pBdr>
        <w:spacing w:after="0"/>
        <w:rPr>
          <w:b/>
          <w:color w:val="000000"/>
        </w:rPr>
      </w:pPr>
      <w:r>
        <w:rPr>
          <w:b/>
          <w:color w:val="000000"/>
          <w:u w:val="single"/>
        </w:rPr>
        <w:t>Student Learning Outcomes</w:t>
      </w:r>
      <w:r>
        <w:rPr>
          <w:b/>
          <w:color w:val="000000"/>
        </w:rPr>
        <w:t>:</w:t>
      </w:r>
    </w:p>
    <w:p w14:paraId="25470164" w14:textId="77777777" w:rsidR="00690B7A" w:rsidRDefault="00000000">
      <w:pPr>
        <w:pBdr>
          <w:top w:val="nil"/>
          <w:left w:val="nil"/>
          <w:bottom w:val="nil"/>
          <w:right w:val="nil"/>
          <w:between w:val="nil"/>
        </w:pBdr>
        <w:spacing w:after="0"/>
        <w:rPr>
          <w:color w:val="000000"/>
        </w:rPr>
      </w:pPr>
      <w:r>
        <w:t>A chief aim</w:t>
      </w:r>
      <w:r>
        <w:rPr>
          <w:color w:val="000000"/>
        </w:rPr>
        <w:t xml:space="preserve"> of this course is to cultivate strategic HR thinking. The course revolves around a simulation in which you are in the role of an HR manager of an organization with over 600 </w:t>
      </w:r>
      <w:r>
        <w:rPr>
          <w:color w:val="000000"/>
        </w:rPr>
        <w:lastRenderedPageBreak/>
        <w:t xml:space="preserve">employees. In learning to manage </w:t>
      </w:r>
      <w:r>
        <w:t xml:space="preserve">human capital, you’ll also learn various analytical techniques for making HR decisions. </w:t>
      </w:r>
      <w:r>
        <w:rPr>
          <w:color w:val="000000"/>
        </w:rPr>
        <w:t>You will manage the HR budget for your organization over a period of 8 quarters (2 years). At the end of each year, you will create an HR Annual Report</w:t>
      </w:r>
      <w:r>
        <w:t xml:space="preserve">/presentation </w:t>
      </w:r>
      <w:r>
        <w:rPr>
          <w:color w:val="000000"/>
        </w:rPr>
        <w:t xml:space="preserve">that summarizes your HR performance for </w:t>
      </w:r>
      <w:r>
        <w:t>the 2-year</w:t>
      </w:r>
      <w:r>
        <w:rPr>
          <w:color w:val="000000"/>
        </w:rPr>
        <w:t xml:space="preserve"> period. </w:t>
      </w:r>
    </w:p>
    <w:p w14:paraId="300D2F0C" w14:textId="77777777" w:rsidR="00690B7A" w:rsidRDefault="00690B7A">
      <w:pPr>
        <w:pBdr>
          <w:top w:val="nil"/>
          <w:left w:val="nil"/>
          <w:bottom w:val="nil"/>
          <w:right w:val="nil"/>
          <w:between w:val="nil"/>
        </w:pBdr>
        <w:spacing w:after="0"/>
        <w:rPr>
          <w:color w:val="000000"/>
        </w:rPr>
      </w:pPr>
    </w:p>
    <w:p w14:paraId="04D2B169" w14:textId="77777777" w:rsidR="00690B7A" w:rsidRDefault="00000000">
      <w:pPr>
        <w:pBdr>
          <w:top w:val="nil"/>
          <w:left w:val="nil"/>
          <w:bottom w:val="nil"/>
          <w:right w:val="nil"/>
          <w:between w:val="nil"/>
        </w:pBdr>
        <w:spacing w:after="0"/>
        <w:rPr>
          <w:color w:val="000000"/>
        </w:rPr>
      </w:pPr>
      <w:r>
        <w:rPr>
          <w:color w:val="000000"/>
        </w:rPr>
        <w:t xml:space="preserve">There are </w:t>
      </w:r>
      <w:r>
        <w:t>four broad</w:t>
      </w:r>
      <w:r>
        <w:rPr>
          <w:color w:val="000000"/>
        </w:rPr>
        <w:t xml:space="preserve"> course objectives, which include</w:t>
      </w:r>
      <w:r>
        <w:t xml:space="preserve"> certain narrow objectives.</w:t>
      </w:r>
    </w:p>
    <w:p w14:paraId="21ECB8A7" w14:textId="77777777" w:rsidR="00690B7A" w:rsidRDefault="00000000">
      <w:pPr>
        <w:numPr>
          <w:ilvl w:val="0"/>
          <w:numId w:val="2"/>
        </w:numPr>
        <w:pBdr>
          <w:top w:val="nil"/>
          <w:left w:val="nil"/>
          <w:bottom w:val="nil"/>
          <w:right w:val="nil"/>
          <w:between w:val="nil"/>
        </w:pBdr>
        <w:spacing w:after="0"/>
        <w:rPr>
          <w:b/>
        </w:rPr>
      </w:pPr>
      <w:r>
        <w:rPr>
          <w:b/>
          <w:color w:val="000000"/>
        </w:rPr>
        <w:t>Be able to explain to a non-HR professional</w:t>
      </w:r>
      <w:r>
        <w:rPr>
          <w:b/>
        </w:rPr>
        <w:t>:</w:t>
      </w:r>
    </w:p>
    <w:p w14:paraId="1174984A" w14:textId="77777777" w:rsidR="00690B7A" w:rsidRDefault="00000000">
      <w:pPr>
        <w:numPr>
          <w:ilvl w:val="1"/>
          <w:numId w:val="2"/>
        </w:numPr>
        <w:pBdr>
          <w:top w:val="none" w:sz="0" w:space="0" w:color="auto"/>
          <w:left w:val="none" w:sz="0" w:space="0" w:color="auto"/>
          <w:bottom w:val="none" w:sz="0" w:space="0" w:color="auto"/>
          <w:right w:val="none" w:sz="0" w:space="0" w:color="auto"/>
          <w:between w:val="none" w:sz="0" w:space="0" w:color="auto"/>
        </w:pBdr>
        <w:spacing w:after="0"/>
        <w:ind w:left="1080" w:hanging="270"/>
      </w:pPr>
      <w:r>
        <w:t xml:space="preserve">How HR affects the bottom line of the company. </w:t>
      </w:r>
    </w:p>
    <w:p w14:paraId="41031C82" w14:textId="77777777" w:rsidR="00690B7A" w:rsidRDefault="00000000">
      <w:pPr>
        <w:numPr>
          <w:ilvl w:val="1"/>
          <w:numId w:val="2"/>
        </w:numPr>
        <w:pBdr>
          <w:top w:val="none" w:sz="0" w:space="0" w:color="auto"/>
          <w:left w:val="none" w:sz="0" w:space="0" w:color="auto"/>
          <w:bottom w:val="none" w:sz="0" w:space="0" w:color="auto"/>
          <w:right w:val="none" w:sz="0" w:space="0" w:color="auto"/>
          <w:between w:val="none" w:sz="0" w:space="0" w:color="auto"/>
        </w:pBdr>
        <w:spacing w:after="0"/>
        <w:ind w:left="1080" w:hanging="270"/>
      </w:pPr>
      <w:r>
        <w:t>W</w:t>
      </w:r>
      <w:r>
        <w:rPr>
          <w:color w:val="000000"/>
        </w:rPr>
        <w:t>hy HR needs to align with business strategy</w:t>
      </w:r>
      <w:r>
        <w:t>.</w:t>
      </w:r>
    </w:p>
    <w:p w14:paraId="2F6987F6" w14:textId="77777777" w:rsidR="00690B7A" w:rsidRDefault="00000000">
      <w:pPr>
        <w:numPr>
          <w:ilvl w:val="1"/>
          <w:numId w:val="2"/>
        </w:numPr>
        <w:pBdr>
          <w:top w:val="none" w:sz="0" w:space="0" w:color="auto"/>
          <w:left w:val="none" w:sz="0" w:space="0" w:color="auto"/>
          <w:bottom w:val="none" w:sz="0" w:space="0" w:color="auto"/>
          <w:right w:val="none" w:sz="0" w:space="0" w:color="auto"/>
          <w:between w:val="none" w:sz="0" w:space="0" w:color="auto"/>
        </w:pBdr>
        <w:spacing w:after="0"/>
        <w:ind w:left="1080" w:hanging="270"/>
      </w:pPr>
      <w:r>
        <w:t>H</w:t>
      </w:r>
      <w:r>
        <w:rPr>
          <w:color w:val="000000"/>
        </w:rPr>
        <w:t xml:space="preserve">ow to </w:t>
      </w:r>
      <w:r>
        <w:t>diagnose misalignments between HR/business activities and business strategy.</w:t>
      </w:r>
      <w:r>
        <w:rPr>
          <w:color w:val="000000"/>
        </w:rPr>
        <w:t xml:space="preserve"> </w:t>
      </w:r>
    </w:p>
    <w:p w14:paraId="7E91AEF2" w14:textId="77777777" w:rsidR="00690B7A" w:rsidRDefault="00000000">
      <w:pPr>
        <w:numPr>
          <w:ilvl w:val="1"/>
          <w:numId w:val="2"/>
        </w:numPr>
        <w:pBdr>
          <w:top w:val="none" w:sz="0" w:space="0" w:color="auto"/>
          <w:left w:val="none" w:sz="0" w:space="0" w:color="auto"/>
          <w:bottom w:val="none" w:sz="0" w:space="0" w:color="auto"/>
          <w:right w:val="none" w:sz="0" w:space="0" w:color="auto"/>
          <w:between w:val="none" w:sz="0" w:space="0" w:color="auto"/>
        </w:pBdr>
        <w:spacing w:after="0"/>
        <w:ind w:left="1080" w:hanging="270"/>
      </w:pPr>
      <w:r>
        <w:t>W</w:t>
      </w:r>
      <w:r>
        <w:rPr>
          <w:color w:val="000000"/>
        </w:rPr>
        <w:t xml:space="preserve">hy HR needs to be segmented/tailored for different groups within the organization. </w:t>
      </w:r>
    </w:p>
    <w:p w14:paraId="35F17E2A" w14:textId="77777777" w:rsidR="00690B7A" w:rsidRDefault="00000000">
      <w:pPr>
        <w:numPr>
          <w:ilvl w:val="0"/>
          <w:numId w:val="2"/>
        </w:numPr>
        <w:pBdr>
          <w:top w:val="none" w:sz="0" w:space="0" w:color="auto"/>
          <w:left w:val="none" w:sz="0" w:space="0" w:color="auto"/>
          <w:bottom w:val="none" w:sz="0" w:space="0" w:color="auto"/>
          <w:right w:val="none" w:sz="0" w:space="0" w:color="auto"/>
          <w:between w:val="none" w:sz="0" w:space="0" w:color="auto"/>
        </w:pBdr>
        <w:spacing w:after="0"/>
        <w:rPr>
          <w:b/>
        </w:rPr>
      </w:pPr>
      <w:r>
        <w:rPr>
          <w:b/>
          <w:color w:val="000000"/>
        </w:rPr>
        <w:t>Be able to manage an HR budget</w:t>
      </w:r>
      <w:r>
        <w:rPr>
          <w:b/>
        </w:rPr>
        <w:t xml:space="preserve"> in a financially sensible manner:</w:t>
      </w:r>
    </w:p>
    <w:p w14:paraId="0C81DBAA" w14:textId="77777777" w:rsidR="00690B7A" w:rsidRDefault="00000000">
      <w:pPr>
        <w:numPr>
          <w:ilvl w:val="1"/>
          <w:numId w:val="2"/>
        </w:numPr>
        <w:pBdr>
          <w:top w:val="none" w:sz="0" w:space="0" w:color="auto"/>
          <w:left w:val="none" w:sz="0" w:space="0" w:color="auto"/>
          <w:bottom w:val="none" w:sz="0" w:space="0" w:color="auto"/>
          <w:right w:val="none" w:sz="0" w:space="0" w:color="auto"/>
          <w:between w:val="none" w:sz="0" w:space="0" w:color="auto"/>
        </w:pBdr>
        <w:spacing w:after="0"/>
        <w:ind w:left="1080" w:hanging="270"/>
      </w:pPr>
      <w:r>
        <w:t>Be able to explain the components of an HR budget.</w:t>
      </w:r>
    </w:p>
    <w:p w14:paraId="6CD4CA65" w14:textId="77777777" w:rsidR="00690B7A" w:rsidRDefault="00000000">
      <w:pPr>
        <w:numPr>
          <w:ilvl w:val="1"/>
          <w:numId w:val="2"/>
        </w:numPr>
        <w:pBdr>
          <w:top w:val="none" w:sz="0" w:space="0" w:color="auto"/>
          <w:left w:val="none" w:sz="0" w:space="0" w:color="auto"/>
          <w:bottom w:val="none" w:sz="0" w:space="0" w:color="auto"/>
          <w:right w:val="none" w:sz="0" w:space="0" w:color="auto"/>
          <w:between w:val="none" w:sz="0" w:space="0" w:color="auto"/>
        </w:pBdr>
        <w:spacing w:after="0"/>
        <w:ind w:left="1080" w:hanging="270"/>
      </w:pPr>
      <w:r>
        <w:t xml:space="preserve">Be able to explain how investments in the different components affect strategy execution in terms of costs and benefits. </w:t>
      </w:r>
    </w:p>
    <w:p w14:paraId="3A656307" w14:textId="77777777" w:rsidR="00690B7A" w:rsidRDefault="00000000">
      <w:pPr>
        <w:numPr>
          <w:ilvl w:val="1"/>
          <w:numId w:val="2"/>
        </w:numPr>
        <w:pBdr>
          <w:top w:val="none" w:sz="0" w:space="0" w:color="auto"/>
          <w:left w:val="none" w:sz="0" w:space="0" w:color="auto"/>
          <w:bottom w:val="none" w:sz="0" w:space="0" w:color="auto"/>
          <w:right w:val="none" w:sz="0" w:space="0" w:color="auto"/>
          <w:between w:val="none" w:sz="0" w:space="0" w:color="auto"/>
        </w:pBdr>
        <w:spacing w:after="0"/>
        <w:ind w:left="1080" w:hanging="270"/>
      </w:pPr>
      <w:r>
        <w:rPr>
          <w:color w:val="000000"/>
        </w:rPr>
        <w:t xml:space="preserve">Be able to use financial </w:t>
      </w:r>
      <w:r>
        <w:t>analysis</w:t>
      </w:r>
      <w:r>
        <w:rPr>
          <w:color w:val="000000"/>
        </w:rPr>
        <w:t xml:space="preserve"> techniques (e.g., </w:t>
      </w:r>
      <w:r>
        <w:t>net present value</w:t>
      </w:r>
      <w:r>
        <w:rPr>
          <w:color w:val="000000"/>
        </w:rPr>
        <w:t xml:space="preserve">, </w:t>
      </w:r>
      <w:r>
        <w:t>internal rate of return</w:t>
      </w:r>
      <w:r>
        <w:rPr>
          <w:color w:val="000000"/>
        </w:rPr>
        <w:t xml:space="preserve">) in Microsoft Excel </w:t>
      </w:r>
      <w:r>
        <w:t>to inform</w:t>
      </w:r>
      <w:r>
        <w:rPr>
          <w:color w:val="000000"/>
        </w:rPr>
        <w:t xml:space="preserve"> HR investment </w:t>
      </w:r>
      <w:r>
        <w:t xml:space="preserve">decision-making </w:t>
      </w:r>
    </w:p>
    <w:p w14:paraId="5E94D164" w14:textId="77777777" w:rsidR="00690B7A" w:rsidRDefault="00000000">
      <w:pPr>
        <w:numPr>
          <w:ilvl w:val="1"/>
          <w:numId w:val="2"/>
        </w:numPr>
        <w:pBdr>
          <w:top w:val="none" w:sz="0" w:space="0" w:color="auto"/>
          <w:left w:val="none" w:sz="0" w:space="0" w:color="auto"/>
          <w:bottom w:val="none" w:sz="0" w:space="0" w:color="auto"/>
          <w:right w:val="none" w:sz="0" w:space="0" w:color="auto"/>
          <w:between w:val="none" w:sz="0" w:space="0" w:color="auto"/>
        </w:pBdr>
        <w:spacing w:after="0"/>
        <w:ind w:left="1080" w:hanging="270"/>
      </w:pPr>
      <w:r>
        <w:t xml:space="preserve">Be able to explain the shortcomings of financial techniques and how to overcome them. </w:t>
      </w:r>
    </w:p>
    <w:p w14:paraId="0E31DEF8" w14:textId="77777777" w:rsidR="00690B7A" w:rsidRDefault="00000000">
      <w:pPr>
        <w:numPr>
          <w:ilvl w:val="0"/>
          <w:numId w:val="2"/>
        </w:numPr>
        <w:pBdr>
          <w:top w:val="none" w:sz="0" w:space="0" w:color="auto"/>
          <w:left w:val="none" w:sz="0" w:space="0" w:color="auto"/>
          <w:bottom w:val="none" w:sz="0" w:space="0" w:color="auto"/>
          <w:right w:val="none" w:sz="0" w:space="0" w:color="auto"/>
          <w:between w:val="none" w:sz="0" w:space="0" w:color="auto"/>
        </w:pBdr>
        <w:spacing w:after="0"/>
        <w:rPr>
          <w:b/>
        </w:rPr>
      </w:pPr>
      <w:r>
        <w:rPr>
          <w:b/>
          <w:color w:val="000000"/>
        </w:rPr>
        <w:t xml:space="preserve">Be able to </w:t>
      </w:r>
      <w:r>
        <w:rPr>
          <w:b/>
        </w:rPr>
        <w:t xml:space="preserve">make the case for adopting or using </w:t>
      </w:r>
      <w:r>
        <w:rPr>
          <w:b/>
          <w:color w:val="000000"/>
        </w:rPr>
        <w:t>analytics</w:t>
      </w:r>
      <w:r>
        <w:rPr>
          <w:b/>
        </w:rPr>
        <w:t xml:space="preserve"> in HR (e.g., strategic analytics, HR analytics, human capital analytics) to make evidence-based decisions:</w:t>
      </w:r>
    </w:p>
    <w:p w14:paraId="2A438A51" w14:textId="77777777" w:rsidR="00690B7A" w:rsidRDefault="00000000">
      <w:pPr>
        <w:numPr>
          <w:ilvl w:val="1"/>
          <w:numId w:val="2"/>
        </w:numPr>
        <w:pBdr>
          <w:top w:val="none" w:sz="0" w:space="0" w:color="auto"/>
          <w:left w:val="none" w:sz="0" w:space="0" w:color="auto"/>
          <w:bottom w:val="none" w:sz="0" w:space="0" w:color="auto"/>
          <w:right w:val="none" w:sz="0" w:space="0" w:color="auto"/>
          <w:between w:val="none" w:sz="0" w:space="0" w:color="auto"/>
        </w:pBdr>
        <w:spacing w:after="0"/>
        <w:ind w:left="1080" w:hanging="270"/>
      </w:pPr>
      <w:r>
        <w:t>Be able to explain key analytics terms (e.g., strategy map, human capital, HR analytics) to a lay audience.</w:t>
      </w:r>
    </w:p>
    <w:p w14:paraId="7C1DFE11" w14:textId="77777777" w:rsidR="00690B7A" w:rsidRDefault="00000000">
      <w:pPr>
        <w:numPr>
          <w:ilvl w:val="1"/>
          <w:numId w:val="2"/>
        </w:numPr>
        <w:pBdr>
          <w:top w:val="none" w:sz="0" w:space="0" w:color="auto"/>
          <w:left w:val="none" w:sz="0" w:space="0" w:color="auto"/>
          <w:bottom w:val="none" w:sz="0" w:space="0" w:color="auto"/>
          <w:right w:val="none" w:sz="0" w:space="0" w:color="auto"/>
          <w:between w:val="none" w:sz="0" w:space="0" w:color="auto"/>
        </w:pBdr>
        <w:spacing w:after="0"/>
        <w:ind w:left="1080" w:hanging="270"/>
      </w:pPr>
      <w:r>
        <w:t>Be able to articulate the business impact in more evidence-based decisions (e.g., reducing turnover and absenteeism costs).</w:t>
      </w:r>
    </w:p>
    <w:p w14:paraId="25A8DEAB" w14:textId="77777777" w:rsidR="00690B7A" w:rsidRDefault="00000000">
      <w:pPr>
        <w:numPr>
          <w:ilvl w:val="1"/>
          <w:numId w:val="2"/>
        </w:numPr>
        <w:pBdr>
          <w:top w:val="none" w:sz="0" w:space="0" w:color="auto"/>
          <w:left w:val="none" w:sz="0" w:space="0" w:color="auto"/>
          <w:bottom w:val="none" w:sz="0" w:space="0" w:color="auto"/>
          <w:right w:val="none" w:sz="0" w:space="0" w:color="auto"/>
          <w:between w:val="none" w:sz="0" w:space="0" w:color="auto"/>
        </w:pBdr>
        <w:spacing w:after="0"/>
        <w:ind w:left="1080" w:hanging="270"/>
      </w:pPr>
      <w:r>
        <w:t xml:space="preserve">Be able to leverage published research to help business leaders solve a business problem (e.g., identify relevant literature for predicting employee turnover). </w:t>
      </w:r>
    </w:p>
    <w:p w14:paraId="5A730FC6" w14:textId="77777777" w:rsidR="00690B7A" w:rsidRDefault="00000000">
      <w:pPr>
        <w:numPr>
          <w:ilvl w:val="1"/>
          <w:numId w:val="2"/>
        </w:numPr>
        <w:pBdr>
          <w:top w:val="none" w:sz="0" w:space="0" w:color="auto"/>
          <w:left w:val="none" w:sz="0" w:space="0" w:color="auto"/>
          <w:bottom w:val="none" w:sz="0" w:space="0" w:color="auto"/>
          <w:right w:val="none" w:sz="0" w:space="0" w:color="auto"/>
          <w:between w:val="none" w:sz="0" w:space="0" w:color="auto"/>
        </w:pBdr>
        <w:spacing w:after="0"/>
        <w:ind w:left="1080" w:hanging="270"/>
      </w:pPr>
      <w:r>
        <w:t xml:space="preserve">Be able to draw a causal model that links HR to organizational outcomes (e.g., ROA). </w:t>
      </w:r>
    </w:p>
    <w:p w14:paraId="0B310DFA" w14:textId="77777777" w:rsidR="00690B7A" w:rsidRDefault="00000000">
      <w:pPr>
        <w:numPr>
          <w:ilvl w:val="1"/>
          <w:numId w:val="2"/>
        </w:numPr>
        <w:pBdr>
          <w:top w:val="none" w:sz="0" w:space="0" w:color="auto"/>
          <w:left w:val="none" w:sz="0" w:space="0" w:color="auto"/>
          <w:bottom w:val="none" w:sz="0" w:space="0" w:color="auto"/>
          <w:right w:val="none" w:sz="0" w:space="0" w:color="auto"/>
          <w:between w:val="none" w:sz="0" w:space="0" w:color="auto"/>
        </w:pBdr>
        <w:spacing w:after="0"/>
        <w:ind w:left="1080" w:hanging="270"/>
      </w:pPr>
      <w:r>
        <w:rPr>
          <w:color w:val="000000"/>
        </w:rPr>
        <w:t>Be able to use basic statistics (e.g., correlation</w:t>
      </w:r>
      <w:r>
        <w:t xml:space="preserve"> coefficients, Cohen’s </w:t>
      </w:r>
      <w:r>
        <w:rPr>
          <w:i/>
        </w:rPr>
        <w:t>d</w:t>
      </w:r>
      <w:r>
        <w:rPr>
          <w:color w:val="000000"/>
        </w:rPr>
        <w:t xml:space="preserve">) for analyzing data and making HR decisions. </w:t>
      </w:r>
    </w:p>
    <w:p w14:paraId="73F1EAA3" w14:textId="77777777" w:rsidR="00690B7A" w:rsidRDefault="00000000">
      <w:pPr>
        <w:numPr>
          <w:ilvl w:val="1"/>
          <w:numId w:val="2"/>
        </w:numPr>
        <w:pBdr>
          <w:top w:val="none" w:sz="0" w:space="0" w:color="auto"/>
          <w:left w:val="none" w:sz="0" w:space="0" w:color="auto"/>
          <w:bottom w:val="none" w:sz="0" w:space="0" w:color="auto"/>
          <w:right w:val="none" w:sz="0" w:space="0" w:color="auto"/>
          <w:between w:val="none" w:sz="0" w:space="0" w:color="auto"/>
        </w:pBdr>
        <w:spacing w:after="0"/>
        <w:ind w:left="1080" w:hanging="270"/>
      </w:pPr>
      <w:r>
        <w:rPr>
          <w:color w:val="000000"/>
        </w:rPr>
        <w:t xml:space="preserve">Have an appreciation for how more advanced statistical methods can be used for analyzing data and making HR decisions. </w:t>
      </w:r>
    </w:p>
    <w:p w14:paraId="22C35F9C" w14:textId="77777777" w:rsidR="00690B7A" w:rsidRDefault="00000000">
      <w:pPr>
        <w:numPr>
          <w:ilvl w:val="0"/>
          <w:numId w:val="2"/>
        </w:numPr>
        <w:pBdr>
          <w:top w:val="nil"/>
          <w:left w:val="nil"/>
          <w:bottom w:val="nil"/>
          <w:right w:val="nil"/>
          <w:between w:val="nil"/>
        </w:pBdr>
        <w:spacing w:after="0"/>
        <w:rPr>
          <w:b/>
          <w:color w:val="000000"/>
        </w:rPr>
      </w:pPr>
      <w:r>
        <w:rPr>
          <w:b/>
        </w:rPr>
        <w:t xml:space="preserve">Be able to communicate, in a compelling manner, insights regarding how human capital is managed: </w:t>
      </w:r>
    </w:p>
    <w:p w14:paraId="3C37A8D5" w14:textId="77777777" w:rsidR="00690B7A" w:rsidRDefault="00000000">
      <w:pPr>
        <w:numPr>
          <w:ilvl w:val="1"/>
          <w:numId w:val="2"/>
        </w:numPr>
        <w:pBdr>
          <w:top w:val="nil"/>
          <w:left w:val="nil"/>
          <w:bottom w:val="nil"/>
          <w:right w:val="nil"/>
          <w:between w:val="nil"/>
        </w:pBdr>
        <w:spacing w:after="0"/>
        <w:ind w:left="1080" w:hanging="270"/>
        <w:rPr>
          <w:color w:val="000000"/>
        </w:rPr>
      </w:pPr>
      <w:r>
        <w:t xml:space="preserve">Be able to analyze HR data and initiatives using software (e.g., MS Excel, R). </w:t>
      </w:r>
    </w:p>
    <w:p w14:paraId="3E54BFF5" w14:textId="77777777" w:rsidR="00690B7A" w:rsidRDefault="00000000">
      <w:pPr>
        <w:numPr>
          <w:ilvl w:val="1"/>
          <w:numId w:val="2"/>
        </w:numPr>
        <w:pBdr>
          <w:top w:val="nil"/>
          <w:left w:val="nil"/>
          <w:bottom w:val="nil"/>
          <w:right w:val="nil"/>
          <w:between w:val="nil"/>
        </w:pBdr>
        <w:spacing w:after="0"/>
        <w:ind w:left="1080" w:hanging="270"/>
        <w:rPr>
          <w:color w:val="000000"/>
        </w:rPr>
      </w:pPr>
      <w:r>
        <w:rPr>
          <w:color w:val="000000"/>
        </w:rPr>
        <w:t xml:space="preserve">Be able to create a compelling HR </w:t>
      </w:r>
      <w:r>
        <w:t xml:space="preserve">presentation </w:t>
      </w:r>
      <w:r>
        <w:rPr>
          <w:color w:val="000000"/>
        </w:rPr>
        <w:t xml:space="preserve">that summarizes the HR function's performance. </w:t>
      </w:r>
    </w:p>
    <w:p w14:paraId="5454E5E8" w14:textId="77777777" w:rsidR="00690B7A" w:rsidRDefault="00690B7A">
      <w:pPr>
        <w:pBdr>
          <w:top w:val="nil"/>
          <w:left w:val="nil"/>
          <w:bottom w:val="nil"/>
          <w:right w:val="nil"/>
          <w:between w:val="nil"/>
        </w:pBdr>
        <w:spacing w:after="0"/>
        <w:rPr>
          <w:color w:val="000000"/>
        </w:rPr>
      </w:pPr>
    </w:p>
    <w:p w14:paraId="5804CF32" w14:textId="72D721B7" w:rsidR="00690B7A" w:rsidRDefault="00000000">
      <w:pPr>
        <w:widowControl w:val="0"/>
        <w:tabs>
          <w:tab w:val="left" w:pos="220"/>
          <w:tab w:val="left" w:pos="720"/>
        </w:tabs>
        <w:spacing w:after="0"/>
      </w:pPr>
      <w:r>
        <w:rPr>
          <w:i/>
        </w:rPr>
        <w:t>Note</w:t>
      </w:r>
      <w:r>
        <w:t>: since there is a chicken and egg issue (which to do first</w:t>
      </w:r>
      <w:r w:rsidR="001B15DD">
        <w:t>–</w:t>
      </w:r>
      <w:r>
        <w:t xml:space="preserve">simulation or learn how to make decisions), other instructors have discovered over the years that it's probably best to do a little of both. That is, you will get your feet wet by learning how to use the simulation early on (the various decisions you will be making, and a little practice in trying it out). Then, we will take a breather and learn more about how to manage human capital for competitive advantage. </w:t>
      </w:r>
    </w:p>
    <w:p w14:paraId="4B8D89CE" w14:textId="77777777" w:rsidR="00690B7A" w:rsidRDefault="00690B7A">
      <w:pPr>
        <w:pBdr>
          <w:top w:val="none" w:sz="0" w:space="0" w:color="auto"/>
          <w:left w:val="none" w:sz="0" w:space="0" w:color="auto"/>
          <w:bottom w:val="none" w:sz="0" w:space="0" w:color="auto"/>
          <w:right w:val="none" w:sz="0" w:space="0" w:color="auto"/>
          <w:between w:val="none" w:sz="0" w:space="0" w:color="auto"/>
        </w:pBdr>
        <w:spacing w:after="0"/>
      </w:pPr>
    </w:p>
    <w:p w14:paraId="0FEC791C" w14:textId="77777777" w:rsidR="00690B7A" w:rsidRDefault="00000000">
      <w:pPr>
        <w:pBdr>
          <w:top w:val="none" w:sz="0" w:space="0" w:color="auto"/>
          <w:left w:val="none" w:sz="0" w:space="0" w:color="auto"/>
          <w:bottom w:val="none" w:sz="0" w:space="0" w:color="auto"/>
          <w:right w:val="none" w:sz="0" w:space="0" w:color="auto"/>
          <w:between w:val="none" w:sz="0" w:space="0" w:color="auto"/>
        </w:pBdr>
        <w:spacing w:after="0"/>
      </w:pPr>
      <w:r>
        <w:rPr>
          <w:b/>
          <w:u w:val="single"/>
        </w:rPr>
        <w:t>Course Content</w:t>
      </w:r>
      <w:r>
        <w:rPr>
          <w:b/>
        </w:rPr>
        <w:t>:</w:t>
      </w:r>
      <w:r>
        <w:t xml:space="preserve"> </w:t>
      </w:r>
    </w:p>
    <w:p w14:paraId="7DEECF68" w14:textId="77777777" w:rsidR="00690B7A" w:rsidRDefault="00000000">
      <w:pPr>
        <w:pBdr>
          <w:top w:val="none" w:sz="0" w:space="0" w:color="auto"/>
          <w:left w:val="none" w:sz="0" w:space="0" w:color="auto"/>
          <w:bottom w:val="none" w:sz="0" w:space="0" w:color="auto"/>
          <w:right w:val="none" w:sz="0" w:space="0" w:color="auto"/>
          <w:between w:val="none" w:sz="0" w:space="0" w:color="auto"/>
        </w:pBdr>
        <w:spacing w:after="0"/>
        <w:rPr>
          <w:color w:val="000000"/>
        </w:rPr>
        <w:sectPr w:rsidR="00690B7A">
          <w:pgSz w:w="12240" w:h="15840"/>
          <w:pgMar w:top="1440" w:right="1440" w:bottom="1440" w:left="1440" w:header="0" w:footer="720" w:gutter="0"/>
          <w:pgNumType w:start="1"/>
          <w:cols w:space="720"/>
        </w:sectPr>
      </w:pPr>
      <w:r>
        <w:rPr>
          <w:i/>
        </w:rPr>
        <w:lastRenderedPageBreak/>
        <w:t>Note</w:t>
      </w:r>
      <w:r>
        <w:t xml:space="preserve">: A </w:t>
      </w:r>
      <w:r>
        <w:rPr>
          <w:i/>
        </w:rPr>
        <w:t xml:space="preserve">syllabus is a </w:t>
      </w:r>
      <w:proofErr w:type="gramStart"/>
      <w:r>
        <w:rPr>
          <w:i/>
        </w:rPr>
        <w:t>plan</w:t>
      </w:r>
      <w:proofErr w:type="gramEnd"/>
      <w:r>
        <w:rPr>
          <w:i/>
        </w:rPr>
        <w:t xml:space="preserve"> but many times plans change</w:t>
      </w:r>
      <w:r>
        <w:rPr>
          <w:b/>
        </w:rPr>
        <w:t xml:space="preserve">. </w:t>
      </w:r>
      <w:r>
        <w:t>Students will be given as much advance notice as possible if changes are necessary, but it is each student’s responsibility to maintain awareness of change.</w:t>
      </w:r>
    </w:p>
    <w:p w14:paraId="5062BB9C" w14:textId="3F5BD6B0" w:rsidR="00690B7A" w:rsidRDefault="00690B7A" w:rsidP="00E30CA3">
      <w:pPr>
        <w:spacing w:after="0"/>
        <w:rPr>
          <w:b/>
        </w:rPr>
      </w:pPr>
    </w:p>
    <w:p w14:paraId="76C4326D" w14:textId="10E91B55" w:rsidR="00690B7A" w:rsidRDefault="001B15DD">
      <w:pPr>
        <w:spacing w:after="0"/>
        <w:jc w:val="center"/>
        <w:rPr>
          <w:b/>
        </w:rPr>
      </w:pPr>
      <w:r>
        <w:rPr>
          <w:b/>
        </w:rPr>
        <w:t>SAMPLE COURSE SCHEDULE</w:t>
      </w:r>
    </w:p>
    <w:p w14:paraId="5FCF68DF" w14:textId="77777777" w:rsidR="00690B7A" w:rsidRDefault="00690B7A">
      <w:pPr>
        <w:spacing w:after="0"/>
      </w:pPr>
    </w:p>
    <w:p w14:paraId="32F714CB" w14:textId="77777777" w:rsidR="00690B7A" w:rsidRDefault="00000000">
      <w:pPr>
        <w:spacing w:after="0"/>
      </w:pPr>
      <w:r>
        <w:t xml:space="preserve">Please note that the dates below are used to offer some guidance as to when certain modules and assignments should be completed. Although the dates are generally given as a recommendation, the simulation decisions will have a hard deadline because it is a competitive simulation. </w:t>
      </w:r>
    </w:p>
    <w:p w14:paraId="4BE58B29" w14:textId="77777777" w:rsidR="00690B7A" w:rsidRDefault="00690B7A">
      <w:pPr>
        <w:spacing w:after="0"/>
      </w:pPr>
    </w:p>
    <w:tbl>
      <w:tblPr>
        <w:tblStyle w:val="a"/>
        <w:tblW w:w="9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5"/>
        <w:gridCol w:w="700"/>
        <w:gridCol w:w="1440"/>
        <w:gridCol w:w="2790"/>
        <w:gridCol w:w="3510"/>
      </w:tblGrid>
      <w:tr w:rsidR="00690B7A" w14:paraId="30A91B24" w14:textId="77777777" w:rsidTr="001B15DD">
        <w:trPr>
          <w:trHeight w:val="240"/>
        </w:trPr>
        <w:tc>
          <w:tcPr>
            <w:tcW w:w="645" w:type="dxa"/>
            <w:vAlign w:val="bottom"/>
          </w:tcPr>
          <w:p w14:paraId="40186E73" w14:textId="77777777" w:rsidR="00690B7A" w:rsidRDefault="00000000">
            <w:pPr>
              <w:pBdr>
                <w:top w:val="nil"/>
                <w:left w:val="nil"/>
                <w:bottom w:val="nil"/>
                <w:right w:val="nil"/>
                <w:between w:val="nil"/>
              </w:pBdr>
              <w:spacing w:after="0"/>
              <w:rPr>
                <w:b/>
              </w:rPr>
            </w:pPr>
            <w:proofErr w:type="spellStart"/>
            <w:r>
              <w:rPr>
                <w:b/>
              </w:rPr>
              <w:t>Wk</w:t>
            </w:r>
            <w:proofErr w:type="spellEnd"/>
          </w:p>
        </w:tc>
        <w:tc>
          <w:tcPr>
            <w:tcW w:w="700" w:type="dxa"/>
            <w:vAlign w:val="bottom"/>
          </w:tcPr>
          <w:p w14:paraId="0452015B" w14:textId="208E2040" w:rsidR="00690B7A" w:rsidRDefault="001B15DD">
            <w:pPr>
              <w:pBdr>
                <w:top w:val="nil"/>
                <w:left w:val="nil"/>
                <w:bottom w:val="nil"/>
                <w:right w:val="nil"/>
                <w:between w:val="nil"/>
              </w:pBdr>
              <w:spacing w:after="0"/>
              <w:rPr>
                <w:b/>
              </w:rPr>
            </w:pPr>
            <w:r>
              <w:rPr>
                <w:b/>
              </w:rPr>
              <w:t>Day</w:t>
            </w:r>
          </w:p>
        </w:tc>
        <w:tc>
          <w:tcPr>
            <w:tcW w:w="1440" w:type="dxa"/>
            <w:vAlign w:val="bottom"/>
          </w:tcPr>
          <w:p w14:paraId="590AAFC9" w14:textId="77777777" w:rsidR="00690B7A" w:rsidRDefault="00000000">
            <w:pPr>
              <w:pBdr>
                <w:top w:val="nil"/>
                <w:left w:val="nil"/>
                <w:bottom w:val="nil"/>
                <w:right w:val="nil"/>
                <w:between w:val="nil"/>
              </w:pBdr>
              <w:spacing w:after="0"/>
              <w:rPr>
                <w:b/>
              </w:rPr>
            </w:pPr>
            <w:r>
              <w:rPr>
                <w:b/>
              </w:rPr>
              <w:t xml:space="preserve">Topic </w:t>
            </w:r>
          </w:p>
        </w:tc>
        <w:tc>
          <w:tcPr>
            <w:tcW w:w="2790" w:type="dxa"/>
            <w:vAlign w:val="bottom"/>
          </w:tcPr>
          <w:p w14:paraId="0A06A6E9" w14:textId="77777777" w:rsidR="00690B7A" w:rsidRDefault="00000000">
            <w:pPr>
              <w:pBdr>
                <w:top w:val="nil"/>
                <w:left w:val="nil"/>
                <w:bottom w:val="nil"/>
                <w:right w:val="nil"/>
                <w:between w:val="nil"/>
              </w:pBdr>
              <w:spacing w:after="0"/>
              <w:rPr>
                <w:b/>
              </w:rPr>
            </w:pPr>
            <w:r>
              <w:rPr>
                <w:b/>
              </w:rPr>
              <w:t>Readings</w:t>
            </w:r>
          </w:p>
        </w:tc>
        <w:tc>
          <w:tcPr>
            <w:tcW w:w="3510" w:type="dxa"/>
            <w:vAlign w:val="bottom"/>
          </w:tcPr>
          <w:p w14:paraId="3C3DF9E8" w14:textId="77777777" w:rsidR="00690B7A" w:rsidRDefault="00000000">
            <w:pPr>
              <w:pBdr>
                <w:top w:val="nil"/>
                <w:left w:val="nil"/>
                <w:bottom w:val="nil"/>
                <w:right w:val="nil"/>
                <w:between w:val="nil"/>
              </w:pBdr>
              <w:spacing w:after="0"/>
              <w:rPr>
                <w:b/>
              </w:rPr>
            </w:pPr>
            <w:r>
              <w:rPr>
                <w:b/>
              </w:rPr>
              <w:t xml:space="preserve">Assignments </w:t>
            </w:r>
          </w:p>
        </w:tc>
      </w:tr>
      <w:tr w:rsidR="00690B7A" w14:paraId="2A8E7C55" w14:textId="77777777" w:rsidTr="001B15DD">
        <w:trPr>
          <w:trHeight w:val="330"/>
        </w:trPr>
        <w:tc>
          <w:tcPr>
            <w:tcW w:w="645" w:type="dxa"/>
            <w:vMerge w:val="restart"/>
            <w:vAlign w:val="bottom"/>
          </w:tcPr>
          <w:p w14:paraId="6282F018" w14:textId="77777777" w:rsidR="00690B7A" w:rsidRDefault="00000000">
            <w:pPr>
              <w:pBdr>
                <w:top w:val="nil"/>
                <w:left w:val="nil"/>
                <w:bottom w:val="nil"/>
                <w:right w:val="nil"/>
                <w:between w:val="nil"/>
              </w:pBdr>
              <w:spacing w:after="0"/>
            </w:pPr>
            <w:r>
              <w:t>1</w:t>
            </w:r>
          </w:p>
        </w:tc>
        <w:tc>
          <w:tcPr>
            <w:tcW w:w="700" w:type="dxa"/>
            <w:vAlign w:val="bottom"/>
          </w:tcPr>
          <w:p w14:paraId="5441B584" w14:textId="5919F3A1" w:rsidR="00690B7A" w:rsidRDefault="001B15DD">
            <w:pPr>
              <w:pBdr>
                <w:top w:val="nil"/>
                <w:left w:val="nil"/>
                <w:bottom w:val="nil"/>
                <w:right w:val="nil"/>
                <w:between w:val="nil"/>
              </w:pBdr>
              <w:spacing w:after="0"/>
            </w:pPr>
            <w:r>
              <w:t>A</w:t>
            </w:r>
          </w:p>
        </w:tc>
        <w:tc>
          <w:tcPr>
            <w:tcW w:w="1440" w:type="dxa"/>
            <w:vAlign w:val="bottom"/>
          </w:tcPr>
          <w:p w14:paraId="77DD58E6" w14:textId="77777777" w:rsidR="00690B7A" w:rsidRDefault="00000000">
            <w:pPr>
              <w:spacing w:after="0"/>
            </w:pPr>
            <w:r>
              <w:t>Introduction to the Course</w:t>
            </w:r>
          </w:p>
        </w:tc>
        <w:tc>
          <w:tcPr>
            <w:tcW w:w="2790" w:type="dxa"/>
            <w:vAlign w:val="bottom"/>
          </w:tcPr>
          <w:p w14:paraId="01A8687E" w14:textId="77777777" w:rsidR="00690B7A" w:rsidRDefault="00000000">
            <w:pPr>
              <w:spacing w:after="0"/>
            </w:pPr>
            <w:r>
              <w:t xml:space="preserve">Bauer et al. (2020ab) </w:t>
            </w:r>
          </w:p>
          <w:p w14:paraId="34BD63D8" w14:textId="77777777" w:rsidR="00690B7A" w:rsidRDefault="00000000">
            <w:pPr>
              <w:spacing w:after="0"/>
            </w:pPr>
            <w:proofErr w:type="spellStart"/>
            <w:r>
              <w:t>Barends</w:t>
            </w:r>
            <w:proofErr w:type="spellEnd"/>
            <w:r>
              <w:t xml:space="preserve"> &amp; Rousseau (2018)</w:t>
            </w:r>
          </w:p>
          <w:p w14:paraId="60AC268A" w14:textId="77777777" w:rsidR="00690B7A" w:rsidRDefault="00000000">
            <w:pPr>
              <w:spacing w:after="0"/>
            </w:pPr>
            <w:r>
              <w:t>Team Norm’s Contract</w:t>
            </w:r>
          </w:p>
        </w:tc>
        <w:tc>
          <w:tcPr>
            <w:tcW w:w="3510" w:type="dxa"/>
            <w:vAlign w:val="bottom"/>
          </w:tcPr>
          <w:p w14:paraId="474F7601" w14:textId="77777777" w:rsidR="00690B7A" w:rsidRDefault="00000000">
            <w:pPr>
              <w:pBdr>
                <w:top w:val="none" w:sz="0" w:space="0" w:color="auto"/>
                <w:left w:val="none" w:sz="0" w:space="0" w:color="auto"/>
                <w:bottom w:val="none" w:sz="0" w:space="0" w:color="auto"/>
                <w:right w:val="none" w:sz="0" w:space="0" w:color="auto"/>
                <w:between w:val="none" w:sz="0" w:space="0" w:color="auto"/>
              </w:pBdr>
              <w:spacing w:after="0"/>
            </w:pPr>
            <w:r>
              <w:t>1. Complete the “</w:t>
            </w:r>
            <w:hyperlink r:id="rId7">
              <w:r>
                <w:rPr>
                  <w:color w:val="1155CC"/>
                  <w:u w:val="single"/>
                </w:rPr>
                <w:t>Getting to Know You</w:t>
              </w:r>
            </w:hyperlink>
            <w:r>
              <w:t>” Survey</w:t>
            </w:r>
          </w:p>
          <w:p w14:paraId="4E6EDBE1" w14:textId="77777777" w:rsidR="00690B7A" w:rsidRDefault="00000000">
            <w:pPr>
              <w:pBdr>
                <w:top w:val="none" w:sz="0" w:space="0" w:color="auto"/>
                <w:left w:val="none" w:sz="0" w:space="0" w:color="auto"/>
                <w:bottom w:val="none" w:sz="0" w:space="0" w:color="auto"/>
                <w:right w:val="none" w:sz="0" w:space="0" w:color="auto"/>
                <w:between w:val="none" w:sz="0" w:space="0" w:color="auto"/>
              </w:pBdr>
              <w:spacing w:after="0"/>
            </w:pPr>
            <w:r>
              <w:t>2. Introduce yourself to the class (see discussion board on Moodle)</w:t>
            </w:r>
          </w:p>
          <w:p w14:paraId="0DF62693" w14:textId="77777777" w:rsidR="00690B7A" w:rsidRDefault="00000000">
            <w:pPr>
              <w:pBdr>
                <w:top w:val="none" w:sz="0" w:space="0" w:color="auto"/>
                <w:left w:val="none" w:sz="0" w:space="0" w:color="auto"/>
                <w:bottom w:val="none" w:sz="0" w:space="0" w:color="auto"/>
                <w:right w:val="none" w:sz="0" w:space="0" w:color="auto"/>
                <w:between w:val="none" w:sz="0" w:space="0" w:color="auto"/>
              </w:pBdr>
              <w:spacing w:after="0"/>
            </w:pPr>
            <w:r>
              <w:t>3. Introductory PPA</w:t>
            </w:r>
          </w:p>
          <w:p w14:paraId="37329518" w14:textId="77777777" w:rsidR="00690B7A" w:rsidRDefault="00000000">
            <w:pPr>
              <w:pBdr>
                <w:top w:val="none" w:sz="0" w:space="0" w:color="auto"/>
                <w:left w:val="none" w:sz="0" w:space="0" w:color="auto"/>
                <w:bottom w:val="none" w:sz="0" w:space="0" w:color="auto"/>
                <w:right w:val="none" w:sz="0" w:space="0" w:color="auto"/>
                <w:between w:val="none" w:sz="0" w:space="0" w:color="auto"/>
              </w:pBdr>
              <w:spacing w:after="0"/>
            </w:pPr>
            <w:r>
              <w:t>4. Introductory Quiz</w:t>
            </w:r>
          </w:p>
        </w:tc>
      </w:tr>
      <w:tr w:rsidR="00690B7A" w14:paraId="04E8C597" w14:textId="77777777" w:rsidTr="001B15DD">
        <w:trPr>
          <w:trHeight w:val="1260"/>
        </w:trPr>
        <w:tc>
          <w:tcPr>
            <w:tcW w:w="645" w:type="dxa"/>
            <w:vMerge/>
            <w:vAlign w:val="bottom"/>
          </w:tcPr>
          <w:p w14:paraId="37448EB7" w14:textId="77777777" w:rsidR="00690B7A" w:rsidRDefault="00690B7A">
            <w:pPr>
              <w:pBdr>
                <w:top w:val="nil"/>
                <w:left w:val="nil"/>
                <w:bottom w:val="nil"/>
                <w:right w:val="nil"/>
                <w:between w:val="nil"/>
              </w:pBdr>
              <w:spacing w:after="0"/>
            </w:pPr>
          </w:p>
        </w:tc>
        <w:tc>
          <w:tcPr>
            <w:tcW w:w="700" w:type="dxa"/>
            <w:vAlign w:val="bottom"/>
          </w:tcPr>
          <w:p w14:paraId="5C23C10B" w14:textId="53A43D6E" w:rsidR="00690B7A" w:rsidRDefault="001B15DD">
            <w:pPr>
              <w:pBdr>
                <w:top w:val="nil"/>
                <w:left w:val="nil"/>
                <w:bottom w:val="nil"/>
                <w:right w:val="nil"/>
                <w:between w:val="nil"/>
              </w:pBdr>
              <w:spacing w:after="0"/>
            </w:pPr>
            <w:r>
              <w:t>B</w:t>
            </w:r>
          </w:p>
        </w:tc>
        <w:tc>
          <w:tcPr>
            <w:tcW w:w="1440" w:type="dxa"/>
            <w:vAlign w:val="bottom"/>
          </w:tcPr>
          <w:p w14:paraId="62B1B689" w14:textId="77777777" w:rsidR="00690B7A" w:rsidRDefault="00000000">
            <w:pPr>
              <w:spacing w:after="0"/>
            </w:pPr>
            <w:r>
              <w:t xml:space="preserve">Introduction to the Business Simulation </w:t>
            </w:r>
          </w:p>
        </w:tc>
        <w:tc>
          <w:tcPr>
            <w:tcW w:w="2790" w:type="dxa"/>
            <w:vAlign w:val="bottom"/>
          </w:tcPr>
          <w:p w14:paraId="56B4830E" w14:textId="77777777" w:rsidR="00690B7A" w:rsidRDefault="00000000">
            <w:pPr>
              <w:spacing w:after="0"/>
            </w:pPr>
            <w:r>
              <w:t xml:space="preserve">1. Student Manual (see the </w:t>
            </w:r>
            <w:hyperlink r:id="rId8">
              <w:r>
                <w:rPr>
                  <w:color w:val="1155CC"/>
                  <w:u w:val="single"/>
                </w:rPr>
                <w:t>sim website</w:t>
              </w:r>
            </w:hyperlink>
            <w:r>
              <w:t>; this is necessary for you to complete the “Case Discussion” assignment).</w:t>
            </w:r>
          </w:p>
          <w:p w14:paraId="66148F65" w14:textId="77777777" w:rsidR="00690B7A" w:rsidRDefault="00000000">
            <w:pPr>
              <w:spacing w:after="0"/>
            </w:pPr>
            <w:r>
              <w:t xml:space="preserve">2. (optional) Read over the </w:t>
            </w:r>
            <w:hyperlink r:id="rId9">
              <w:r>
                <w:rPr>
                  <w:color w:val="1155CC"/>
                  <w:u w:val="single"/>
                </w:rPr>
                <w:t>advice from previous students</w:t>
              </w:r>
            </w:hyperlink>
            <w:r>
              <w:t xml:space="preserve"> for working in simulation</w:t>
            </w:r>
          </w:p>
        </w:tc>
        <w:tc>
          <w:tcPr>
            <w:tcW w:w="3510" w:type="dxa"/>
            <w:vAlign w:val="bottom"/>
          </w:tcPr>
          <w:p w14:paraId="3DCDF154" w14:textId="77777777" w:rsidR="00690B7A" w:rsidRDefault="00000000">
            <w:pPr>
              <w:pBdr>
                <w:top w:val="none" w:sz="0" w:space="0" w:color="auto"/>
                <w:left w:val="none" w:sz="0" w:space="0" w:color="auto"/>
                <w:bottom w:val="none" w:sz="0" w:space="0" w:color="auto"/>
                <w:right w:val="none" w:sz="0" w:space="0" w:color="auto"/>
                <w:between w:val="none" w:sz="0" w:space="0" w:color="auto"/>
              </w:pBdr>
              <w:spacing w:after="0"/>
            </w:pPr>
            <w:r>
              <w:t>1. Complete the “</w:t>
            </w:r>
            <w:r>
              <w:rPr>
                <w:b/>
              </w:rPr>
              <w:t>Case Discussion</w:t>
            </w:r>
            <w:r>
              <w:t>” simulation assignment (see sim website) and upload it to Moodle</w:t>
            </w:r>
          </w:p>
          <w:p w14:paraId="20B002FA" w14:textId="77777777" w:rsidR="00690B7A" w:rsidRDefault="00000000">
            <w:pPr>
              <w:pBdr>
                <w:top w:val="none" w:sz="0" w:space="0" w:color="auto"/>
                <w:left w:val="none" w:sz="0" w:space="0" w:color="auto"/>
                <w:bottom w:val="none" w:sz="0" w:space="0" w:color="auto"/>
                <w:right w:val="none" w:sz="0" w:space="0" w:color="auto"/>
                <w:between w:val="none" w:sz="0" w:space="0" w:color="auto"/>
              </w:pBdr>
              <w:spacing w:after="0"/>
              <w:rPr>
                <w:b/>
              </w:rPr>
            </w:pPr>
            <w:r>
              <w:t xml:space="preserve">2. Complete the </w:t>
            </w:r>
            <w:r>
              <w:rPr>
                <w:b/>
              </w:rPr>
              <w:t>Simulation Quiz</w:t>
            </w:r>
          </w:p>
          <w:p w14:paraId="1B6EF409" w14:textId="77777777" w:rsidR="00690B7A" w:rsidRDefault="00000000">
            <w:pPr>
              <w:pBdr>
                <w:top w:val="none" w:sz="0" w:space="0" w:color="auto"/>
                <w:left w:val="none" w:sz="0" w:space="0" w:color="auto"/>
                <w:bottom w:val="none" w:sz="0" w:space="0" w:color="auto"/>
                <w:right w:val="none" w:sz="0" w:space="0" w:color="auto"/>
                <w:between w:val="none" w:sz="0" w:space="0" w:color="auto"/>
              </w:pBdr>
              <w:spacing w:after="0"/>
            </w:pPr>
            <w:r>
              <w:t xml:space="preserve">3. Complete </w:t>
            </w:r>
            <w:r>
              <w:rPr>
                <w:b/>
              </w:rPr>
              <w:t>two practice decisions</w:t>
            </w:r>
            <w:r>
              <w:t xml:space="preserve"> in the simulation (video tutorial forthcoming)</w:t>
            </w:r>
          </w:p>
          <w:p w14:paraId="0A94AE20" w14:textId="77777777" w:rsidR="00690B7A" w:rsidRDefault="00000000">
            <w:pPr>
              <w:pBdr>
                <w:top w:val="none" w:sz="0" w:space="0" w:color="auto"/>
                <w:left w:val="none" w:sz="0" w:space="0" w:color="auto"/>
                <w:bottom w:val="none" w:sz="0" w:space="0" w:color="auto"/>
                <w:right w:val="none" w:sz="0" w:space="0" w:color="auto"/>
                <w:between w:val="none" w:sz="0" w:space="0" w:color="auto"/>
              </w:pBdr>
              <w:spacing w:after="0"/>
              <w:rPr>
                <w:color w:val="FF0000"/>
              </w:rPr>
            </w:pPr>
            <w:r>
              <w:t xml:space="preserve">4. Team Contract Due </w:t>
            </w:r>
            <w:r w:rsidRPr="001B15DD">
              <w:rPr>
                <w:color w:val="000000" w:themeColor="text1"/>
              </w:rPr>
              <w:t>Sunday</w:t>
            </w:r>
          </w:p>
        </w:tc>
      </w:tr>
      <w:tr w:rsidR="00690B7A" w14:paraId="505149ED" w14:textId="77777777" w:rsidTr="001B15DD">
        <w:trPr>
          <w:trHeight w:val="1260"/>
        </w:trPr>
        <w:tc>
          <w:tcPr>
            <w:tcW w:w="645" w:type="dxa"/>
            <w:vMerge w:val="restart"/>
            <w:vAlign w:val="bottom"/>
          </w:tcPr>
          <w:p w14:paraId="70F0DBAA" w14:textId="77777777" w:rsidR="00690B7A" w:rsidRDefault="00000000">
            <w:pPr>
              <w:pBdr>
                <w:top w:val="none" w:sz="0" w:space="0" w:color="auto"/>
                <w:left w:val="none" w:sz="0" w:space="0" w:color="auto"/>
                <w:bottom w:val="none" w:sz="0" w:space="0" w:color="auto"/>
                <w:right w:val="none" w:sz="0" w:space="0" w:color="auto"/>
                <w:between w:val="none" w:sz="0" w:space="0" w:color="auto"/>
              </w:pBdr>
              <w:spacing w:after="0"/>
            </w:pPr>
            <w:r>
              <w:t>2</w:t>
            </w:r>
          </w:p>
        </w:tc>
        <w:tc>
          <w:tcPr>
            <w:tcW w:w="700" w:type="dxa"/>
            <w:vAlign w:val="bottom"/>
          </w:tcPr>
          <w:p w14:paraId="6327F03B" w14:textId="5ED58BE9" w:rsidR="00690B7A" w:rsidRDefault="001B15DD">
            <w:pPr>
              <w:pBdr>
                <w:top w:val="none" w:sz="0" w:space="0" w:color="auto"/>
                <w:left w:val="none" w:sz="0" w:space="0" w:color="auto"/>
                <w:bottom w:val="none" w:sz="0" w:space="0" w:color="auto"/>
                <w:right w:val="none" w:sz="0" w:space="0" w:color="auto"/>
                <w:between w:val="none" w:sz="0" w:space="0" w:color="auto"/>
              </w:pBdr>
              <w:spacing w:after="0"/>
            </w:pPr>
            <w:r>
              <w:t>A</w:t>
            </w:r>
          </w:p>
        </w:tc>
        <w:tc>
          <w:tcPr>
            <w:tcW w:w="1440" w:type="dxa"/>
            <w:vAlign w:val="bottom"/>
          </w:tcPr>
          <w:p w14:paraId="0E3801CB" w14:textId="77777777" w:rsidR="00690B7A" w:rsidRDefault="00000000">
            <w:pPr>
              <w:spacing w:after="0"/>
            </w:pPr>
            <w:r>
              <w:t>The Role of Strategy in Managing Human Capital</w:t>
            </w:r>
          </w:p>
        </w:tc>
        <w:tc>
          <w:tcPr>
            <w:tcW w:w="2790" w:type="dxa"/>
            <w:vAlign w:val="bottom"/>
          </w:tcPr>
          <w:p w14:paraId="15A993FA" w14:textId="77777777" w:rsidR="00690B7A" w:rsidRDefault="00690B7A">
            <w:pPr>
              <w:spacing w:after="0"/>
            </w:pPr>
          </w:p>
          <w:p w14:paraId="259E9F62" w14:textId="77777777" w:rsidR="00690B7A" w:rsidRDefault="00000000">
            <w:pPr>
              <w:spacing w:after="0"/>
            </w:pPr>
            <w:r>
              <w:t>1. Wright (2008)</w:t>
            </w:r>
          </w:p>
          <w:p w14:paraId="515549F8" w14:textId="77777777" w:rsidR="00690B7A" w:rsidRDefault="00000000">
            <w:pPr>
              <w:spacing w:after="0"/>
            </w:pPr>
            <w:r>
              <w:t>2. Hambrick &amp; Fredrickson (2001)</w:t>
            </w:r>
          </w:p>
          <w:p w14:paraId="500380FD" w14:textId="77777777" w:rsidR="00690B7A" w:rsidRDefault="00000000">
            <w:pPr>
              <w:spacing w:after="0"/>
            </w:pPr>
            <w:r>
              <w:t>3. Kaplan &amp; Norton (2004)</w:t>
            </w:r>
          </w:p>
        </w:tc>
        <w:tc>
          <w:tcPr>
            <w:tcW w:w="3510" w:type="dxa"/>
            <w:vAlign w:val="bottom"/>
          </w:tcPr>
          <w:p w14:paraId="31785835" w14:textId="77777777" w:rsidR="00690B7A" w:rsidRDefault="00000000">
            <w:pPr>
              <w:pBdr>
                <w:top w:val="none" w:sz="0" w:space="0" w:color="auto"/>
                <w:left w:val="none" w:sz="0" w:space="0" w:color="auto"/>
                <w:bottom w:val="none" w:sz="0" w:space="0" w:color="auto"/>
                <w:right w:val="none" w:sz="0" w:space="0" w:color="auto"/>
                <w:between w:val="none" w:sz="0" w:space="0" w:color="auto"/>
              </w:pBdr>
              <w:spacing w:after="0"/>
            </w:pPr>
            <w:r>
              <w:t>1. M1 Quiz</w:t>
            </w:r>
          </w:p>
          <w:p w14:paraId="70DCAB1D" w14:textId="77777777" w:rsidR="00690B7A" w:rsidRDefault="00000000">
            <w:pPr>
              <w:pBdr>
                <w:top w:val="none" w:sz="0" w:space="0" w:color="auto"/>
                <w:left w:val="none" w:sz="0" w:space="0" w:color="auto"/>
                <w:bottom w:val="none" w:sz="0" w:space="0" w:color="auto"/>
                <w:right w:val="none" w:sz="0" w:space="0" w:color="auto"/>
                <w:between w:val="none" w:sz="0" w:space="0" w:color="auto"/>
              </w:pBdr>
              <w:spacing w:after="0"/>
            </w:pPr>
            <w:r>
              <w:t>2. (Optional) Interview with Tracy Keogh, HP Chief HR Officer</w:t>
            </w:r>
          </w:p>
          <w:p w14:paraId="5C9D6AC6" w14:textId="77777777" w:rsidR="00690B7A" w:rsidRDefault="00000000">
            <w:pPr>
              <w:spacing w:after="0"/>
            </w:pPr>
            <w:r>
              <w:t>3. Complete the “</w:t>
            </w:r>
            <w:r>
              <w:rPr>
                <w:b/>
              </w:rPr>
              <w:t>Goals and Strategies</w:t>
            </w:r>
            <w:r>
              <w:t>” simulation assignment (see sim website)</w:t>
            </w:r>
          </w:p>
          <w:p w14:paraId="1E1615DC" w14:textId="77777777" w:rsidR="00690B7A" w:rsidRDefault="00000000">
            <w:pPr>
              <w:spacing w:after="0"/>
            </w:pPr>
            <w:r>
              <w:t>4. Complete the “</w:t>
            </w:r>
            <w:r>
              <w:rPr>
                <w:b/>
              </w:rPr>
              <w:t>Budget Allocation</w:t>
            </w:r>
            <w:r>
              <w:t>” assignments (see sim website)</w:t>
            </w:r>
          </w:p>
        </w:tc>
      </w:tr>
      <w:tr w:rsidR="00690B7A" w14:paraId="3271F979" w14:textId="77777777" w:rsidTr="001B15DD">
        <w:trPr>
          <w:trHeight w:val="1065"/>
        </w:trPr>
        <w:tc>
          <w:tcPr>
            <w:tcW w:w="645" w:type="dxa"/>
            <w:vMerge/>
            <w:vAlign w:val="bottom"/>
          </w:tcPr>
          <w:p w14:paraId="598DDAFE" w14:textId="77777777" w:rsidR="00690B7A" w:rsidRDefault="00690B7A">
            <w:pPr>
              <w:pBdr>
                <w:top w:val="nil"/>
                <w:left w:val="nil"/>
                <w:bottom w:val="nil"/>
                <w:right w:val="nil"/>
                <w:between w:val="nil"/>
              </w:pBdr>
              <w:spacing w:after="0"/>
            </w:pPr>
          </w:p>
        </w:tc>
        <w:tc>
          <w:tcPr>
            <w:tcW w:w="700" w:type="dxa"/>
            <w:vAlign w:val="bottom"/>
          </w:tcPr>
          <w:p w14:paraId="32173092" w14:textId="41655983" w:rsidR="00690B7A" w:rsidRDefault="001B15DD">
            <w:pPr>
              <w:pBdr>
                <w:top w:val="none" w:sz="0" w:space="0" w:color="auto"/>
                <w:left w:val="none" w:sz="0" w:space="0" w:color="auto"/>
                <w:bottom w:val="none" w:sz="0" w:space="0" w:color="auto"/>
                <w:right w:val="none" w:sz="0" w:space="0" w:color="auto"/>
                <w:between w:val="none" w:sz="0" w:space="0" w:color="auto"/>
              </w:pBdr>
              <w:spacing w:after="0"/>
            </w:pPr>
            <w:r>
              <w:t>B</w:t>
            </w:r>
          </w:p>
        </w:tc>
        <w:tc>
          <w:tcPr>
            <w:tcW w:w="1440" w:type="dxa"/>
            <w:vAlign w:val="bottom"/>
          </w:tcPr>
          <w:p w14:paraId="3EAF12E7" w14:textId="77777777" w:rsidR="00690B7A" w:rsidRDefault="00000000">
            <w:pPr>
              <w:spacing w:after="0"/>
            </w:pPr>
            <w:r>
              <w:t xml:space="preserve">Fit </w:t>
            </w:r>
          </w:p>
        </w:tc>
        <w:tc>
          <w:tcPr>
            <w:tcW w:w="2790" w:type="dxa"/>
            <w:vAlign w:val="bottom"/>
          </w:tcPr>
          <w:p w14:paraId="5D74F4CB" w14:textId="77777777" w:rsidR="00690B7A" w:rsidRDefault="00000000">
            <w:pPr>
              <w:spacing w:after="0"/>
            </w:pPr>
            <w:r>
              <w:t>1. Pfeffer (1998)</w:t>
            </w:r>
          </w:p>
          <w:p w14:paraId="6ADFF785" w14:textId="77777777" w:rsidR="00690B7A" w:rsidRDefault="00000000">
            <w:pPr>
              <w:spacing w:after="0"/>
            </w:pPr>
            <w:r>
              <w:t>2. Baron &amp; Kreps (1999)</w:t>
            </w:r>
          </w:p>
          <w:p w14:paraId="2D27991C" w14:textId="77777777" w:rsidR="00690B7A" w:rsidRDefault="00000000">
            <w:pPr>
              <w:spacing w:after="0"/>
            </w:pPr>
            <w:r>
              <w:t xml:space="preserve">3. Ulrich et al. (2008) </w:t>
            </w:r>
          </w:p>
        </w:tc>
        <w:tc>
          <w:tcPr>
            <w:tcW w:w="3510" w:type="dxa"/>
            <w:vAlign w:val="bottom"/>
          </w:tcPr>
          <w:p w14:paraId="6329A14F" w14:textId="77777777" w:rsidR="00690B7A" w:rsidRDefault="00000000">
            <w:pPr>
              <w:pBdr>
                <w:top w:val="none" w:sz="0" w:space="0" w:color="auto"/>
                <w:left w:val="none" w:sz="0" w:space="0" w:color="auto"/>
                <w:bottom w:val="none" w:sz="0" w:space="0" w:color="auto"/>
                <w:right w:val="none" w:sz="0" w:space="0" w:color="auto"/>
                <w:between w:val="none" w:sz="0" w:space="0" w:color="auto"/>
              </w:pBdr>
              <w:spacing w:after="0"/>
            </w:pPr>
            <w:r>
              <w:t>1. M2 Quiz</w:t>
            </w:r>
          </w:p>
          <w:p w14:paraId="4F1E413E" w14:textId="77777777" w:rsidR="00690B7A" w:rsidRDefault="00000000">
            <w:pPr>
              <w:spacing w:after="0"/>
            </w:pPr>
            <w:r>
              <w:t xml:space="preserve">2. </w:t>
            </w:r>
            <w:r>
              <w:rPr>
                <w:b/>
              </w:rPr>
              <w:t>Domain-specific worksheets</w:t>
            </w:r>
            <w:r>
              <w:t xml:space="preserve"> (e.g., training ROI)</w:t>
            </w:r>
          </w:p>
          <w:p w14:paraId="56B9D6CA" w14:textId="77777777" w:rsidR="00690B7A" w:rsidRDefault="00000000">
            <w:pPr>
              <w:pBdr>
                <w:top w:val="none" w:sz="0" w:space="0" w:color="auto"/>
                <w:left w:val="none" w:sz="0" w:space="0" w:color="auto"/>
                <w:bottom w:val="none" w:sz="0" w:space="0" w:color="auto"/>
                <w:right w:val="none" w:sz="0" w:space="0" w:color="auto"/>
                <w:between w:val="none" w:sz="0" w:space="0" w:color="auto"/>
              </w:pBdr>
              <w:spacing w:after="0"/>
              <w:rPr>
                <w:b/>
                <w:i/>
              </w:rPr>
            </w:pPr>
            <w:r>
              <w:rPr>
                <w:b/>
                <w:i/>
              </w:rPr>
              <w:t>Competitive Play Begins!</w:t>
            </w:r>
          </w:p>
        </w:tc>
      </w:tr>
      <w:tr w:rsidR="00690B7A" w14:paraId="31DABB1B" w14:textId="77777777" w:rsidTr="001B15DD">
        <w:trPr>
          <w:trHeight w:val="495"/>
        </w:trPr>
        <w:tc>
          <w:tcPr>
            <w:tcW w:w="645" w:type="dxa"/>
            <w:vMerge w:val="restart"/>
            <w:vAlign w:val="bottom"/>
          </w:tcPr>
          <w:p w14:paraId="597C549F" w14:textId="77777777" w:rsidR="00690B7A" w:rsidRDefault="00690B7A">
            <w:pPr>
              <w:pBdr>
                <w:top w:val="none" w:sz="0" w:space="0" w:color="auto"/>
                <w:left w:val="none" w:sz="0" w:space="0" w:color="auto"/>
                <w:bottom w:val="none" w:sz="0" w:space="0" w:color="auto"/>
                <w:right w:val="none" w:sz="0" w:space="0" w:color="auto"/>
                <w:between w:val="none" w:sz="0" w:space="0" w:color="auto"/>
              </w:pBdr>
              <w:spacing w:after="0"/>
            </w:pPr>
          </w:p>
          <w:p w14:paraId="11C74469" w14:textId="77777777" w:rsidR="00690B7A" w:rsidRDefault="00000000">
            <w:pPr>
              <w:pBdr>
                <w:top w:val="none" w:sz="0" w:space="0" w:color="auto"/>
                <w:left w:val="none" w:sz="0" w:space="0" w:color="auto"/>
                <w:bottom w:val="none" w:sz="0" w:space="0" w:color="auto"/>
                <w:right w:val="none" w:sz="0" w:space="0" w:color="auto"/>
                <w:between w:val="none" w:sz="0" w:space="0" w:color="auto"/>
              </w:pBdr>
              <w:spacing w:after="0"/>
            </w:pPr>
            <w:r>
              <w:t>3</w:t>
            </w:r>
          </w:p>
        </w:tc>
        <w:tc>
          <w:tcPr>
            <w:tcW w:w="700" w:type="dxa"/>
            <w:vAlign w:val="bottom"/>
          </w:tcPr>
          <w:p w14:paraId="24983229" w14:textId="6827D7B2" w:rsidR="00690B7A" w:rsidRDefault="001B15DD">
            <w:pPr>
              <w:pBdr>
                <w:top w:val="none" w:sz="0" w:space="0" w:color="auto"/>
                <w:left w:val="none" w:sz="0" w:space="0" w:color="auto"/>
                <w:bottom w:val="none" w:sz="0" w:space="0" w:color="auto"/>
                <w:right w:val="none" w:sz="0" w:space="0" w:color="auto"/>
                <w:between w:val="none" w:sz="0" w:space="0" w:color="auto"/>
              </w:pBdr>
              <w:spacing w:after="0"/>
            </w:pPr>
            <w:r>
              <w:t>A</w:t>
            </w:r>
          </w:p>
        </w:tc>
        <w:tc>
          <w:tcPr>
            <w:tcW w:w="1440" w:type="dxa"/>
            <w:vAlign w:val="bottom"/>
          </w:tcPr>
          <w:p w14:paraId="7DC90357" w14:textId="77777777" w:rsidR="00690B7A" w:rsidRDefault="00000000">
            <w:pPr>
              <w:spacing w:after="0"/>
            </w:pPr>
            <w:r>
              <w:t>Managing Human Capital for Sustainable Competitive Advantage</w:t>
            </w:r>
          </w:p>
        </w:tc>
        <w:tc>
          <w:tcPr>
            <w:tcW w:w="2790" w:type="dxa"/>
            <w:vAlign w:val="bottom"/>
          </w:tcPr>
          <w:p w14:paraId="23922681" w14:textId="77777777" w:rsidR="00690B7A" w:rsidRDefault="00000000">
            <w:pPr>
              <w:spacing w:after="0"/>
            </w:pPr>
            <w:r>
              <w:t>1. Barney &amp; Wright (1997)</w:t>
            </w:r>
          </w:p>
          <w:p w14:paraId="38DBED1E" w14:textId="77777777" w:rsidR="00690B7A" w:rsidRDefault="00000000">
            <w:pPr>
              <w:spacing w:after="0"/>
            </w:pPr>
            <w:r>
              <w:t xml:space="preserve">2. </w:t>
            </w:r>
            <w:proofErr w:type="spellStart"/>
            <w:r>
              <w:t>Huselid</w:t>
            </w:r>
            <w:proofErr w:type="spellEnd"/>
            <w:r>
              <w:t xml:space="preserve"> et al. (2005)</w:t>
            </w:r>
          </w:p>
          <w:p w14:paraId="682471F6" w14:textId="77777777" w:rsidR="00690B7A" w:rsidRDefault="00000000">
            <w:pPr>
              <w:spacing w:after="0"/>
            </w:pPr>
            <w:r>
              <w:t>3. Boudreau &amp; Ramstad (2007)</w:t>
            </w:r>
          </w:p>
          <w:p w14:paraId="5934D0F1" w14:textId="77777777" w:rsidR="00690B7A" w:rsidRDefault="00000000">
            <w:pPr>
              <w:spacing w:after="0"/>
            </w:pPr>
            <w:r>
              <w:lastRenderedPageBreak/>
              <w:t xml:space="preserve">4. </w:t>
            </w:r>
            <w:proofErr w:type="spellStart"/>
            <w:r>
              <w:t>Lepak</w:t>
            </w:r>
            <w:proofErr w:type="spellEnd"/>
            <w:r>
              <w:t xml:space="preserve"> &amp; Gowan (2017a)</w:t>
            </w:r>
          </w:p>
        </w:tc>
        <w:tc>
          <w:tcPr>
            <w:tcW w:w="3510" w:type="dxa"/>
            <w:vAlign w:val="bottom"/>
          </w:tcPr>
          <w:p w14:paraId="5A40A0F0" w14:textId="77777777" w:rsidR="00690B7A" w:rsidRDefault="00000000">
            <w:pPr>
              <w:pBdr>
                <w:top w:val="none" w:sz="0" w:space="0" w:color="auto"/>
                <w:left w:val="none" w:sz="0" w:space="0" w:color="auto"/>
                <w:bottom w:val="none" w:sz="0" w:space="0" w:color="auto"/>
                <w:right w:val="none" w:sz="0" w:space="0" w:color="auto"/>
                <w:between w:val="none" w:sz="0" w:space="0" w:color="auto"/>
              </w:pBdr>
              <w:spacing w:after="0"/>
            </w:pPr>
            <w:r>
              <w:lastRenderedPageBreak/>
              <w:t>1. M3 Quiz</w:t>
            </w:r>
          </w:p>
          <w:p w14:paraId="7C6B0CE5" w14:textId="77777777" w:rsidR="00690B7A" w:rsidRDefault="00000000">
            <w:pPr>
              <w:pBdr>
                <w:top w:val="none" w:sz="0" w:space="0" w:color="auto"/>
                <w:left w:val="none" w:sz="0" w:space="0" w:color="auto"/>
                <w:bottom w:val="none" w:sz="0" w:space="0" w:color="auto"/>
                <w:right w:val="none" w:sz="0" w:space="0" w:color="auto"/>
                <w:between w:val="none" w:sz="0" w:space="0" w:color="auto"/>
              </w:pBdr>
              <w:spacing w:after="0"/>
            </w:pPr>
            <w:r>
              <w:t xml:space="preserve">2. </w:t>
            </w:r>
            <w:r>
              <w:rPr>
                <w:b/>
              </w:rPr>
              <w:t>Simulation Decision #1 Due</w:t>
            </w:r>
          </w:p>
        </w:tc>
      </w:tr>
      <w:tr w:rsidR="00690B7A" w14:paraId="2BC8ED97" w14:textId="77777777" w:rsidTr="001B15DD">
        <w:trPr>
          <w:trHeight w:val="555"/>
        </w:trPr>
        <w:tc>
          <w:tcPr>
            <w:tcW w:w="645" w:type="dxa"/>
            <w:vMerge/>
            <w:vAlign w:val="bottom"/>
          </w:tcPr>
          <w:p w14:paraId="2F48D5D9" w14:textId="77777777" w:rsidR="00690B7A" w:rsidRDefault="00690B7A">
            <w:pPr>
              <w:pBdr>
                <w:top w:val="none" w:sz="0" w:space="0" w:color="auto"/>
                <w:left w:val="none" w:sz="0" w:space="0" w:color="auto"/>
                <w:bottom w:val="none" w:sz="0" w:space="0" w:color="auto"/>
                <w:right w:val="none" w:sz="0" w:space="0" w:color="auto"/>
                <w:between w:val="none" w:sz="0" w:space="0" w:color="auto"/>
              </w:pBdr>
              <w:spacing w:after="0"/>
            </w:pPr>
          </w:p>
        </w:tc>
        <w:tc>
          <w:tcPr>
            <w:tcW w:w="700" w:type="dxa"/>
            <w:vAlign w:val="bottom"/>
          </w:tcPr>
          <w:p w14:paraId="1840B3E9" w14:textId="5B8AB116" w:rsidR="00690B7A" w:rsidRDefault="001B15DD">
            <w:pPr>
              <w:pBdr>
                <w:top w:val="none" w:sz="0" w:space="0" w:color="auto"/>
                <w:left w:val="none" w:sz="0" w:space="0" w:color="auto"/>
                <w:bottom w:val="none" w:sz="0" w:space="0" w:color="auto"/>
                <w:right w:val="none" w:sz="0" w:space="0" w:color="auto"/>
                <w:between w:val="none" w:sz="0" w:space="0" w:color="auto"/>
              </w:pBdr>
              <w:spacing w:after="0"/>
            </w:pPr>
            <w:r>
              <w:t>B</w:t>
            </w:r>
          </w:p>
        </w:tc>
        <w:tc>
          <w:tcPr>
            <w:tcW w:w="1440" w:type="dxa"/>
            <w:vAlign w:val="bottom"/>
          </w:tcPr>
          <w:p w14:paraId="0542AF77" w14:textId="77777777" w:rsidR="00690B7A" w:rsidRDefault="00000000">
            <w:pPr>
              <w:pBdr>
                <w:top w:val="none" w:sz="0" w:space="0" w:color="auto"/>
                <w:left w:val="none" w:sz="0" w:space="0" w:color="auto"/>
                <w:bottom w:val="none" w:sz="0" w:space="0" w:color="auto"/>
                <w:right w:val="none" w:sz="0" w:space="0" w:color="auto"/>
                <w:between w:val="none" w:sz="0" w:space="0" w:color="auto"/>
              </w:pBdr>
              <w:spacing w:after="0"/>
            </w:pPr>
            <w:r>
              <w:t>Analyzing an Organization’s Financial Statements from the HR Perspective</w:t>
            </w:r>
          </w:p>
        </w:tc>
        <w:tc>
          <w:tcPr>
            <w:tcW w:w="2790" w:type="dxa"/>
            <w:vAlign w:val="bottom"/>
          </w:tcPr>
          <w:p w14:paraId="6A521616" w14:textId="77777777" w:rsidR="00690B7A" w:rsidRDefault="00000000">
            <w:pPr>
              <w:pBdr>
                <w:top w:val="none" w:sz="0" w:space="0" w:color="auto"/>
                <w:left w:val="none" w:sz="0" w:space="0" w:color="auto"/>
                <w:bottom w:val="none" w:sz="0" w:space="0" w:color="auto"/>
                <w:right w:val="none" w:sz="0" w:space="0" w:color="auto"/>
                <w:between w:val="none" w:sz="0" w:space="0" w:color="auto"/>
              </w:pBdr>
              <w:spacing w:after="0"/>
            </w:pPr>
            <w:r>
              <w:t>Slides posted online</w:t>
            </w:r>
          </w:p>
        </w:tc>
        <w:tc>
          <w:tcPr>
            <w:tcW w:w="3510" w:type="dxa"/>
            <w:vAlign w:val="bottom"/>
          </w:tcPr>
          <w:p w14:paraId="6A262A1F" w14:textId="77777777" w:rsidR="00690B7A" w:rsidRDefault="00000000">
            <w:pPr>
              <w:spacing w:after="0"/>
            </w:pPr>
            <w:r>
              <w:t>1. M4 Quiz</w:t>
            </w:r>
          </w:p>
          <w:p w14:paraId="552AE930" w14:textId="77777777" w:rsidR="00690B7A" w:rsidRDefault="00000000">
            <w:pPr>
              <w:spacing w:after="0"/>
              <w:rPr>
                <w:b/>
              </w:rPr>
            </w:pPr>
            <w:r>
              <w:t xml:space="preserve">2. </w:t>
            </w:r>
            <w:r>
              <w:rPr>
                <w:b/>
              </w:rPr>
              <w:t>Simulation Decision #2 Due</w:t>
            </w:r>
          </w:p>
          <w:p w14:paraId="6A40AEED" w14:textId="77777777" w:rsidR="00690B7A" w:rsidRDefault="00690B7A">
            <w:pPr>
              <w:spacing w:after="0"/>
              <w:rPr>
                <w:b/>
              </w:rPr>
            </w:pPr>
          </w:p>
          <w:p w14:paraId="4E83A7CB" w14:textId="77777777" w:rsidR="00690B7A" w:rsidRDefault="00000000">
            <w:pPr>
              <w:pBdr>
                <w:top w:val="none" w:sz="0" w:space="0" w:color="auto"/>
                <w:left w:val="none" w:sz="0" w:space="0" w:color="auto"/>
                <w:bottom w:val="none" w:sz="0" w:space="0" w:color="auto"/>
                <w:right w:val="none" w:sz="0" w:space="0" w:color="auto"/>
                <w:between w:val="none" w:sz="0" w:space="0" w:color="auto"/>
              </w:pBdr>
              <w:spacing w:after="0"/>
              <w:rPr>
                <w:b/>
                <w:color w:val="FF0000"/>
              </w:rPr>
            </w:pPr>
            <w:r w:rsidRPr="001B15DD">
              <w:rPr>
                <w:b/>
                <w:i/>
                <w:color w:val="000000" w:themeColor="text1"/>
              </w:rPr>
              <w:t>Midterm Exam Goes Live 9/1</w:t>
            </w:r>
          </w:p>
        </w:tc>
      </w:tr>
      <w:tr w:rsidR="00690B7A" w14:paraId="5E3A881F" w14:textId="77777777" w:rsidTr="001B15DD">
        <w:trPr>
          <w:trHeight w:val="240"/>
        </w:trPr>
        <w:tc>
          <w:tcPr>
            <w:tcW w:w="645" w:type="dxa"/>
            <w:vMerge w:val="restart"/>
            <w:vAlign w:val="bottom"/>
          </w:tcPr>
          <w:p w14:paraId="564F8156" w14:textId="77777777" w:rsidR="00690B7A" w:rsidRDefault="00690B7A">
            <w:pPr>
              <w:pBdr>
                <w:top w:val="none" w:sz="0" w:space="0" w:color="auto"/>
                <w:left w:val="none" w:sz="0" w:space="0" w:color="auto"/>
                <w:bottom w:val="none" w:sz="0" w:space="0" w:color="auto"/>
                <w:right w:val="none" w:sz="0" w:space="0" w:color="auto"/>
                <w:between w:val="none" w:sz="0" w:space="0" w:color="auto"/>
              </w:pBdr>
              <w:spacing w:after="0"/>
            </w:pPr>
          </w:p>
          <w:p w14:paraId="4321A505" w14:textId="77777777" w:rsidR="00690B7A" w:rsidRDefault="00690B7A">
            <w:pPr>
              <w:pBdr>
                <w:top w:val="none" w:sz="0" w:space="0" w:color="auto"/>
                <w:left w:val="none" w:sz="0" w:space="0" w:color="auto"/>
                <w:bottom w:val="none" w:sz="0" w:space="0" w:color="auto"/>
                <w:right w:val="none" w:sz="0" w:space="0" w:color="auto"/>
                <w:between w:val="none" w:sz="0" w:space="0" w:color="auto"/>
              </w:pBdr>
              <w:spacing w:after="0"/>
            </w:pPr>
          </w:p>
          <w:p w14:paraId="7CC4966A" w14:textId="77777777" w:rsidR="00690B7A" w:rsidRDefault="00690B7A">
            <w:pPr>
              <w:pBdr>
                <w:top w:val="none" w:sz="0" w:space="0" w:color="auto"/>
                <w:left w:val="none" w:sz="0" w:space="0" w:color="auto"/>
                <w:bottom w:val="none" w:sz="0" w:space="0" w:color="auto"/>
                <w:right w:val="none" w:sz="0" w:space="0" w:color="auto"/>
                <w:between w:val="none" w:sz="0" w:space="0" w:color="auto"/>
              </w:pBdr>
              <w:spacing w:after="0"/>
            </w:pPr>
          </w:p>
          <w:p w14:paraId="1CCB6C67" w14:textId="77777777" w:rsidR="00690B7A" w:rsidRDefault="00690B7A">
            <w:pPr>
              <w:pBdr>
                <w:top w:val="none" w:sz="0" w:space="0" w:color="auto"/>
                <w:left w:val="none" w:sz="0" w:space="0" w:color="auto"/>
                <w:bottom w:val="none" w:sz="0" w:space="0" w:color="auto"/>
                <w:right w:val="none" w:sz="0" w:space="0" w:color="auto"/>
                <w:between w:val="none" w:sz="0" w:space="0" w:color="auto"/>
              </w:pBdr>
              <w:spacing w:after="0"/>
            </w:pPr>
          </w:p>
          <w:p w14:paraId="430A63B0" w14:textId="77777777" w:rsidR="00690B7A" w:rsidRDefault="00690B7A">
            <w:pPr>
              <w:pBdr>
                <w:top w:val="none" w:sz="0" w:space="0" w:color="auto"/>
                <w:left w:val="none" w:sz="0" w:space="0" w:color="auto"/>
                <w:bottom w:val="none" w:sz="0" w:space="0" w:color="auto"/>
                <w:right w:val="none" w:sz="0" w:space="0" w:color="auto"/>
                <w:between w:val="none" w:sz="0" w:space="0" w:color="auto"/>
              </w:pBdr>
              <w:spacing w:after="0"/>
            </w:pPr>
          </w:p>
          <w:p w14:paraId="009F4097" w14:textId="77777777" w:rsidR="00690B7A" w:rsidRDefault="00690B7A">
            <w:pPr>
              <w:pBdr>
                <w:top w:val="none" w:sz="0" w:space="0" w:color="auto"/>
                <w:left w:val="none" w:sz="0" w:space="0" w:color="auto"/>
                <w:bottom w:val="none" w:sz="0" w:space="0" w:color="auto"/>
                <w:right w:val="none" w:sz="0" w:space="0" w:color="auto"/>
                <w:between w:val="none" w:sz="0" w:space="0" w:color="auto"/>
              </w:pBdr>
              <w:spacing w:after="0"/>
            </w:pPr>
          </w:p>
          <w:p w14:paraId="787D98AD" w14:textId="77777777" w:rsidR="00690B7A" w:rsidRDefault="00690B7A">
            <w:pPr>
              <w:pBdr>
                <w:top w:val="none" w:sz="0" w:space="0" w:color="auto"/>
                <w:left w:val="none" w:sz="0" w:space="0" w:color="auto"/>
                <w:bottom w:val="none" w:sz="0" w:space="0" w:color="auto"/>
                <w:right w:val="none" w:sz="0" w:space="0" w:color="auto"/>
                <w:between w:val="none" w:sz="0" w:space="0" w:color="auto"/>
              </w:pBdr>
              <w:spacing w:after="0"/>
            </w:pPr>
          </w:p>
          <w:p w14:paraId="05570B0E" w14:textId="77777777" w:rsidR="00690B7A" w:rsidRDefault="00000000">
            <w:pPr>
              <w:pBdr>
                <w:top w:val="none" w:sz="0" w:space="0" w:color="auto"/>
                <w:left w:val="none" w:sz="0" w:space="0" w:color="auto"/>
                <w:bottom w:val="none" w:sz="0" w:space="0" w:color="auto"/>
                <w:right w:val="none" w:sz="0" w:space="0" w:color="auto"/>
                <w:between w:val="none" w:sz="0" w:space="0" w:color="auto"/>
              </w:pBdr>
              <w:spacing w:after="0"/>
            </w:pPr>
            <w:r>
              <w:t>4</w:t>
            </w:r>
          </w:p>
        </w:tc>
        <w:tc>
          <w:tcPr>
            <w:tcW w:w="700" w:type="dxa"/>
            <w:vAlign w:val="bottom"/>
          </w:tcPr>
          <w:p w14:paraId="774FCDCE" w14:textId="4F0701DF" w:rsidR="00690B7A" w:rsidRDefault="00690B7A">
            <w:pPr>
              <w:pBdr>
                <w:top w:val="none" w:sz="0" w:space="0" w:color="auto"/>
                <w:left w:val="none" w:sz="0" w:space="0" w:color="auto"/>
                <w:bottom w:val="none" w:sz="0" w:space="0" w:color="auto"/>
                <w:right w:val="none" w:sz="0" w:space="0" w:color="auto"/>
                <w:between w:val="none" w:sz="0" w:space="0" w:color="auto"/>
              </w:pBdr>
              <w:spacing w:after="0"/>
            </w:pPr>
          </w:p>
        </w:tc>
        <w:tc>
          <w:tcPr>
            <w:tcW w:w="1440" w:type="dxa"/>
            <w:vAlign w:val="bottom"/>
          </w:tcPr>
          <w:p w14:paraId="4B97611B" w14:textId="77777777" w:rsidR="00690B7A" w:rsidRDefault="00000000">
            <w:pPr>
              <w:pBdr>
                <w:top w:val="none" w:sz="0" w:space="0" w:color="auto"/>
                <w:left w:val="none" w:sz="0" w:space="0" w:color="auto"/>
                <w:bottom w:val="none" w:sz="0" w:space="0" w:color="auto"/>
                <w:right w:val="none" w:sz="0" w:space="0" w:color="auto"/>
                <w:between w:val="none" w:sz="0" w:space="0" w:color="auto"/>
              </w:pBdr>
              <w:spacing w:after="0"/>
            </w:pPr>
            <w:r>
              <w:t>Managing the HR Budget Strategically</w:t>
            </w:r>
          </w:p>
        </w:tc>
        <w:tc>
          <w:tcPr>
            <w:tcW w:w="2790" w:type="dxa"/>
            <w:vAlign w:val="bottom"/>
          </w:tcPr>
          <w:p w14:paraId="097519A9" w14:textId="77777777" w:rsidR="00690B7A" w:rsidRDefault="00000000">
            <w:pPr>
              <w:pBdr>
                <w:top w:val="none" w:sz="0" w:space="0" w:color="auto"/>
                <w:left w:val="none" w:sz="0" w:space="0" w:color="auto"/>
                <w:bottom w:val="none" w:sz="0" w:space="0" w:color="auto"/>
                <w:right w:val="none" w:sz="0" w:space="0" w:color="auto"/>
                <w:between w:val="none" w:sz="0" w:space="0" w:color="auto"/>
              </w:pBdr>
              <w:spacing w:after="0"/>
            </w:pPr>
            <w:r>
              <w:t>1. Director (2013a,b)</w:t>
            </w:r>
          </w:p>
          <w:p w14:paraId="6C661B7E" w14:textId="77777777" w:rsidR="00690B7A" w:rsidRDefault="00000000">
            <w:pPr>
              <w:pBdr>
                <w:top w:val="none" w:sz="0" w:space="0" w:color="auto"/>
                <w:left w:val="none" w:sz="0" w:space="0" w:color="auto"/>
                <w:bottom w:val="none" w:sz="0" w:space="0" w:color="auto"/>
                <w:right w:val="none" w:sz="0" w:space="0" w:color="auto"/>
                <w:between w:val="none" w:sz="0" w:space="0" w:color="auto"/>
              </w:pBdr>
              <w:spacing w:after="0"/>
            </w:pPr>
            <w:r>
              <w:t>2. Video tutorial posted to Moodle</w:t>
            </w:r>
          </w:p>
          <w:p w14:paraId="2439AC55" w14:textId="77777777" w:rsidR="00690B7A" w:rsidRDefault="00000000">
            <w:pPr>
              <w:pBdr>
                <w:top w:val="none" w:sz="0" w:space="0" w:color="auto"/>
                <w:left w:val="none" w:sz="0" w:space="0" w:color="auto"/>
                <w:bottom w:val="none" w:sz="0" w:space="0" w:color="auto"/>
                <w:right w:val="none" w:sz="0" w:space="0" w:color="auto"/>
                <w:between w:val="none" w:sz="0" w:space="0" w:color="auto"/>
              </w:pBdr>
              <w:spacing w:after="0"/>
            </w:pPr>
            <w:r>
              <w:t>3. Levenson (2015a,b)</w:t>
            </w:r>
          </w:p>
        </w:tc>
        <w:tc>
          <w:tcPr>
            <w:tcW w:w="3510" w:type="dxa"/>
            <w:vAlign w:val="bottom"/>
          </w:tcPr>
          <w:p w14:paraId="53950096" w14:textId="77777777" w:rsidR="00690B7A" w:rsidRDefault="00000000">
            <w:pPr>
              <w:pBdr>
                <w:top w:val="none" w:sz="0" w:space="0" w:color="auto"/>
                <w:left w:val="none" w:sz="0" w:space="0" w:color="auto"/>
                <w:bottom w:val="none" w:sz="0" w:space="0" w:color="auto"/>
                <w:right w:val="none" w:sz="0" w:space="0" w:color="auto"/>
                <w:between w:val="none" w:sz="0" w:space="0" w:color="auto"/>
              </w:pBdr>
              <w:spacing w:after="0"/>
            </w:pPr>
            <w:r>
              <w:t>1. M5 Quiz</w:t>
            </w:r>
          </w:p>
          <w:p w14:paraId="16444DD1" w14:textId="77777777" w:rsidR="00690B7A" w:rsidRDefault="00000000">
            <w:pPr>
              <w:pBdr>
                <w:top w:val="none" w:sz="0" w:space="0" w:color="auto"/>
                <w:left w:val="none" w:sz="0" w:space="0" w:color="auto"/>
                <w:bottom w:val="none" w:sz="0" w:space="0" w:color="auto"/>
                <w:right w:val="none" w:sz="0" w:space="0" w:color="auto"/>
                <w:between w:val="none" w:sz="0" w:space="0" w:color="auto"/>
              </w:pBdr>
              <w:spacing w:after="0"/>
              <w:rPr>
                <w:b/>
              </w:rPr>
            </w:pPr>
            <w:r>
              <w:t xml:space="preserve">2. </w:t>
            </w:r>
            <w:r>
              <w:rPr>
                <w:b/>
              </w:rPr>
              <w:t>Simulation Decision #3 Due</w:t>
            </w:r>
          </w:p>
          <w:p w14:paraId="5569FDCD" w14:textId="77777777" w:rsidR="00690B7A" w:rsidRDefault="00000000">
            <w:pPr>
              <w:spacing w:after="0"/>
              <w:rPr>
                <w:b/>
              </w:rPr>
            </w:pPr>
            <w:r>
              <w:t xml:space="preserve">3. </w:t>
            </w:r>
            <w:r>
              <w:rPr>
                <w:b/>
              </w:rPr>
              <w:t>Midterm Exam Due</w:t>
            </w:r>
          </w:p>
        </w:tc>
      </w:tr>
      <w:tr w:rsidR="00690B7A" w14:paraId="18CF509A" w14:textId="77777777" w:rsidTr="001B15DD">
        <w:trPr>
          <w:trHeight w:val="795"/>
        </w:trPr>
        <w:tc>
          <w:tcPr>
            <w:tcW w:w="645" w:type="dxa"/>
            <w:vMerge/>
            <w:vAlign w:val="bottom"/>
          </w:tcPr>
          <w:p w14:paraId="068507A0" w14:textId="77777777" w:rsidR="00690B7A" w:rsidRDefault="00690B7A">
            <w:pPr>
              <w:pBdr>
                <w:top w:val="nil"/>
                <w:left w:val="nil"/>
                <w:bottom w:val="nil"/>
                <w:right w:val="nil"/>
                <w:between w:val="nil"/>
              </w:pBdr>
              <w:spacing w:after="0"/>
            </w:pPr>
          </w:p>
        </w:tc>
        <w:tc>
          <w:tcPr>
            <w:tcW w:w="700" w:type="dxa"/>
            <w:vAlign w:val="bottom"/>
          </w:tcPr>
          <w:p w14:paraId="388229FE" w14:textId="5ADFAFF0" w:rsidR="00690B7A" w:rsidRDefault="00690B7A">
            <w:pPr>
              <w:pBdr>
                <w:top w:val="none" w:sz="0" w:space="0" w:color="auto"/>
                <w:left w:val="none" w:sz="0" w:space="0" w:color="auto"/>
                <w:bottom w:val="none" w:sz="0" w:space="0" w:color="auto"/>
                <w:right w:val="none" w:sz="0" w:space="0" w:color="auto"/>
                <w:between w:val="none" w:sz="0" w:space="0" w:color="auto"/>
              </w:pBdr>
              <w:spacing w:after="0"/>
            </w:pPr>
          </w:p>
        </w:tc>
        <w:tc>
          <w:tcPr>
            <w:tcW w:w="1440" w:type="dxa"/>
            <w:vAlign w:val="bottom"/>
          </w:tcPr>
          <w:p w14:paraId="7491B6D5" w14:textId="77777777" w:rsidR="00690B7A" w:rsidRDefault="00000000">
            <w:pPr>
              <w:pBdr>
                <w:top w:val="none" w:sz="0" w:space="0" w:color="auto"/>
                <w:left w:val="none" w:sz="0" w:space="0" w:color="auto"/>
                <w:bottom w:val="none" w:sz="0" w:space="0" w:color="auto"/>
                <w:right w:val="none" w:sz="0" w:space="0" w:color="auto"/>
                <w:between w:val="none" w:sz="0" w:space="0" w:color="auto"/>
              </w:pBdr>
              <w:spacing w:after="0"/>
            </w:pPr>
            <w:r>
              <w:t>Compensation and Benefits</w:t>
            </w:r>
          </w:p>
        </w:tc>
        <w:tc>
          <w:tcPr>
            <w:tcW w:w="2790" w:type="dxa"/>
            <w:vAlign w:val="bottom"/>
          </w:tcPr>
          <w:p w14:paraId="1520071D" w14:textId="77777777" w:rsidR="00690B7A" w:rsidRDefault="00000000">
            <w:pPr>
              <w:spacing w:after="0"/>
            </w:pPr>
            <w:proofErr w:type="spellStart"/>
            <w:r>
              <w:t>Lepak</w:t>
            </w:r>
            <w:proofErr w:type="spellEnd"/>
            <w:r>
              <w:t xml:space="preserve"> &amp; Gowan (2017b, c, d)</w:t>
            </w:r>
          </w:p>
        </w:tc>
        <w:tc>
          <w:tcPr>
            <w:tcW w:w="3510" w:type="dxa"/>
            <w:vAlign w:val="bottom"/>
          </w:tcPr>
          <w:p w14:paraId="08BD8F39" w14:textId="77777777" w:rsidR="00690B7A" w:rsidRDefault="00000000">
            <w:pPr>
              <w:spacing w:after="0"/>
            </w:pPr>
            <w:r>
              <w:t>1. M6 Quiz</w:t>
            </w:r>
          </w:p>
          <w:p w14:paraId="6B2C2D36" w14:textId="77777777" w:rsidR="00690B7A" w:rsidRDefault="00000000">
            <w:pPr>
              <w:spacing w:after="0"/>
              <w:rPr>
                <w:b/>
              </w:rPr>
            </w:pPr>
            <w:r>
              <w:t xml:space="preserve">2. </w:t>
            </w:r>
            <w:r>
              <w:rPr>
                <w:b/>
              </w:rPr>
              <w:t>Simulation Decision #4 Due</w:t>
            </w:r>
          </w:p>
        </w:tc>
      </w:tr>
      <w:tr w:rsidR="00690B7A" w14:paraId="0F62DCCB" w14:textId="77777777" w:rsidTr="001B15DD">
        <w:trPr>
          <w:trHeight w:val="1125"/>
        </w:trPr>
        <w:tc>
          <w:tcPr>
            <w:tcW w:w="645" w:type="dxa"/>
            <w:vMerge w:val="restart"/>
            <w:vAlign w:val="bottom"/>
          </w:tcPr>
          <w:p w14:paraId="6453F1A5" w14:textId="77777777" w:rsidR="00690B7A" w:rsidRDefault="00000000">
            <w:pPr>
              <w:pBdr>
                <w:top w:val="none" w:sz="0" w:space="0" w:color="auto"/>
                <w:left w:val="none" w:sz="0" w:space="0" w:color="auto"/>
                <w:bottom w:val="none" w:sz="0" w:space="0" w:color="auto"/>
                <w:right w:val="none" w:sz="0" w:space="0" w:color="auto"/>
                <w:between w:val="none" w:sz="0" w:space="0" w:color="auto"/>
              </w:pBdr>
              <w:spacing w:after="0"/>
            </w:pPr>
            <w:r>
              <w:t>5</w:t>
            </w:r>
          </w:p>
        </w:tc>
        <w:tc>
          <w:tcPr>
            <w:tcW w:w="700" w:type="dxa"/>
            <w:vAlign w:val="bottom"/>
          </w:tcPr>
          <w:p w14:paraId="036A2EA5" w14:textId="72B888A2" w:rsidR="00690B7A" w:rsidRDefault="001B15DD">
            <w:pPr>
              <w:pBdr>
                <w:top w:val="none" w:sz="0" w:space="0" w:color="auto"/>
                <w:left w:val="none" w:sz="0" w:space="0" w:color="auto"/>
                <w:bottom w:val="none" w:sz="0" w:space="0" w:color="auto"/>
                <w:right w:val="none" w:sz="0" w:space="0" w:color="auto"/>
                <w:between w:val="none" w:sz="0" w:space="0" w:color="auto"/>
              </w:pBdr>
              <w:spacing w:after="0"/>
            </w:pPr>
            <w:r>
              <w:t>A</w:t>
            </w:r>
          </w:p>
        </w:tc>
        <w:tc>
          <w:tcPr>
            <w:tcW w:w="1440" w:type="dxa"/>
            <w:vAlign w:val="bottom"/>
          </w:tcPr>
          <w:p w14:paraId="1B8C3268" w14:textId="77777777" w:rsidR="00690B7A" w:rsidRDefault="00000000">
            <w:pPr>
              <w:pBdr>
                <w:top w:val="none" w:sz="0" w:space="0" w:color="auto"/>
                <w:left w:val="none" w:sz="0" w:space="0" w:color="auto"/>
                <w:bottom w:val="none" w:sz="0" w:space="0" w:color="auto"/>
                <w:right w:val="none" w:sz="0" w:space="0" w:color="auto"/>
                <w:between w:val="none" w:sz="0" w:space="0" w:color="auto"/>
              </w:pBdr>
              <w:spacing w:after="0"/>
              <w:rPr>
                <w:b/>
              </w:rPr>
            </w:pPr>
            <w:r>
              <w:t>Managing the Talent Pipeline</w:t>
            </w:r>
          </w:p>
        </w:tc>
        <w:tc>
          <w:tcPr>
            <w:tcW w:w="2790" w:type="dxa"/>
            <w:vAlign w:val="bottom"/>
          </w:tcPr>
          <w:p w14:paraId="6C7677AD" w14:textId="77777777" w:rsidR="00690B7A" w:rsidRDefault="00000000">
            <w:pPr>
              <w:spacing w:after="0"/>
            </w:pPr>
            <w:r>
              <w:t>1. Cascio &amp; Boudreau (2011)</w:t>
            </w:r>
          </w:p>
          <w:p w14:paraId="17DA1505" w14:textId="77777777" w:rsidR="00690B7A" w:rsidRDefault="00000000">
            <w:pPr>
              <w:spacing w:after="0"/>
            </w:pPr>
            <w:r>
              <w:t xml:space="preserve">2. Cascio &amp; </w:t>
            </w:r>
            <w:proofErr w:type="spellStart"/>
            <w:r>
              <w:t>Aguinis</w:t>
            </w:r>
            <w:proofErr w:type="spellEnd"/>
            <w:r>
              <w:t xml:space="preserve"> (2011a)</w:t>
            </w:r>
          </w:p>
          <w:p w14:paraId="24652D52" w14:textId="77777777" w:rsidR="00690B7A" w:rsidRDefault="00000000">
            <w:pPr>
              <w:spacing w:after="0"/>
            </w:pPr>
            <w:r>
              <w:t>3. Video tutorials online</w:t>
            </w:r>
          </w:p>
        </w:tc>
        <w:tc>
          <w:tcPr>
            <w:tcW w:w="3510" w:type="dxa"/>
            <w:vAlign w:val="bottom"/>
          </w:tcPr>
          <w:p w14:paraId="588867B9" w14:textId="77777777" w:rsidR="00690B7A" w:rsidRDefault="00000000">
            <w:pPr>
              <w:spacing w:after="0"/>
            </w:pPr>
            <w:r>
              <w:t>1. M7 Quiz</w:t>
            </w:r>
          </w:p>
          <w:p w14:paraId="0400023F" w14:textId="77777777" w:rsidR="00690B7A" w:rsidRDefault="00000000">
            <w:pPr>
              <w:spacing w:after="0"/>
            </w:pPr>
            <w:r>
              <w:t xml:space="preserve">2. </w:t>
            </w:r>
            <w:r>
              <w:rPr>
                <w:b/>
              </w:rPr>
              <w:t>Simulation Decision #5 Due</w:t>
            </w:r>
          </w:p>
        </w:tc>
      </w:tr>
      <w:tr w:rsidR="00690B7A" w14:paraId="6DDD2221" w14:textId="77777777" w:rsidTr="001B15DD">
        <w:trPr>
          <w:trHeight w:val="240"/>
        </w:trPr>
        <w:tc>
          <w:tcPr>
            <w:tcW w:w="645" w:type="dxa"/>
            <w:vMerge/>
            <w:vAlign w:val="bottom"/>
          </w:tcPr>
          <w:p w14:paraId="5EBD0A2C" w14:textId="77777777" w:rsidR="00690B7A" w:rsidRDefault="00690B7A">
            <w:pPr>
              <w:pBdr>
                <w:top w:val="none" w:sz="0" w:space="0" w:color="auto"/>
                <w:left w:val="none" w:sz="0" w:space="0" w:color="auto"/>
                <w:bottom w:val="none" w:sz="0" w:space="0" w:color="auto"/>
                <w:right w:val="none" w:sz="0" w:space="0" w:color="auto"/>
                <w:between w:val="none" w:sz="0" w:space="0" w:color="auto"/>
              </w:pBdr>
              <w:spacing w:after="0"/>
            </w:pPr>
          </w:p>
        </w:tc>
        <w:tc>
          <w:tcPr>
            <w:tcW w:w="700" w:type="dxa"/>
            <w:vAlign w:val="bottom"/>
          </w:tcPr>
          <w:p w14:paraId="153C1D31" w14:textId="2C5EA16B" w:rsidR="00690B7A" w:rsidRPr="001B15DD" w:rsidRDefault="001B15DD">
            <w:pPr>
              <w:pBdr>
                <w:top w:val="none" w:sz="0" w:space="0" w:color="auto"/>
                <w:left w:val="none" w:sz="0" w:space="0" w:color="auto"/>
                <w:bottom w:val="none" w:sz="0" w:space="0" w:color="auto"/>
                <w:right w:val="none" w:sz="0" w:space="0" w:color="auto"/>
                <w:between w:val="none" w:sz="0" w:space="0" w:color="auto"/>
              </w:pBdr>
              <w:spacing w:after="0"/>
              <w:rPr>
                <w:color w:val="000000" w:themeColor="text1"/>
              </w:rPr>
            </w:pPr>
            <w:r w:rsidRPr="001B15DD">
              <w:rPr>
                <w:color w:val="000000" w:themeColor="text1"/>
              </w:rPr>
              <w:t>B</w:t>
            </w:r>
          </w:p>
        </w:tc>
        <w:tc>
          <w:tcPr>
            <w:tcW w:w="1440" w:type="dxa"/>
            <w:vAlign w:val="bottom"/>
          </w:tcPr>
          <w:p w14:paraId="3E38A729" w14:textId="77777777" w:rsidR="00690B7A" w:rsidRPr="001B15DD" w:rsidRDefault="00000000">
            <w:pPr>
              <w:pBdr>
                <w:top w:val="none" w:sz="0" w:space="0" w:color="auto"/>
                <w:left w:val="none" w:sz="0" w:space="0" w:color="auto"/>
                <w:bottom w:val="none" w:sz="0" w:space="0" w:color="auto"/>
                <w:right w:val="none" w:sz="0" w:space="0" w:color="auto"/>
                <w:between w:val="none" w:sz="0" w:space="0" w:color="auto"/>
              </w:pBdr>
              <w:spacing w:after="0"/>
              <w:rPr>
                <w:color w:val="000000" w:themeColor="text1"/>
              </w:rPr>
            </w:pPr>
            <w:r w:rsidRPr="001B15DD">
              <w:rPr>
                <w:color w:val="000000" w:themeColor="text1"/>
              </w:rPr>
              <w:t>The Economic Value of Job Performance and Talent Acquisition</w:t>
            </w:r>
          </w:p>
        </w:tc>
        <w:tc>
          <w:tcPr>
            <w:tcW w:w="2790" w:type="dxa"/>
            <w:vAlign w:val="bottom"/>
          </w:tcPr>
          <w:p w14:paraId="1E7198E1" w14:textId="77777777" w:rsidR="00690B7A" w:rsidRPr="001B15DD" w:rsidRDefault="00000000">
            <w:pPr>
              <w:pBdr>
                <w:top w:val="none" w:sz="0" w:space="0" w:color="auto"/>
                <w:left w:val="none" w:sz="0" w:space="0" w:color="auto"/>
                <w:bottom w:val="none" w:sz="0" w:space="0" w:color="auto"/>
                <w:right w:val="none" w:sz="0" w:space="0" w:color="auto"/>
                <w:between w:val="none" w:sz="0" w:space="0" w:color="auto"/>
              </w:pBdr>
              <w:spacing w:after="0"/>
              <w:rPr>
                <w:color w:val="000000" w:themeColor="text1"/>
              </w:rPr>
            </w:pPr>
            <w:r w:rsidRPr="001B15DD">
              <w:rPr>
                <w:color w:val="000000" w:themeColor="text1"/>
              </w:rPr>
              <w:t>1. Cascio &amp; Boudreau (2011c,d,e)</w:t>
            </w:r>
          </w:p>
          <w:p w14:paraId="0702A012" w14:textId="77777777" w:rsidR="00690B7A" w:rsidRPr="001B15DD" w:rsidRDefault="00000000">
            <w:pPr>
              <w:pBdr>
                <w:top w:val="none" w:sz="0" w:space="0" w:color="auto"/>
                <w:left w:val="none" w:sz="0" w:space="0" w:color="auto"/>
                <w:bottom w:val="none" w:sz="0" w:space="0" w:color="auto"/>
                <w:right w:val="none" w:sz="0" w:space="0" w:color="auto"/>
                <w:between w:val="none" w:sz="0" w:space="0" w:color="auto"/>
              </w:pBdr>
              <w:spacing w:after="0"/>
              <w:rPr>
                <w:color w:val="000000" w:themeColor="text1"/>
              </w:rPr>
            </w:pPr>
            <w:r w:rsidRPr="001B15DD">
              <w:rPr>
                <w:color w:val="000000" w:themeColor="text1"/>
              </w:rPr>
              <w:t>2. Video tutorials posted to Moodle</w:t>
            </w:r>
          </w:p>
          <w:p w14:paraId="0AC38C16" w14:textId="77777777" w:rsidR="00690B7A" w:rsidRPr="001B15DD" w:rsidRDefault="00000000">
            <w:pPr>
              <w:pBdr>
                <w:top w:val="none" w:sz="0" w:space="0" w:color="auto"/>
                <w:left w:val="none" w:sz="0" w:space="0" w:color="auto"/>
                <w:bottom w:val="none" w:sz="0" w:space="0" w:color="auto"/>
                <w:right w:val="none" w:sz="0" w:space="0" w:color="auto"/>
                <w:between w:val="none" w:sz="0" w:space="0" w:color="auto"/>
              </w:pBdr>
              <w:spacing w:after="0"/>
              <w:rPr>
                <w:color w:val="000000" w:themeColor="text1"/>
              </w:rPr>
            </w:pPr>
            <w:r w:rsidRPr="001B15DD">
              <w:rPr>
                <w:color w:val="000000" w:themeColor="text1"/>
              </w:rPr>
              <w:t xml:space="preserve">3. (optional) </w:t>
            </w:r>
            <w:hyperlink r:id="rId10">
              <w:r w:rsidRPr="001B15DD">
                <w:rPr>
                  <w:color w:val="000000" w:themeColor="text1"/>
                  <w:u w:val="single"/>
                </w:rPr>
                <w:t>Why hiring is the most important thing you do</w:t>
              </w:r>
            </w:hyperlink>
            <w:r w:rsidRPr="001B15DD">
              <w:rPr>
                <w:color w:val="000000" w:themeColor="text1"/>
              </w:rPr>
              <w:t xml:space="preserve"> </w:t>
            </w:r>
          </w:p>
        </w:tc>
        <w:tc>
          <w:tcPr>
            <w:tcW w:w="3510" w:type="dxa"/>
            <w:vAlign w:val="bottom"/>
          </w:tcPr>
          <w:p w14:paraId="0AE1EEA7" w14:textId="77777777" w:rsidR="00690B7A" w:rsidRPr="001B15DD" w:rsidRDefault="00690B7A">
            <w:pPr>
              <w:spacing w:after="0"/>
              <w:rPr>
                <w:b/>
                <w:color w:val="000000" w:themeColor="text1"/>
              </w:rPr>
            </w:pPr>
          </w:p>
          <w:p w14:paraId="188D3B29" w14:textId="77777777" w:rsidR="00690B7A" w:rsidRPr="001B15DD" w:rsidRDefault="00000000">
            <w:pPr>
              <w:spacing w:after="0"/>
              <w:rPr>
                <w:color w:val="000000" w:themeColor="text1"/>
              </w:rPr>
            </w:pPr>
            <w:r w:rsidRPr="001B15DD">
              <w:rPr>
                <w:color w:val="000000" w:themeColor="text1"/>
              </w:rPr>
              <w:t>1. M8 Quiz</w:t>
            </w:r>
          </w:p>
          <w:p w14:paraId="7D235A19" w14:textId="77777777" w:rsidR="00690B7A" w:rsidRPr="001B15DD" w:rsidRDefault="00000000">
            <w:pPr>
              <w:spacing w:after="0"/>
              <w:rPr>
                <w:color w:val="000000" w:themeColor="text1"/>
              </w:rPr>
            </w:pPr>
            <w:r w:rsidRPr="001B15DD">
              <w:rPr>
                <w:color w:val="000000" w:themeColor="text1"/>
              </w:rPr>
              <w:t>2. Excel exercises for estimating the utility of staffing decisions</w:t>
            </w:r>
          </w:p>
          <w:p w14:paraId="504478DA" w14:textId="77777777" w:rsidR="00690B7A" w:rsidRPr="001B15DD" w:rsidRDefault="00000000">
            <w:pPr>
              <w:spacing w:after="0"/>
              <w:rPr>
                <w:color w:val="000000" w:themeColor="text1"/>
              </w:rPr>
            </w:pPr>
            <w:r w:rsidRPr="001B15DD">
              <w:rPr>
                <w:color w:val="000000" w:themeColor="text1"/>
              </w:rPr>
              <w:t>3</w:t>
            </w:r>
            <w:r w:rsidRPr="001B15DD">
              <w:rPr>
                <w:b/>
                <w:color w:val="000000" w:themeColor="text1"/>
              </w:rPr>
              <w:t xml:space="preserve">. Simulation Decision #6 Due </w:t>
            </w:r>
          </w:p>
        </w:tc>
      </w:tr>
      <w:tr w:rsidR="001B15DD" w14:paraId="426F5BA6" w14:textId="77777777" w:rsidTr="001B15DD">
        <w:trPr>
          <w:trHeight w:val="240"/>
        </w:trPr>
        <w:tc>
          <w:tcPr>
            <w:tcW w:w="645" w:type="dxa"/>
            <w:vMerge w:val="restart"/>
            <w:vAlign w:val="bottom"/>
          </w:tcPr>
          <w:p w14:paraId="57732B25" w14:textId="77777777" w:rsidR="001B15DD" w:rsidRDefault="001B15DD">
            <w:pPr>
              <w:pBdr>
                <w:top w:val="none" w:sz="0" w:space="0" w:color="auto"/>
                <w:left w:val="none" w:sz="0" w:space="0" w:color="auto"/>
                <w:bottom w:val="none" w:sz="0" w:space="0" w:color="auto"/>
                <w:right w:val="none" w:sz="0" w:space="0" w:color="auto"/>
                <w:between w:val="none" w:sz="0" w:space="0" w:color="auto"/>
              </w:pBdr>
              <w:spacing w:after="0"/>
            </w:pPr>
          </w:p>
          <w:p w14:paraId="35F979C5" w14:textId="77777777" w:rsidR="001B15DD" w:rsidRDefault="001B15DD">
            <w:pPr>
              <w:pBdr>
                <w:top w:val="none" w:sz="0" w:space="0" w:color="auto"/>
                <w:left w:val="none" w:sz="0" w:space="0" w:color="auto"/>
                <w:bottom w:val="none" w:sz="0" w:space="0" w:color="auto"/>
                <w:right w:val="none" w:sz="0" w:space="0" w:color="auto"/>
                <w:between w:val="none" w:sz="0" w:space="0" w:color="auto"/>
              </w:pBdr>
              <w:spacing w:after="0"/>
            </w:pPr>
          </w:p>
          <w:p w14:paraId="18EFB58B" w14:textId="77777777" w:rsidR="001B15DD" w:rsidRDefault="001B15DD">
            <w:pPr>
              <w:pBdr>
                <w:top w:val="none" w:sz="0" w:space="0" w:color="auto"/>
                <w:left w:val="none" w:sz="0" w:space="0" w:color="auto"/>
                <w:bottom w:val="none" w:sz="0" w:space="0" w:color="auto"/>
                <w:right w:val="none" w:sz="0" w:space="0" w:color="auto"/>
                <w:between w:val="none" w:sz="0" w:space="0" w:color="auto"/>
              </w:pBdr>
              <w:spacing w:after="0"/>
            </w:pPr>
          </w:p>
          <w:p w14:paraId="2D273507" w14:textId="3EC14E90" w:rsidR="001B15DD" w:rsidRDefault="001B15DD">
            <w:pPr>
              <w:pBdr>
                <w:top w:val="none" w:sz="0" w:space="0" w:color="auto"/>
                <w:left w:val="none" w:sz="0" w:space="0" w:color="auto"/>
                <w:bottom w:val="none" w:sz="0" w:space="0" w:color="auto"/>
                <w:right w:val="none" w:sz="0" w:space="0" w:color="auto"/>
                <w:between w:val="none" w:sz="0" w:space="0" w:color="auto"/>
              </w:pBdr>
              <w:spacing w:after="0"/>
            </w:pPr>
            <w:r>
              <w:t>6</w:t>
            </w:r>
          </w:p>
          <w:p w14:paraId="784B1EA7" w14:textId="542A21E9" w:rsidR="001B15DD" w:rsidRDefault="001B15DD" w:rsidP="003818AC">
            <w:pPr>
              <w:pBdr>
                <w:top w:val="none" w:sz="0" w:space="0" w:color="auto"/>
                <w:left w:val="none" w:sz="0" w:space="0" w:color="auto"/>
                <w:bottom w:val="none" w:sz="0" w:space="0" w:color="auto"/>
                <w:right w:val="none" w:sz="0" w:space="0" w:color="auto"/>
                <w:between w:val="none" w:sz="0" w:space="0" w:color="auto"/>
              </w:pBdr>
              <w:spacing w:after="0"/>
            </w:pPr>
          </w:p>
        </w:tc>
        <w:tc>
          <w:tcPr>
            <w:tcW w:w="700" w:type="dxa"/>
            <w:vAlign w:val="bottom"/>
          </w:tcPr>
          <w:p w14:paraId="74E3E24D" w14:textId="4563555F" w:rsidR="001B15DD" w:rsidRPr="001B15DD" w:rsidRDefault="001B15DD">
            <w:pPr>
              <w:pBdr>
                <w:top w:val="none" w:sz="0" w:space="0" w:color="auto"/>
                <w:left w:val="none" w:sz="0" w:space="0" w:color="auto"/>
                <w:bottom w:val="none" w:sz="0" w:space="0" w:color="auto"/>
                <w:right w:val="none" w:sz="0" w:space="0" w:color="auto"/>
                <w:between w:val="none" w:sz="0" w:space="0" w:color="auto"/>
              </w:pBdr>
              <w:spacing w:after="0"/>
              <w:rPr>
                <w:color w:val="000000" w:themeColor="text1"/>
              </w:rPr>
            </w:pPr>
            <w:r w:rsidRPr="001B15DD">
              <w:rPr>
                <w:color w:val="000000" w:themeColor="text1"/>
              </w:rPr>
              <w:t>A</w:t>
            </w:r>
          </w:p>
        </w:tc>
        <w:tc>
          <w:tcPr>
            <w:tcW w:w="1440" w:type="dxa"/>
            <w:vAlign w:val="bottom"/>
          </w:tcPr>
          <w:p w14:paraId="656DAB11" w14:textId="77777777" w:rsidR="001B15DD" w:rsidRPr="001B15DD" w:rsidRDefault="001B15DD">
            <w:pPr>
              <w:pBdr>
                <w:top w:val="none" w:sz="0" w:space="0" w:color="auto"/>
                <w:left w:val="none" w:sz="0" w:space="0" w:color="auto"/>
                <w:bottom w:val="none" w:sz="0" w:space="0" w:color="auto"/>
                <w:right w:val="none" w:sz="0" w:space="0" w:color="auto"/>
                <w:between w:val="none" w:sz="0" w:space="0" w:color="auto"/>
              </w:pBdr>
              <w:spacing w:after="0"/>
              <w:rPr>
                <w:color w:val="000000" w:themeColor="text1"/>
              </w:rPr>
            </w:pPr>
            <w:r w:rsidRPr="001B15DD">
              <w:rPr>
                <w:color w:val="000000" w:themeColor="text1"/>
              </w:rPr>
              <w:t>Managing Absenteeism and Turnover</w:t>
            </w:r>
          </w:p>
        </w:tc>
        <w:tc>
          <w:tcPr>
            <w:tcW w:w="2790" w:type="dxa"/>
            <w:vAlign w:val="bottom"/>
          </w:tcPr>
          <w:p w14:paraId="3B489832" w14:textId="77777777" w:rsidR="001B15DD" w:rsidRPr="001B15DD" w:rsidRDefault="001B15DD">
            <w:pPr>
              <w:spacing w:after="0"/>
              <w:rPr>
                <w:color w:val="000000" w:themeColor="text1"/>
              </w:rPr>
            </w:pPr>
            <w:r w:rsidRPr="001B15DD">
              <w:rPr>
                <w:color w:val="000000" w:themeColor="text1"/>
              </w:rPr>
              <w:t>1. Cascio &amp; Boudreau (2011a,b)</w:t>
            </w:r>
          </w:p>
          <w:p w14:paraId="6B039B04" w14:textId="77777777" w:rsidR="001B15DD" w:rsidRPr="001B15DD" w:rsidRDefault="001B15DD">
            <w:pPr>
              <w:spacing w:after="0"/>
              <w:rPr>
                <w:color w:val="000000" w:themeColor="text1"/>
              </w:rPr>
            </w:pPr>
            <w:r w:rsidRPr="001B15DD">
              <w:rPr>
                <w:color w:val="000000" w:themeColor="text1"/>
              </w:rPr>
              <w:t>2. Video tutorials posted to Moodle</w:t>
            </w:r>
          </w:p>
        </w:tc>
        <w:tc>
          <w:tcPr>
            <w:tcW w:w="3510" w:type="dxa"/>
            <w:vAlign w:val="bottom"/>
          </w:tcPr>
          <w:p w14:paraId="045ED507" w14:textId="77777777" w:rsidR="001B15DD" w:rsidRPr="001B15DD" w:rsidRDefault="001B15DD">
            <w:pPr>
              <w:spacing w:after="0"/>
              <w:rPr>
                <w:color w:val="000000" w:themeColor="text1"/>
              </w:rPr>
            </w:pPr>
            <w:r w:rsidRPr="001B15DD">
              <w:rPr>
                <w:color w:val="000000" w:themeColor="text1"/>
              </w:rPr>
              <w:t>1. M9 Quiz</w:t>
            </w:r>
          </w:p>
          <w:p w14:paraId="451F28A9" w14:textId="77777777" w:rsidR="001B15DD" w:rsidRPr="001B15DD" w:rsidRDefault="001B15DD">
            <w:pPr>
              <w:spacing w:after="0"/>
              <w:rPr>
                <w:color w:val="000000" w:themeColor="text1"/>
              </w:rPr>
            </w:pPr>
            <w:r w:rsidRPr="001B15DD">
              <w:rPr>
                <w:color w:val="000000" w:themeColor="text1"/>
              </w:rPr>
              <w:t>2. Excel exercises for calculating turnover, costing absenteeism, and costing turnover</w:t>
            </w:r>
          </w:p>
          <w:p w14:paraId="5767C14C" w14:textId="77777777" w:rsidR="001B15DD" w:rsidRPr="001B15DD" w:rsidRDefault="001B15DD">
            <w:pPr>
              <w:spacing w:after="0"/>
              <w:rPr>
                <w:color w:val="000000" w:themeColor="text1"/>
              </w:rPr>
            </w:pPr>
            <w:r w:rsidRPr="001B15DD">
              <w:rPr>
                <w:color w:val="000000" w:themeColor="text1"/>
              </w:rPr>
              <w:t xml:space="preserve">3. </w:t>
            </w:r>
            <w:r w:rsidRPr="001B15DD">
              <w:rPr>
                <w:b/>
                <w:color w:val="000000" w:themeColor="text1"/>
              </w:rPr>
              <w:t>Simulation Decision #7 Due</w:t>
            </w:r>
          </w:p>
        </w:tc>
      </w:tr>
      <w:tr w:rsidR="001B15DD" w14:paraId="59B7BDF0" w14:textId="77777777" w:rsidTr="001B15DD">
        <w:trPr>
          <w:trHeight w:val="1755"/>
        </w:trPr>
        <w:tc>
          <w:tcPr>
            <w:tcW w:w="645" w:type="dxa"/>
            <w:vMerge/>
            <w:vAlign w:val="bottom"/>
          </w:tcPr>
          <w:p w14:paraId="451BBD61" w14:textId="3B07968B" w:rsidR="001B15DD" w:rsidRDefault="001B15DD">
            <w:pPr>
              <w:pBdr>
                <w:top w:val="none" w:sz="0" w:space="0" w:color="auto"/>
                <w:left w:val="none" w:sz="0" w:space="0" w:color="auto"/>
                <w:bottom w:val="none" w:sz="0" w:space="0" w:color="auto"/>
                <w:right w:val="none" w:sz="0" w:space="0" w:color="auto"/>
                <w:between w:val="none" w:sz="0" w:space="0" w:color="auto"/>
              </w:pBdr>
              <w:spacing w:after="0"/>
            </w:pPr>
          </w:p>
        </w:tc>
        <w:tc>
          <w:tcPr>
            <w:tcW w:w="700" w:type="dxa"/>
            <w:vAlign w:val="bottom"/>
          </w:tcPr>
          <w:p w14:paraId="543D166B" w14:textId="0ECEECA4" w:rsidR="001B15DD" w:rsidRDefault="001B15DD">
            <w:pPr>
              <w:pBdr>
                <w:top w:val="none" w:sz="0" w:space="0" w:color="auto"/>
                <w:left w:val="none" w:sz="0" w:space="0" w:color="auto"/>
                <w:bottom w:val="none" w:sz="0" w:space="0" w:color="auto"/>
                <w:right w:val="none" w:sz="0" w:space="0" w:color="auto"/>
                <w:between w:val="none" w:sz="0" w:space="0" w:color="auto"/>
              </w:pBdr>
              <w:spacing w:after="0"/>
            </w:pPr>
            <w:r>
              <w:t>B</w:t>
            </w:r>
          </w:p>
        </w:tc>
        <w:tc>
          <w:tcPr>
            <w:tcW w:w="1440" w:type="dxa"/>
            <w:vAlign w:val="bottom"/>
          </w:tcPr>
          <w:p w14:paraId="4691DB17" w14:textId="77777777" w:rsidR="001B15DD" w:rsidRDefault="001B15DD">
            <w:pPr>
              <w:pBdr>
                <w:top w:val="none" w:sz="0" w:space="0" w:color="auto"/>
                <w:left w:val="none" w:sz="0" w:space="0" w:color="auto"/>
                <w:bottom w:val="none" w:sz="0" w:space="0" w:color="auto"/>
                <w:right w:val="none" w:sz="0" w:space="0" w:color="auto"/>
                <w:between w:val="none" w:sz="0" w:space="0" w:color="auto"/>
              </w:pBdr>
              <w:spacing w:after="0"/>
            </w:pPr>
            <w:r>
              <w:t>The Utility of Training and Developing Employees</w:t>
            </w:r>
          </w:p>
        </w:tc>
        <w:tc>
          <w:tcPr>
            <w:tcW w:w="2790" w:type="dxa"/>
            <w:vAlign w:val="bottom"/>
          </w:tcPr>
          <w:p w14:paraId="648EE17D" w14:textId="77777777" w:rsidR="001B15DD" w:rsidRDefault="001B15DD">
            <w:pPr>
              <w:pBdr>
                <w:top w:val="none" w:sz="0" w:space="0" w:color="auto"/>
                <w:left w:val="none" w:sz="0" w:space="0" w:color="auto"/>
                <w:bottom w:val="none" w:sz="0" w:space="0" w:color="auto"/>
                <w:right w:val="none" w:sz="0" w:space="0" w:color="auto"/>
                <w:between w:val="none" w:sz="0" w:space="0" w:color="auto"/>
              </w:pBdr>
              <w:spacing w:after="0"/>
            </w:pPr>
            <w:r>
              <w:t>1. Cascio &amp; Boudreau (2011f)</w:t>
            </w:r>
          </w:p>
          <w:p w14:paraId="586D53F9" w14:textId="77777777" w:rsidR="001B15DD" w:rsidRDefault="001B15DD">
            <w:pPr>
              <w:pBdr>
                <w:top w:val="none" w:sz="0" w:space="0" w:color="auto"/>
                <w:left w:val="none" w:sz="0" w:space="0" w:color="auto"/>
                <w:bottom w:val="none" w:sz="0" w:space="0" w:color="auto"/>
                <w:right w:val="none" w:sz="0" w:space="0" w:color="auto"/>
                <w:between w:val="none" w:sz="0" w:space="0" w:color="auto"/>
              </w:pBdr>
              <w:spacing w:after="0"/>
            </w:pPr>
            <w:r>
              <w:t xml:space="preserve">2. Cascio &amp; </w:t>
            </w:r>
            <w:proofErr w:type="spellStart"/>
            <w:r>
              <w:t>Aguinis</w:t>
            </w:r>
            <w:proofErr w:type="spellEnd"/>
            <w:r>
              <w:t xml:space="preserve"> (2011bc)</w:t>
            </w:r>
          </w:p>
          <w:p w14:paraId="753B4FF2" w14:textId="77777777" w:rsidR="001B15DD" w:rsidRDefault="001B15DD">
            <w:pPr>
              <w:pBdr>
                <w:top w:val="none" w:sz="0" w:space="0" w:color="auto"/>
                <w:left w:val="none" w:sz="0" w:space="0" w:color="auto"/>
                <w:bottom w:val="none" w:sz="0" w:space="0" w:color="auto"/>
                <w:right w:val="none" w:sz="0" w:space="0" w:color="auto"/>
                <w:between w:val="none" w:sz="0" w:space="0" w:color="auto"/>
              </w:pBdr>
              <w:spacing w:after="0"/>
            </w:pPr>
            <w:r>
              <w:t>3. Video tutorials posted to Moodle</w:t>
            </w:r>
          </w:p>
          <w:p w14:paraId="7F76E49B" w14:textId="77777777" w:rsidR="001B15DD" w:rsidRDefault="001B15DD">
            <w:pPr>
              <w:pBdr>
                <w:top w:val="none" w:sz="0" w:space="0" w:color="auto"/>
                <w:left w:val="none" w:sz="0" w:space="0" w:color="auto"/>
                <w:bottom w:val="none" w:sz="0" w:space="0" w:color="auto"/>
                <w:right w:val="none" w:sz="0" w:space="0" w:color="auto"/>
                <w:between w:val="none" w:sz="0" w:space="0" w:color="auto"/>
              </w:pBdr>
              <w:spacing w:after="0"/>
            </w:pPr>
            <w:r>
              <w:t xml:space="preserve">(optional) </w:t>
            </w:r>
            <w:hyperlink r:id="rId11">
              <w:r>
                <w:rPr>
                  <w:color w:val="1155CC"/>
                  <w:u w:val="single"/>
                </w:rPr>
                <w:t>Delusions of Employee Development</w:t>
              </w:r>
            </w:hyperlink>
          </w:p>
        </w:tc>
        <w:tc>
          <w:tcPr>
            <w:tcW w:w="3510" w:type="dxa"/>
            <w:vAlign w:val="bottom"/>
          </w:tcPr>
          <w:p w14:paraId="0F2D0B84" w14:textId="77777777" w:rsidR="001B15DD" w:rsidRDefault="001B15DD">
            <w:pPr>
              <w:spacing w:after="0"/>
            </w:pPr>
            <w:r>
              <w:t>1. M10 Quiz</w:t>
            </w:r>
          </w:p>
          <w:p w14:paraId="4E1F8E82" w14:textId="77777777" w:rsidR="001B15DD" w:rsidRDefault="001B15DD">
            <w:pPr>
              <w:spacing w:after="0"/>
            </w:pPr>
            <w:r>
              <w:t>2. Excel exercises for estimating the utility of training investments</w:t>
            </w:r>
          </w:p>
          <w:p w14:paraId="2BAAFCFA" w14:textId="77777777" w:rsidR="001B15DD" w:rsidRDefault="001B15DD">
            <w:pPr>
              <w:spacing w:after="0"/>
              <w:rPr>
                <w:b/>
              </w:rPr>
            </w:pPr>
            <w:r>
              <w:t xml:space="preserve">3. </w:t>
            </w:r>
            <w:r>
              <w:rPr>
                <w:b/>
              </w:rPr>
              <w:t>Simulation Decisions #8 Due</w:t>
            </w:r>
          </w:p>
        </w:tc>
      </w:tr>
      <w:tr w:rsidR="00690B7A" w14:paraId="2826330A" w14:textId="77777777" w:rsidTr="001B15DD">
        <w:trPr>
          <w:trHeight w:val="240"/>
        </w:trPr>
        <w:tc>
          <w:tcPr>
            <w:tcW w:w="645" w:type="dxa"/>
            <w:vMerge w:val="restart"/>
            <w:vAlign w:val="bottom"/>
          </w:tcPr>
          <w:p w14:paraId="78FE8616" w14:textId="77777777" w:rsidR="00690B7A" w:rsidRDefault="00000000">
            <w:pPr>
              <w:pBdr>
                <w:top w:val="none" w:sz="0" w:space="0" w:color="auto"/>
                <w:left w:val="none" w:sz="0" w:space="0" w:color="auto"/>
                <w:bottom w:val="none" w:sz="0" w:space="0" w:color="auto"/>
                <w:right w:val="none" w:sz="0" w:space="0" w:color="auto"/>
                <w:between w:val="none" w:sz="0" w:space="0" w:color="auto"/>
              </w:pBdr>
              <w:spacing w:after="0"/>
            </w:pPr>
            <w:r>
              <w:t>7</w:t>
            </w:r>
          </w:p>
        </w:tc>
        <w:tc>
          <w:tcPr>
            <w:tcW w:w="700" w:type="dxa"/>
            <w:vAlign w:val="bottom"/>
          </w:tcPr>
          <w:p w14:paraId="576AFB64" w14:textId="08B2959B" w:rsidR="00690B7A" w:rsidRDefault="001B15DD">
            <w:pPr>
              <w:pBdr>
                <w:top w:val="none" w:sz="0" w:space="0" w:color="auto"/>
                <w:left w:val="none" w:sz="0" w:space="0" w:color="auto"/>
                <w:bottom w:val="none" w:sz="0" w:space="0" w:color="auto"/>
                <w:right w:val="none" w:sz="0" w:space="0" w:color="auto"/>
                <w:between w:val="none" w:sz="0" w:space="0" w:color="auto"/>
              </w:pBdr>
              <w:spacing w:after="0"/>
            </w:pPr>
            <w:r>
              <w:t>A</w:t>
            </w:r>
          </w:p>
        </w:tc>
        <w:tc>
          <w:tcPr>
            <w:tcW w:w="1440" w:type="dxa"/>
            <w:vAlign w:val="bottom"/>
          </w:tcPr>
          <w:p w14:paraId="3E3B1FD8" w14:textId="77777777" w:rsidR="00690B7A" w:rsidRDefault="00000000">
            <w:pPr>
              <w:pBdr>
                <w:top w:val="none" w:sz="0" w:space="0" w:color="auto"/>
                <w:left w:val="none" w:sz="0" w:space="0" w:color="auto"/>
                <w:bottom w:val="none" w:sz="0" w:space="0" w:color="auto"/>
                <w:right w:val="none" w:sz="0" w:space="0" w:color="auto"/>
                <w:between w:val="none" w:sz="0" w:space="0" w:color="auto"/>
              </w:pBdr>
              <w:spacing w:after="0"/>
            </w:pPr>
            <w:r>
              <w:t>Final Presentations Posted</w:t>
            </w:r>
          </w:p>
          <w:p w14:paraId="7D416640" w14:textId="77777777" w:rsidR="00690B7A" w:rsidRDefault="00000000">
            <w:pPr>
              <w:pBdr>
                <w:top w:val="none" w:sz="0" w:space="0" w:color="auto"/>
                <w:left w:val="none" w:sz="0" w:space="0" w:color="auto"/>
                <w:bottom w:val="none" w:sz="0" w:space="0" w:color="auto"/>
                <w:right w:val="none" w:sz="0" w:space="0" w:color="auto"/>
                <w:between w:val="none" w:sz="0" w:space="0" w:color="auto"/>
              </w:pBdr>
              <w:spacing w:after="0"/>
            </w:pPr>
            <w:r>
              <w:lastRenderedPageBreak/>
              <w:t>(Prep for Final Exam)</w:t>
            </w:r>
          </w:p>
        </w:tc>
        <w:tc>
          <w:tcPr>
            <w:tcW w:w="2790" w:type="dxa"/>
            <w:vAlign w:val="bottom"/>
          </w:tcPr>
          <w:p w14:paraId="50FC9BB6" w14:textId="77777777" w:rsidR="00690B7A" w:rsidRDefault="00690B7A">
            <w:pPr>
              <w:pBdr>
                <w:top w:val="none" w:sz="0" w:space="0" w:color="auto"/>
                <w:left w:val="none" w:sz="0" w:space="0" w:color="auto"/>
                <w:bottom w:val="none" w:sz="0" w:space="0" w:color="auto"/>
                <w:right w:val="none" w:sz="0" w:space="0" w:color="auto"/>
                <w:between w:val="none" w:sz="0" w:space="0" w:color="auto"/>
              </w:pBdr>
              <w:spacing w:after="0"/>
            </w:pPr>
          </w:p>
        </w:tc>
        <w:tc>
          <w:tcPr>
            <w:tcW w:w="3510" w:type="dxa"/>
            <w:vAlign w:val="bottom"/>
          </w:tcPr>
          <w:p w14:paraId="05EE75B4" w14:textId="77777777" w:rsidR="00690B7A" w:rsidRDefault="00000000">
            <w:pPr>
              <w:pBdr>
                <w:top w:val="none" w:sz="0" w:space="0" w:color="auto"/>
                <w:left w:val="none" w:sz="0" w:space="0" w:color="auto"/>
                <w:bottom w:val="none" w:sz="0" w:space="0" w:color="auto"/>
                <w:right w:val="none" w:sz="0" w:space="0" w:color="auto"/>
                <w:between w:val="none" w:sz="0" w:space="0" w:color="auto"/>
              </w:pBdr>
              <w:spacing w:after="0"/>
              <w:rPr>
                <w:b/>
              </w:rPr>
            </w:pPr>
            <w:r>
              <w:t>A brief (~10 minute) team video presentation must be posted at the beginning of the week</w:t>
            </w:r>
          </w:p>
        </w:tc>
      </w:tr>
      <w:tr w:rsidR="00690B7A" w14:paraId="080E1F68" w14:textId="77777777" w:rsidTr="001B15DD">
        <w:trPr>
          <w:trHeight w:val="240"/>
        </w:trPr>
        <w:tc>
          <w:tcPr>
            <w:tcW w:w="645" w:type="dxa"/>
            <w:vMerge/>
            <w:vAlign w:val="bottom"/>
          </w:tcPr>
          <w:p w14:paraId="5C80C665" w14:textId="77777777" w:rsidR="00690B7A" w:rsidRDefault="00690B7A">
            <w:pPr>
              <w:pBdr>
                <w:top w:val="none" w:sz="0" w:space="0" w:color="auto"/>
                <w:left w:val="none" w:sz="0" w:space="0" w:color="auto"/>
                <w:bottom w:val="none" w:sz="0" w:space="0" w:color="auto"/>
                <w:right w:val="none" w:sz="0" w:space="0" w:color="auto"/>
                <w:between w:val="none" w:sz="0" w:space="0" w:color="auto"/>
              </w:pBdr>
              <w:spacing w:after="0"/>
            </w:pPr>
          </w:p>
        </w:tc>
        <w:tc>
          <w:tcPr>
            <w:tcW w:w="700" w:type="dxa"/>
            <w:vAlign w:val="bottom"/>
          </w:tcPr>
          <w:p w14:paraId="534800A2" w14:textId="4621FE60" w:rsidR="00690B7A" w:rsidRDefault="001B15DD">
            <w:pPr>
              <w:pBdr>
                <w:top w:val="none" w:sz="0" w:space="0" w:color="auto"/>
                <w:left w:val="none" w:sz="0" w:space="0" w:color="auto"/>
                <w:bottom w:val="none" w:sz="0" w:space="0" w:color="auto"/>
                <w:right w:val="none" w:sz="0" w:space="0" w:color="auto"/>
                <w:between w:val="none" w:sz="0" w:space="0" w:color="auto"/>
              </w:pBdr>
              <w:spacing w:after="0"/>
            </w:pPr>
            <w:r>
              <w:t>B</w:t>
            </w:r>
          </w:p>
        </w:tc>
        <w:tc>
          <w:tcPr>
            <w:tcW w:w="7740" w:type="dxa"/>
            <w:gridSpan w:val="3"/>
            <w:vAlign w:val="bottom"/>
          </w:tcPr>
          <w:p w14:paraId="0C4D2EEE" w14:textId="77777777" w:rsidR="00690B7A" w:rsidRDefault="00000000">
            <w:pPr>
              <w:pBdr>
                <w:top w:val="none" w:sz="0" w:space="0" w:color="auto"/>
                <w:left w:val="none" w:sz="0" w:space="0" w:color="auto"/>
                <w:bottom w:val="none" w:sz="0" w:space="0" w:color="auto"/>
                <w:right w:val="none" w:sz="0" w:space="0" w:color="auto"/>
                <w:between w:val="none" w:sz="0" w:space="0" w:color="auto"/>
              </w:pBdr>
              <w:spacing w:after="0"/>
              <w:rPr>
                <w:b/>
              </w:rPr>
            </w:pPr>
            <w:r>
              <w:rPr>
                <w:b/>
              </w:rPr>
              <w:t>Votes for “Best Presentation” Due Thursday, Oct. 31. “Best Team” and “Best Pitch Voted By Class” announced on Friday.</w:t>
            </w:r>
          </w:p>
        </w:tc>
      </w:tr>
      <w:tr w:rsidR="00690B7A" w14:paraId="49F8DD17" w14:textId="77777777" w:rsidTr="001B15DD">
        <w:trPr>
          <w:trHeight w:val="240"/>
        </w:trPr>
        <w:tc>
          <w:tcPr>
            <w:tcW w:w="645" w:type="dxa"/>
            <w:vAlign w:val="bottom"/>
          </w:tcPr>
          <w:p w14:paraId="20D77C13" w14:textId="77777777" w:rsidR="00690B7A" w:rsidRPr="001B15DD" w:rsidRDefault="00000000">
            <w:pPr>
              <w:pBdr>
                <w:top w:val="none" w:sz="0" w:space="0" w:color="auto"/>
                <w:left w:val="none" w:sz="0" w:space="0" w:color="auto"/>
                <w:bottom w:val="none" w:sz="0" w:space="0" w:color="auto"/>
                <w:right w:val="none" w:sz="0" w:space="0" w:color="auto"/>
                <w:between w:val="none" w:sz="0" w:space="0" w:color="auto"/>
              </w:pBdr>
              <w:spacing w:after="0"/>
              <w:rPr>
                <w:color w:val="000000" w:themeColor="text1"/>
              </w:rPr>
            </w:pPr>
            <w:r w:rsidRPr="001B15DD">
              <w:rPr>
                <w:color w:val="000000" w:themeColor="text1"/>
              </w:rPr>
              <w:t>8</w:t>
            </w:r>
          </w:p>
        </w:tc>
        <w:tc>
          <w:tcPr>
            <w:tcW w:w="700" w:type="dxa"/>
            <w:vAlign w:val="bottom"/>
          </w:tcPr>
          <w:p w14:paraId="05BFAD96" w14:textId="21288304" w:rsidR="00690B7A" w:rsidRPr="001B15DD" w:rsidRDefault="001B15DD">
            <w:pPr>
              <w:pBdr>
                <w:top w:val="none" w:sz="0" w:space="0" w:color="auto"/>
                <w:left w:val="none" w:sz="0" w:space="0" w:color="auto"/>
                <w:bottom w:val="none" w:sz="0" w:space="0" w:color="auto"/>
                <w:right w:val="none" w:sz="0" w:space="0" w:color="auto"/>
                <w:between w:val="none" w:sz="0" w:space="0" w:color="auto"/>
              </w:pBdr>
              <w:spacing w:after="0"/>
              <w:rPr>
                <w:color w:val="000000" w:themeColor="text1"/>
              </w:rPr>
            </w:pPr>
            <w:r w:rsidRPr="001B15DD">
              <w:rPr>
                <w:color w:val="000000" w:themeColor="text1"/>
              </w:rPr>
              <w:t>A</w:t>
            </w:r>
          </w:p>
        </w:tc>
        <w:tc>
          <w:tcPr>
            <w:tcW w:w="7740" w:type="dxa"/>
            <w:gridSpan w:val="3"/>
            <w:vAlign w:val="bottom"/>
          </w:tcPr>
          <w:p w14:paraId="25730E50" w14:textId="77777777" w:rsidR="00690B7A" w:rsidRPr="001B15DD" w:rsidRDefault="00000000">
            <w:pPr>
              <w:pBdr>
                <w:top w:val="none" w:sz="0" w:space="0" w:color="auto"/>
                <w:left w:val="none" w:sz="0" w:space="0" w:color="auto"/>
                <w:bottom w:val="none" w:sz="0" w:space="0" w:color="auto"/>
                <w:right w:val="none" w:sz="0" w:space="0" w:color="auto"/>
                <w:between w:val="none" w:sz="0" w:space="0" w:color="auto"/>
              </w:pBdr>
              <w:spacing w:after="0"/>
              <w:rPr>
                <w:b/>
                <w:color w:val="000000" w:themeColor="text1"/>
              </w:rPr>
            </w:pPr>
            <w:r w:rsidRPr="001B15DD">
              <w:rPr>
                <w:b/>
                <w:color w:val="000000" w:themeColor="text1"/>
              </w:rPr>
              <w:t>Final Exam Due (10/4)</w:t>
            </w:r>
          </w:p>
        </w:tc>
      </w:tr>
    </w:tbl>
    <w:p w14:paraId="0F65D8FA" w14:textId="77777777" w:rsidR="001B15DD" w:rsidRDefault="00000000">
      <w:pPr>
        <w:widowControl w:val="0"/>
        <w:pBdr>
          <w:top w:val="nil"/>
          <w:left w:val="nil"/>
          <w:bottom w:val="nil"/>
          <w:right w:val="nil"/>
          <w:between w:val="nil"/>
        </w:pBdr>
        <w:spacing w:after="0"/>
      </w:pPr>
      <w:r>
        <w:t xml:space="preserve">Students who find the interviews with Chief Human Resource Officers (CHROs) interesting and meaningful can find more content (videos and video guides) </w:t>
      </w:r>
      <w:hyperlink r:id="rId12">
        <w:r>
          <w:rPr>
            <w:color w:val="1155CC"/>
            <w:u w:val="single"/>
          </w:rPr>
          <w:t>here</w:t>
        </w:r>
      </w:hyperlink>
      <w:r>
        <w:t>.</w:t>
      </w:r>
    </w:p>
    <w:p w14:paraId="1F9D397B" w14:textId="34D2A08C" w:rsidR="001B15DD" w:rsidRPr="001B15DD" w:rsidRDefault="001B15DD">
      <w:pPr>
        <w:widowControl w:val="0"/>
        <w:pBdr>
          <w:top w:val="nil"/>
          <w:left w:val="nil"/>
          <w:bottom w:val="nil"/>
          <w:right w:val="nil"/>
          <w:between w:val="nil"/>
        </w:pBdr>
        <w:spacing w:after="0"/>
        <w:sectPr w:rsidR="001B15DD" w:rsidRPr="001B15DD" w:rsidSect="001B15DD">
          <w:type w:val="continuous"/>
          <w:pgSz w:w="12240" w:h="15840"/>
          <w:pgMar w:top="1440" w:right="1440" w:bottom="1440" w:left="1440" w:header="0" w:footer="720" w:gutter="0"/>
          <w:cols w:space="720"/>
        </w:sectPr>
      </w:pPr>
    </w:p>
    <w:p w14:paraId="6151C8DF" w14:textId="77777777" w:rsidR="001B15DD" w:rsidRDefault="001B15DD" w:rsidP="001B15DD">
      <w:pPr>
        <w:pBdr>
          <w:top w:val="nil"/>
          <w:left w:val="nil"/>
          <w:bottom w:val="nil"/>
          <w:right w:val="nil"/>
          <w:between w:val="nil"/>
        </w:pBdr>
        <w:spacing w:after="0"/>
        <w:rPr>
          <w:b/>
          <w:color w:val="000000"/>
          <w:u w:val="single"/>
        </w:rPr>
      </w:pPr>
    </w:p>
    <w:p w14:paraId="6DB2E52B" w14:textId="5141B88D" w:rsidR="00690B7A" w:rsidRDefault="00000000" w:rsidP="001B15DD">
      <w:pPr>
        <w:pBdr>
          <w:top w:val="nil"/>
          <w:left w:val="nil"/>
          <w:bottom w:val="nil"/>
          <w:right w:val="nil"/>
          <w:between w:val="nil"/>
        </w:pBdr>
        <w:spacing w:after="0"/>
        <w:rPr>
          <w:color w:val="000000"/>
        </w:rPr>
      </w:pPr>
      <w:r>
        <w:rPr>
          <w:b/>
          <w:color w:val="000000"/>
          <w:u w:val="single"/>
        </w:rPr>
        <w:t>Course Requirements</w:t>
      </w:r>
      <w:r>
        <w:rPr>
          <w:b/>
          <w:color w:val="000000"/>
        </w:rPr>
        <w:t>:</w:t>
      </w:r>
      <w:r>
        <w:rPr>
          <w:color w:val="000000"/>
        </w:rPr>
        <w:t xml:space="preserve">  </w:t>
      </w:r>
    </w:p>
    <w:p w14:paraId="030E9963" w14:textId="77777777" w:rsidR="00690B7A" w:rsidRDefault="00000000">
      <w:pPr>
        <w:pBdr>
          <w:top w:val="none" w:sz="0" w:space="0" w:color="auto"/>
          <w:left w:val="none" w:sz="0" w:space="0" w:color="auto"/>
          <w:bottom w:val="none" w:sz="0" w:space="0" w:color="auto"/>
          <w:right w:val="none" w:sz="0" w:space="0" w:color="auto"/>
          <w:between w:val="none" w:sz="0" w:space="0" w:color="auto"/>
        </w:pBdr>
        <w:spacing w:after="0"/>
      </w:pPr>
      <w:r>
        <w:t>Your course grade will be comprised of two elements, each of which is described in greater detail below:</w:t>
      </w:r>
    </w:p>
    <w:p w14:paraId="621F1AB1" w14:textId="77777777" w:rsidR="00690B7A" w:rsidRDefault="00690B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pPr>
    </w:p>
    <w:p w14:paraId="5E4FED31" w14:textId="77777777" w:rsidR="00690B7A" w:rsidRDefault="00000000">
      <w:pPr>
        <w:pBdr>
          <w:top w:val="none" w:sz="0" w:space="0" w:color="auto"/>
          <w:left w:val="none" w:sz="0" w:space="0" w:color="auto"/>
          <w:bottom w:val="none" w:sz="0" w:space="0" w:color="auto"/>
          <w:right w:val="none" w:sz="0" w:space="0" w:color="auto"/>
          <w:between w:val="none" w:sz="0" w:space="0" w:color="auto"/>
        </w:pBdr>
        <w:spacing w:after="0"/>
      </w:pPr>
      <w:r>
        <w:rPr>
          <w:b/>
        </w:rPr>
        <w:t>EXAMS / QUIZZES (70%):</w:t>
      </w:r>
      <w:r>
        <w:t xml:space="preserve">  </w:t>
      </w:r>
    </w:p>
    <w:p w14:paraId="3B4B4911" w14:textId="77777777" w:rsidR="00690B7A" w:rsidRDefault="00000000">
      <w:pPr>
        <w:pBdr>
          <w:top w:val="none" w:sz="0" w:space="0" w:color="auto"/>
          <w:left w:val="none" w:sz="0" w:space="0" w:color="auto"/>
          <w:bottom w:val="none" w:sz="0" w:space="0" w:color="auto"/>
          <w:right w:val="none" w:sz="0" w:space="0" w:color="auto"/>
          <w:between w:val="none" w:sz="0" w:space="0" w:color="auto"/>
        </w:pBdr>
        <w:spacing w:after="0"/>
      </w:pPr>
      <w:r>
        <w:t>Specific percentages are below:</w:t>
      </w:r>
    </w:p>
    <w:p w14:paraId="523EE9F7" w14:textId="77777777" w:rsidR="00690B7A" w:rsidRDefault="00000000">
      <w:pPr>
        <w:numPr>
          <w:ilvl w:val="0"/>
          <w:numId w:val="3"/>
        </w:numPr>
        <w:pBdr>
          <w:top w:val="none" w:sz="0" w:space="0" w:color="auto"/>
          <w:left w:val="none" w:sz="0" w:space="0" w:color="auto"/>
          <w:bottom w:val="none" w:sz="0" w:space="0" w:color="auto"/>
          <w:right w:val="none" w:sz="0" w:space="0" w:color="auto"/>
          <w:between w:val="none" w:sz="0" w:space="0" w:color="auto"/>
        </w:pBdr>
        <w:spacing w:after="0"/>
      </w:pPr>
      <w:r>
        <w:t>Exams One and Two: 60%</w:t>
      </w:r>
    </w:p>
    <w:p w14:paraId="52A28BEF" w14:textId="77777777" w:rsidR="00690B7A" w:rsidRDefault="00000000">
      <w:pPr>
        <w:numPr>
          <w:ilvl w:val="1"/>
          <w:numId w:val="3"/>
        </w:numPr>
        <w:pBdr>
          <w:top w:val="none" w:sz="0" w:space="0" w:color="auto"/>
          <w:left w:val="none" w:sz="0" w:space="0" w:color="auto"/>
          <w:bottom w:val="none" w:sz="0" w:space="0" w:color="auto"/>
          <w:right w:val="none" w:sz="0" w:space="0" w:color="auto"/>
          <w:between w:val="none" w:sz="0" w:space="0" w:color="auto"/>
        </w:pBdr>
        <w:spacing w:after="0"/>
      </w:pPr>
      <w:r>
        <w:t>Exams are proctored and will involve multiple-choice, multiple answers, matching, and short-answer questions. Each is worth 30% of the final grade.</w:t>
      </w:r>
    </w:p>
    <w:p w14:paraId="40DF3C8C" w14:textId="77777777" w:rsidR="00690B7A" w:rsidRDefault="00000000">
      <w:pPr>
        <w:numPr>
          <w:ilvl w:val="0"/>
          <w:numId w:val="3"/>
        </w:numPr>
        <w:pBdr>
          <w:top w:val="none" w:sz="0" w:space="0" w:color="auto"/>
          <w:left w:val="none" w:sz="0" w:space="0" w:color="auto"/>
          <w:bottom w:val="none" w:sz="0" w:space="0" w:color="auto"/>
          <w:right w:val="none" w:sz="0" w:space="0" w:color="auto"/>
          <w:between w:val="none" w:sz="0" w:space="0" w:color="auto"/>
        </w:pBdr>
        <w:spacing w:after="0"/>
      </w:pPr>
      <w:r>
        <w:t>Quizzes: 10%</w:t>
      </w:r>
    </w:p>
    <w:p w14:paraId="4F228FD7" w14:textId="77777777" w:rsidR="00690B7A" w:rsidRDefault="00000000">
      <w:pPr>
        <w:numPr>
          <w:ilvl w:val="1"/>
          <w:numId w:val="3"/>
        </w:numPr>
        <w:pBdr>
          <w:top w:val="none" w:sz="0" w:space="0" w:color="auto"/>
          <w:left w:val="none" w:sz="0" w:space="0" w:color="auto"/>
          <w:bottom w:val="none" w:sz="0" w:space="0" w:color="auto"/>
          <w:right w:val="none" w:sz="0" w:space="0" w:color="auto"/>
          <w:between w:val="none" w:sz="0" w:space="0" w:color="auto"/>
        </w:pBdr>
        <w:spacing w:after="0"/>
      </w:pPr>
      <w:r>
        <w:t>Not proctored and will involve multiple-choice, multiple answer, matching, and short-answer questions.</w:t>
      </w:r>
    </w:p>
    <w:p w14:paraId="7BF501CB" w14:textId="77777777" w:rsidR="00690B7A" w:rsidRDefault="00000000">
      <w:pPr>
        <w:numPr>
          <w:ilvl w:val="1"/>
          <w:numId w:val="3"/>
        </w:numPr>
        <w:pBdr>
          <w:top w:val="none" w:sz="0" w:space="0" w:color="auto"/>
          <w:left w:val="none" w:sz="0" w:space="0" w:color="auto"/>
          <w:bottom w:val="none" w:sz="0" w:space="0" w:color="auto"/>
          <w:right w:val="none" w:sz="0" w:space="0" w:color="auto"/>
          <w:between w:val="none" w:sz="0" w:space="0" w:color="auto"/>
        </w:pBdr>
        <w:spacing w:after="0"/>
      </w:pPr>
      <w:r>
        <w:t xml:space="preserve">Quizzes are typically mastered if you complete the optional </w:t>
      </w:r>
      <w:r>
        <w:rPr>
          <w:i/>
        </w:rPr>
        <w:t xml:space="preserve">Participation Preparation Assignments </w:t>
      </w:r>
      <w:r>
        <w:t xml:space="preserve">(PPAs). These assignments focus on key questions from the readings and can be completed as a team for a bonus point toward your overall exam grade. You should expect the quizzes to assess your understanding of the content (e.g., “in this situation, what is most likely to happen if I do y?”); not whether you can regurgitate material. Exams are similar to quizzes but longer and will involve at short-answer questions. </w:t>
      </w:r>
    </w:p>
    <w:p w14:paraId="0152CF06" w14:textId="77777777" w:rsidR="00690B7A" w:rsidRDefault="00690B7A">
      <w:pPr>
        <w:pBdr>
          <w:top w:val="none" w:sz="0" w:space="0" w:color="auto"/>
          <w:left w:val="none" w:sz="0" w:space="0" w:color="auto"/>
          <w:bottom w:val="none" w:sz="0" w:space="0" w:color="auto"/>
          <w:right w:val="none" w:sz="0" w:space="0" w:color="auto"/>
          <w:between w:val="none" w:sz="0" w:space="0" w:color="auto"/>
        </w:pBdr>
        <w:spacing w:after="0"/>
      </w:pPr>
    </w:p>
    <w:p w14:paraId="60DCB979" w14:textId="77777777" w:rsidR="00690B7A" w:rsidRDefault="00000000">
      <w:pPr>
        <w:pBdr>
          <w:top w:val="none" w:sz="0" w:space="0" w:color="auto"/>
          <w:left w:val="none" w:sz="0" w:space="0" w:color="auto"/>
          <w:bottom w:val="none" w:sz="0" w:space="0" w:color="auto"/>
          <w:right w:val="none" w:sz="0" w:space="0" w:color="auto"/>
          <w:between w:val="none" w:sz="0" w:space="0" w:color="auto"/>
        </w:pBdr>
        <w:spacing w:after="0"/>
      </w:pPr>
      <w:r>
        <w:rPr>
          <w:i/>
        </w:rPr>
        <w:t>Advice for performing well on these assessments</w:t>
      </w:r>
      <w:r>
        <w:t>: My assessments are less about “learning facts” and more about applying knowledge to novel situations. You should always pick the best answer that you can reasonably defend – never ever guess. In fact, there is an open-ended question in each test where you can explain your rationale for picking an answer for any question. If the rationale is sensible, you may get credit. If you hit a snag though, try this: go through the test answering all the questions you can. This might trigger a thought that’s helpful. After you are done, go through once more and answer any questions whose answers are now a bit more obvious. Still stuck? Eliminate answer choices for a question that seem incorrect. Then, go through the test one more time to see if your other answers seem plausible (some may not be).</w:t>
      </w:r>
      <w:r>
        <w:rPr>
          <w:vertAlign w:val="superscript"/>
        </w:rPr>
        <w:footnoteReference w:id="1"/>
      </w:r>
    </w:p>
    <w:p w14:paraId="0EC43BD1" w14:textId="77777777" w:rsidR="00690B7A" w:rsidRDefault="00690B7A">
      <w:pPr>
        <w:pBdr>
          <w:top w:val="none" w:sz="0" w:space="0" w:color="auto"/>
          <w:left w:val="none" w:sz="0" w:space="0" w:color="auto"/>
          <w:bottom w:val="none" w:sz="0" w:space="0" w:color="auto"/>
          <w:right w:val="none" w:sz="0" w:space="0" w:color="auto"/>
          <w:between w:val="none" w:sz="0" w:space="0" w:color="auto"/>
        </w:pBdr>
        <w:spacing w:after="0"/>
        <w:rPr>
          <w:i/>
        </w:rPr>
      </w:pPr>
    </w:p>
    <w:p w14:paraId="19376C3D" w14:textId="51325184" w:rsidR="00690B7A" w:rsidRPr="001B15DD" w:rsidRDefault="00000000">
      <w:pPr>
        <w:pBdr>
          <w:top w:val="none" w:sz="0" w:space="0" w:color="auto"/>
          <w:left w:val="none" w:sz="0" w:space="0" w:color="auto"/>
          <w:bottom w:val="none" w:sz="0" w:space="0" w:color="auto"/>
          <w:right w:val="none" w:sz="0" w:space="0" w:color="auto"/>
          <w:between w:val="none" w:sz="0" w:space="0" w:color="auto"/>
        </w:pBdr>
        <w:spacing w:after="0"/>
        <w:rPr>
          <w:color w:val="000000" w:themeColor="text1"/>
          <w:u w:val="single"/>
        </w:rPr>
      </w:pPr>
      <w:r w:rsidRPr="001B15DD">
        <w:rPr>
          <w:b/>
          <w:color w:val="000000" w:themeColor="text1"/>
        </w:rPr>
        <w:t>TEAMWORK/SIMULATION &amp; PARTICIPATION AND PREPARATION FOR TEAMWORK (30%):</w:t>
      </w:r>
      <w:r w:rsidRPr="001B15DD">
        <w:rPr>
          <w:color w:val="000000" w:themeColor="text1"/>
        </w:rPr>
        <w:t xml:space="preserve"> Includes the team portion of all your class work (e.g., Goals and Strategies, Budget Allocation) as well as required assignments that are meant to facilitate application of key concepts in the simulation/team setting (e.g., financial analysis of HR </w:t>
      </w:r>
      <w:r w:rsidRPr="001B15DD">
        <w:rPr>
          <w:color w:val="000000" w:themeColor="text1"/>
        </w:rPr>
        <w:lastRenderedPageBreak/>
        <w:t>initiatives, cash flow analysis, absenteeism and turnover costing, utility analysis)</w:t>
      </w:r>
      <w:r w:rsidRPr="001B15DD">
        <w:rPr>
          <w:b/>
          <w:color w:val="000000" w:themeColor="text1"/>
        </w:rPr>
        <w:t xml:space="preserve">. </w:t>
      </w:r>
      <w:r w:rsidRPr="001B15DD">
        <w:rPr>
          <w:color w:val="000000" w:themeColor="text1"/>
        </w:rPr>
        <w:t xml:space="preserve">Includes a </w:t>
      </w:r>
      <w:r w:rsidRPr="001B15DD">
        <w:rPr>
          <w:b/>
          <w:color w:val="000000" w:themeColor="text1"/>
        </w:rPr>
        <w:t xml:space="preserve">Final </w:t>
      </w:r>
      <w:r w:rsidR="001B15DD" w:rsidRPr="001B15DD">
        <w:rPr>
          <w:b/>
          <w:color w:val="000000" w:themeColor="text1"/>
        </w:rPr>
        <w:t>PowerPoint</w:t>
      </w:r>
      <w:r w:rsidRPr="001B15DD">
        <w:rPr>
          <w:b/>
          <w:color w:val="000000" w:themeColor="text1"/>
        </w:rPr>
        <w:t xml:space="preserve"> Presentation </w:t>
      </w:r>
      <w:r w:rsidRPr="001B15DD">
        <w:rPr>
          <w:color w:val="000000" w:themeColor="text1"/>
        </w:rPr>
        <w:t xml:space="preserve">and a peer assessment. </w:t>
      </w:r>
    </w:p>
    <w:p w14:paraId="7E40132F" w14:textId="77777777" w:rsidR="00690B7A" w:rsidRDefault="00690B7A">
      <w:pPr>
        <w:pBdr>
          <w:top w:val="none" w:sz="0" w:space="0" w:color="auto"/>
          <w:left w:val="none" w:sz="0" w:space="0" w:color="auto"/>
          <w:bottom w:val="none" w:sz="0" w:space="0" w:color="auto"/>
          <w:right w:val="none" w:sz="0" w:space="0" w:color="auto"/>
          <w:between w:val="none" w:sz="0" w:space="0" w:color="auto"/>
        </w:pBdr>
        <w:spacing w:after="0"/>
      </w:pPr>
    </w:p>
    <w:p w14:paraId="7B2CE6A9" w14:textId="77777777" w:rsidR="00690B7A" w:rsidRDefault="00000000">
      <w:pPr>
        <w:pBdr>
          <w:top w:val="none" w:sz="0" w:space="0" w:color="auto"/>
          <w:left w:val="none" w:sz="0" w:space="0" w:color="auto"/>
          <w:bottom w:val="none" w:sz="0" w:space="0" w:color="auto"/>
          <w:right w:val="none" w:sz="0" w:space="0" w:color="auto"/>
          <w:between w:val="none" w:sz="0" w:space="0" w:color="auto"/>
        </w:pBdr>
        <w:spacing w:after="0"/>
      </w:pPr>
      <w:r>
        <w:rPr>
          <w:i/>
        </w:rPr>
        <w:t>Peer Evaluations</w:t>
      </w:r>
      <w:r>
        <w:rPr>
          <w:b/>
        </w:rPr>
        <w:t>:</w:t>
      </w:r>
      <w:r>
        <w:t xml:space="preserve"> Peer evaluations will be collected from team members at the end of the semester and used to inform my judgment regarding the final grade you will be assigned regarding teamwork. Additionally,</w:t>
      </w:r>
      <w:r>
        <w:rPr>
          <w:b/>
        </w:rPr>
        <w:t xml:space="preserve"> </w:t>
      </w:r>
      <w:r>
        <w:t xml:space="preserve">because the possibility of social loafing exists with team projects, groups have the right to </w:t>
      </w:r>
      <w:r>
        <w:rPr>
          <w:b/>
          <w:u w:val="single"/>
        </w:rPr>
        <w:t>FIRE a team member</w:t>
      </w:r>
      <w:r>
        <w:t xml:space="preserve"> for not participating in the team assignments. If a team </w:t>
      </w:r>
      <w:r>
        <w:rPr>
          <w:b/>
          <w:u w:val="single"/>
        </w:rPr>
        <w:t>decides to FIRE a member</w:t>
      </w:r>
      <w:r>
        <w:t xml:space="preserve">, they must provide some proof (e.g., repeated email contacts) that the team member truly has not performed his/her part in the teamwork. At that time, the team member will receive a </w:t>
      </w:r>
      <w:r>
        <w:rPr>
          <w:b/>
        </w:rPr>
        <w:t>ZERO</w:t>
      </w:r>
      <w:r>
        <w:t xml:space="preserve"> for any graded teamwork up to that point in the semester. From that time forward, this individual will be required to perform all future team assignments by his/herself. Failure to complete these future assignments will also result in a </w:t>
      </w:r>
      <w:r>
        <w:rPr>
          <w:b/>
        </w:rPr>
        <w:t>ZERO</w:t>
      </w:r>
      <w:r>
        <w:t>.</w:t>
      </w:r>
    </w:p>
    <w:p w14:paraId="0499D384" w14:textId="77777777" w:rsidR="00690B7A" w:rsidRDefault="00690B7A">
      <w:pPr>
        <w:pBdr>
          <w:top w:val="none" w:sz="0" w:space="0" w:color="auto"/>
          <w:left w:val="none" w:sz="0" w:space="0" w:color="auto"/>
          <w:bottom w:val="none" w:sz="0" w:space="0" w:color="auto"/>
          <w:right w:val="none" w:sz="0" w:space="0" w:color="auto"/>
          <w:between w:val="none" w:sz="0" w:space="0" w:color="auto"/>
        </w:pBdr>
        <w:spacing w:after="0"/>
      </w:pPr>
    </w:p>
    <w:p w14:paraId="1C5414A5" w14:textId="77777777" w:rsidR="00690B7A" w:rsidRDefault="00000000">
      <w:pPr>
        <w:pBdr>
          <w:top w:val="none" w:sz="0" w:space="0" w:color="auto"/>
          <w:left w:val="none" w:sz="0" w:space="0" w:color="auto"/>
          <w:bottom w:val="none" w:sz="0" w:space="0" w:color="auto"/>
          <w:right w:val="none" w:sz="0" w:space="0" w:color="auto"/>
          <w:between w:val="none" w:sz="0" w:space="0" w:color="auto"/>
        </w:pBdr>
        <w:spacing w:after="0"/>
      </w:pPr>
      <w:r>
        <w:rPr>
          <w:b/>
          <w:u w:val="single"/>
        </w:rPr>
        <w:t>Methods of Evaluation</w:t>
      </w:r>
      <w:r>
        <w:rPr>
          <w:b/>
        </w:rPr>
        <w:t>:</w:t>
      </w:r>
      <w:r>
        <w:t xml:space="preserve">  </w:t>
      </w:r>
    </w:p>
    <w:p w14:paraId="60A8BF6D" w14:textId="77777777" w:rsidR="00690B7A" w:rsidRDefault="00000000">
      <w:pPr>
        <w:pBdr>
          <w:top w:val="none" w:sz="0" w:space="0" w:color="auto"/>
          <w:left w:val="none" w:sz="0" w:space="0" w:color="auto"/>
          <w:bottom w:val="none" w:sz="0" w:space="0" w:color="auto"/>
          <w:right w:val="none" w:sz="0" w:space="0" w:color="auto"/>
          <w:between w:val="none" w:sz="0" w:space="0" w:color="auto"/>
        </w:pBdr>
        <w:spacing w:after="0"/>
      </w:pPr>
      <w:r>
        <w:t xml:space="preserve">In this class, we focus on the mastery of the topics and concepts we are covering. I use criterion-referenced grading rather than normative grading. Criterion-referenced grading means that the grade you are assigned reflects how well you have met particular learning goals and objectives. Normative grading means – essentially – that you are competing against your peers for a given grade. I want our climate to be a supportive one where you feel safe taking intellectual risks, which is why </w:t>
      </w:r>
      <w:r>
        <w:rPr>
          <w:b/>
        </w:rPr>
        <w:t>I do not grade on a curve</w:t>
      </w:r>
      <w:r>
        <w:t>. Therefore, it is advantageous for you to form study groups and support one another’s learning. I will provide opportunities to demonstrate improvement – even when you have not demonstrated mastery over a learning objective. For instance, if you bomb a quiz or an exam, I’ll allow you to do a correction.</w:t>
      </w:r>
    </w:p>
    <w:p w14:paraId="44C4AF5C" w14:textId="77777777" w:rsidR="00690B7A" w:rsidRDefault="00690B7A">
      <w:pPr>
        <w:pBdr>
          <w:top w:val="none" w:sz="0" w:space="0" w:color="auto"/>
          <w:left w:val="none" w:sz="0" w:space="0" w:color="auto"/>
          <w:bottom w:val="none" w:sz="0" w:space="0" w:color="auto"/>
          <w:right w:val="none" w:sz="0" w:space="0" w:color="auto"/>
          <w:between w:val="none" w:sz="0" w:space="0" w:color="auto"/>
        </w:pBdr>
        <w:spacing w:after="0"/>
      </w:pPr>
    </w:p>
    <w:p w14:paraId="48883270" w14:textId="77777777" w:rsidR="00690B7A" w:rsidRDefault="00000000">
      <w:pPr>
        <w:numPr>
          <w:ilvl w:val="0"/>
          <w:numId w:val="1"/>
        </w:numPr>
        <w:pBdr>
          <w:top w:val="none" w:sz="0" w:space="0" w:color="auto"/>
          <w:left w:val="none" w:sz="0" w:space="0" w:color="auto"/>
          <w:bottom w:val="none" w:sz="0" w:space="0" w:color="auto"/>
          <w:right w:val="none" w:sz="0" w:space="0" w:color="auto"/>
          <w:between w:val="none" w:sz="0" w:space="0" w:color="auto"/>
        </w:pBdr>
        <w:spacing w:after="0"/>
      </w:pPr>
      <w:r>
        <w:t xml:space="preserve">Quizzes &amp; Exams: 70% </w:t>
      </w:r>
    </w:p>
    <w:p w14:paraId="2C03E09C" w14:textId="77777777" w:rsidR="00690B7A" w:rsidRDefault="00000000">
      <w:pPr>
        <w:numPr>
          <w:ilvl w:val="0"/>
          <w:numId w:val="1"/>
        </w:numPr>
        <w:pBdr>
          <w:top w:val="none" w:sz="0" w:space="0" w:color="auto"/>
          <w:left w:val="none" w:sz="0" w:space="0" w:color="auto"/>
          <w:bottom w:val="none" w:sz="0" w:space="0" w:color="auto"/>
          <w:right w:val="none" w:sz="0" w:space="0" w:color="auto"/>
          <w:between w:val="none" w:sz="0" w:space="0" w:color="auto"/>
        </w:pBdr>
        <w:spacing w:after="0"/>
      </w:pPr>
      <w:r>
        <w:t>Team Project (Simulation) and Presentation: 30%</w:t>
      </w:r>
    </w:p>
    <w:p w14:paraId="2BCC860F" w14:textId="77777777" w:rsidR="00690B7A" w:rsidRDefault="00690B7A">
      <w:pPr>
        <w:pBdr>
          <w:top w:val="none" w:sz="0" w:space="0" w:color="auto"/>
          <w:left w:val="none" w:sz="0" w:space="0" w:color="auto"/>
          <w:bottom w:val="none" w:sz="0" w:space="0" w:color="auto"/>
          <w:right w:val="none" w:sz="0" w:space="0" w:color="auto"/>
          <w:between w:val="none" w:sz="0" w:space="0" w:color="auto"/>
        </w:pBdr>
        <w:spacing w:after="0"/>
        <w:rPr>
          <w:u w:val="single"/>
        </w:rPr>
      </w:pPr>
    </w:p>
    <w:p w14:paraId="603FA891" w14:textId="77777777" w:rsidR="00690B7A" w:rsidRDefault="00000000">
      <w:pPr>
        <w:pBdr>
          <w:top w:val="none" w:sz="0" w:space="0" w:color="auto"/>
          <w:left w:val="none" w:sz="0" w:space="0" w:color="auto"/>
          <w:bottom w:val="none" w:sz="0" w:space="0" w:color="auto"/>
          <w:right w:val="none" w:sz="0" w:space="0" w:color="auto"/>
          <w:between w:val="none" w:sz="0" w:space="0" w:color="auto"/>
        </w:pBdr>
        <w:spacing w:after="0"/>
      </w:pPr>
      <w:r>
        <w:t>Final grades will be determined on the following basis:</w:t>
      </w:r>
      <w:r>
        <w:rPr>
          <w:vertAlign w:val="superscript"/>
        </w:rPr>
        <w:footnoteReference w:id="2"/>
      </w:r>
      <w:r>
        <w:t xml:space="preserve"> </w:t>
      </w:r>
    </w:p>
    <w:p w14:paraId="0532A895" w14:textId="77777777" w:rsidR="00690B7A" w:rsidRDefault="00000000">
      <w:pPr>
        <w:pBdr>
          <w:top w:val="none" w:sz="0" w:space="0" w:color="auto"/>
          <w:left w:val="none" w:sz="0" w:space="0" w:color="auto"/>
          <w:bottom w:val="none" w:sz="0" w:space="0" w:color="auto"/>
          <w:right w:val="none" w:sz="0" w:space="0" w:color="auto"/>
          <w:between w:val="none" w:sz="0" w:space="0" w:color="auto"/>
        </w:pBdr>
        <w:spacing w:after="0"/>
        <w:ind w:left="720"/>
      </w:pPr>
      <w:r>
        <w:t>A = 90.00% or better (All major and minor goals achieved)</w:t>
      </w:r>
    </w:p>
    <w:p w14:paraId="037A10CF" w14:textId="77777777" w:rsidR="00690B7A" w:rsidRDefault="00000000">
      <w:pPr>
        <w:pBdr>
          <w:top w:val="none" w:sz="0" w:space="0" w:color="auto"/>
          <w:left w:val="none" w:sz="0" w:space="0" w:color="auto"/>
          <w:bottom w:val="none" w:sz="0" w:space="0" w:color="auto"/>
          <w:right w:val="none" w:sz="0" w:space="0" w:color="auto"/>
          <w:between w:val="none" w:sz="0" w:space="0" w:color="auto"/>
        </w:pBdr>
        <w:spacing w:after="0"/>
        <w:ind w:left="720"/>
      </w:pPr>
      <w:r>
        <w:t xml:space="preserve">B = 80.00 – 89.99% (All major goals </w:t>
      </w:r>
      <w:proofErr w:type="gramStart"/>
      <w:r>
        <w:t>achieved;</w:t>
      </w:r>
      <w:proofErr w:type="gramEnd"/>
      <w:r>
        <w:t xml:space="preserve"> some minor ones not)</w:t>
      </w:r>
    </w:p>
    <w:p w14:paraId="7CE37CE8" w14:textId="77777777" w:rsidR="00690B7A" w:rsidRDefault="00000000">
      <w:pPr>
        <w:pBdr>
          <w:top w:val="none" w:sz="0" w:space="0" w:color="auto"/>
          <w:left w:val="none" w:sz="0" w:space="0" w:color="auto"/>
          <w:bottom w:val="none" w:sz="0" w:space="0" w:color="auto"/>
          <w:right w:val="none" w:sz="0" w:space="0" w:color="auto"/>
          <w:between w:val="none" w:sz="0" w:space="0" w:color="auto"/>
        </w:pBdr>
        <w:spacing w:after="0"/>
        <w:ind w:left="720"/>
      </w:pPr>
      <w:r>
        <w:t xml:space="preserve">C = 70.00 – 79.99% (All major goals </w:t>
      </w:r>
      <w:proofErr w:type="gramStart"/>
      <w:r>
        <w:t>achieved;</w:t>
      </w:r>
      <w:proofErr w:type="gramEnd"/>
      <w:r>
        <w:t xml:space="preserve"> many minor ones not)</w:t>
      </w:r>
    </w:p>
    <w:p w14:paraId="3E3BDAD3" w14:textId="77777777" w:rsidR="00690B7A" w:rsidRDefault="00000000">
      <w:pPr>
        <w:pBdr>
          <w:top w:val="none" w:sz="0" w:space="0" w:color="auto"/>
          <w:left w:val="none" w:sz="0" w:space="0" w:color="auto"/>
          <w:bottom w:val="none" w:sz="0" w:space="0" w:color="auto"/>
          <w:right w:val="none" w:sz="0" w:space="0" w:color="auto"/>
          <w:between w:val="none" w:sz="0" w:space="0" w:color="auto"/>
        </w:pBdr>
        <w:spacing w:after="0"/>
        <w:ind w:left="720"/>
      </w:pPr>
      <w:r>
        <w:lastRenderedPageBreak/>
        <w:t>D = 60.00 – 69.99% (A few major goals achieved, but the student is not prepared for advanced work)</w:t>
      </w:r>
    </w:p>
    <w:p w14:paraId="1946A4F3" w14:textId="77777777" w:rsidR="00690B7A" w:rsidRDefault="00000000">
      <w:pPr>
        <w:pBdr>
          <w:top w:val="none" w:sz="0" w:space="0" w:color="auto"/>
          <w:left w:val="none" w:sz="0" w:space="0" w:color="auto"/>
          <w:bottom w:val="none" w:sz="0" w:space="0" w:color="auto"/>
          <w:right w:val="none" w:sz="0" w:space="0" w:color="auto"/>
          <w:between w:val="none" w:sz="0" w:space="0" w:color="auto"/>
        </w:pBdr>
        <w:spacing w:after="0"/>
        <w:ind w:left="720"/>
      </w:pPr>
      <w:r>
        <w:t xml:space="preserve">F = 59.99% or less (None of the major goals achieved) </w:t>
      </w:r>
    </w:p>
    <w:p w14:paraId="4632BF04" w14:textId="77777777" w:rsidR="00690B7A" w:rsidRDefault="00000000">
      <w:pPr>
        <w:pBdr>
          <w:top w:val="none" w:sz="0" w:space="0" w:color="auto"/>
          <w:left w:val="none" w:sz="0" w:space="0" w:color="auto"/>
          <w:bottom w:val="none" w:sz="0" w:space="0" w:color="auto"/>
          <w:right w:val="none" w:sz="0" w:space="0" w:color="auto"/>
          <w:between w:val="none" w:sz="0" w:space="0" w:color="auto"/>
        </w:pBdr>
        <w:spacing w:after="0"/>
      </w:pPr>
      <w:r>
        <w:br/>
      </w:r>
      <w:r>
        <w:rPr>
          <w:i/>
        </w:rPr>
        <w:t>Note</w:t>
      </w:r>
      <w:r>
        <w:t xml:space="preserve">: While I do not round up, I will change your grade manually upon request if I see that you have developed a lot over our time together. This means consistently showing up to class consistently, participating actively in discussions, and showing evidence of growth in the course. </w:t>
      </w:r>
    </w:p>
    <w:p w14:paraId="23D6D3E6" w14:textId="77777777" w:rsidR="00690B7A" w:rsidRDefault="00690B7A">
      <w:pPr>
        <w:pBdr>
          <w:top w:val="nil"/>
          <w:left w:val="nil"/>
          <w:bottom w:val="nil"/>
          <w:right w:val="nil"/>
          <w:between w:val="nil"/>
        </w:pBdr>
        <w:spacing w:after="0"/>
        <w:rPr>
          <w:color w:val="000000"/>
        </w:rPr>
      </w:pPr>
    </w:p>
    <w:p w14:paraId="038BD10F" w14:textId="77777777" w:rsidR="00690B7A" w:rsidRDefault="00000000">
      <w:pPr>
        <w:pBdr>
          <w:top w:val="none" w:sz="0" w:space="0" w:color="auto"/>
          <w:left w:val="none" w:sz="0" w:space="0" w:color="auto"/>
          <w:bottom w:val="none" w:sz="0" w:space="0" w:color="auto"/>
          <w:right w:val="none" w:sz="0" w:space="0" w:color="auto"/>
          <w:between w:val="none" w:sz="0" w:space="0" w:color="auto"/>
        </w:pBdr>
        <w:spacing w:after="0"/>
        <w:rPr>
          <w:b/>
          <w:u w:val="single"/>
        </w:rPr>
      </w:pPr>
      <w:r>
        <w:rPr>
          <w:b/>
          <w:u w:val="single"/>
        </w:rPr>
        <w:t>Late Assignments:</w:t>
      </w:r>
    </w:p>
    <w:p w14:paraId="25DFF043" w14:textId="77777777" w:rsidR="00690B7A" w:rsidRDefault="00000000">
      <w:pPr>
        <w:pBdr>
          <w:top w:val="none" w:sz="0" w:space="0" w:color="auto"/>
          <w:left w:val="none" w:sz="0" w:space="0" w:color="auto"/>
          <w:bottom w:val="none" w:sz="0" w:space="0" w:color="auto"/>
          <w:right w:val="none" w:sz="0" w:space="0" w:color="auto"/>
          <w:between w:val="none" w:sz="0" w:space="0" w:color="auto"/>
        </w:pBdr>
        <w:spacing w:after="0"/>
      </w:pPr>
      <w:r>
        <w:t xml:space="preserve">Late assignments will be penalized by 20% of full credit.  </w:t>
      </w:r>
    </w:p>
    <w:p w14:paraId="1B10FC94" w14:textId="77777777" w:rsidR="00690B7A" w:rsidRDefault="00690B7A">
      <w:pPr>
        <w:pBdr>
          <w:top w:val="none" w:sz="0" w:space="0" w:color="auto"/>
          <w:left w:val="none" w:sz="0" w:space="0" w:color="auto"/>
          <w:bottom w:val="none" w:sz="0" w:space="0" w:color="auto"/>
          <w:right w:val="none" w:sz="0" w:space="0" w:color="auto"/>
          <w:between w:val="none" w:sz="0" w:space="0" w:color="auto"/>
        </w:pBdr>
        <w:spacing w:after="0"/>
        <w:ind w:left="270"/>
        <w:rPr>
          <w:b/>
          <w:u w:val="single"/>
        </w:rPr>
      </w:pPr>
    </w:p>
    <w:p w14:paraId="75B6831E" w14:textId="77777777" w:rsidR="00690B7A" w:rsidRDefault="00000000" w:rsidP="001B15DD">
      <w:pPr>
        <w:pBdr>
          <w:top w:val="none" w:sz="0" w:space="0" w:color="auto"/>
          <w:left w:val="none" w:sz="0" w:space="0" w:color="auto"/>
          <w:bottom w:val="none" w:sz="0" w:space="0" w:color="auto"/>
          <w:right w:val="none" w:sz="0" w:space="0" w:color="auto"/>
          <w:between w:val="none" w:sz="0" w:space="0" w:color="auto"/>
        </w:pBdr>
        <w:spacing w:after="0"/>
      </w:pPr>
      <w:r>
        <w:rPr>
          <w:b/>
          <w:u w:val="single"/>
        </w:rPr>
        <w:t>Make-up Procedure</w:t>
      </w:r>
      <w:r>
        <w:rPr>
          <w:b/>
        </w:rPr>
        <w:t>:</w:t>
      </w:r>
    </w:p>
    <w:p w14:paraId="75D10F6E" w14:textId="77777777" w:rsidR="00690B7A" w:rsidRDefault="00000000">
      <w:pPr>
        <w:pBdr>
          <w:top w:val="none" w:sz="0" w:space="0" w:color="auto"/>
          <w:left w:val="none" w:sz="0" w:space="0" w:color="auto"/>
          <w:bottom w:val="none" w:sz="0" w:space="0" w:color="auto"/>
          <w:right w:val="none" w:sz="0" w:space="0" w:color="auto"/>
          <w:between w:val="none" w:sz="0" w:space="0" w:color="auto"/>
        </w:pBdr>
        <w:spacing w:after="0"/>
      </w:pPr>
      <w:r>
        <w:t xml:space="preserve">If you miss an </w:t>
      </w:r>
      <w:r>
        <w:rPr>
          <w:b/>
          <w:u w:val="single"/>
        </w:rPr>
        <w:t>exam</w:t>
      </w:r>
      <w:r>
        <w:t xml:space="preserve">, you must make every effort to contact me </w:t>
      </w:r>
      <w:r>
        <w:rPr>
          <w:b/>
        </w:rPr>
        <w:t>before</w:t>
      </w:r>
      <w:r>
        <w:t xml:space="preserve"> the exam. I also require a valid, written excuse indicating the reason for your absence. For example, in the event of illness, you must present a medical note signed by a doctor or nurse. Failure to contact me within 24 hours of the exam will result in an automatic </w:t>
      </w:r>
      <w:r>
        <w:rPr>
          <w:b/>
        </w:rPr>
        <w:t>zero</w:t>
      </w:r>
      <w:r>
        <w:t xml:space="preserve">. In the event of a make-up, the professor reserves the right to alter the format (e.g., multiple choice to essay format) of the exam. </w:t>
      </w:r>
    </w:p>
    <w:p w14:paraId="7049E0C6" w14:textId="77777777" w:rsidR="00690B7A" w:rsidRDefault="00690B7A">
      <w:pPr>
        <w:pBdr>
          <w:top w:val="none" w:sz="0" w:space="0" w:color="auto"/>
          <w:left w:val="none" w:sz="0" w:space="0" w:color="auto"/>
          <w:bottom w:val="none" w:sz="0" w:space="0" w:color="auto"/>
          <w:right w:val="none" w:sz="0" w:space="0" w:color="auto"/>
          <w:between w:val="none" w:sz="0" w:space="0" w:color="auto"/>
        </w:pBdr>
        <w:spacing w:after="0"/>
      </w:pPr>
    </w:p>
    <w:p w14:paraId="5D4108D5" w14:textId="77777777" w:rsidR="00690B7A" w:rsidRDefault="00000000">
      <w:pPr>
        <w:spacing w:after="0"/>
      </w:pPr>
      <w:r>
        <w:rPr>
          <w:b/>
          <w:u w:val="single"/>
        </w:rPr>
        <w:t>College of Business Testing Policy:</w:t>
      </w:r>
      <w:r>
        <w:rPr>
          <w:b/>
        </w:rPr>
        <w:t xml:space="preserve"> </w:t>
      </w:r>
      <w:r>
        <w:t xml:space="preserve"> In an effort to maintain the highest standard of academic integrity, the College of Business has adopted a testing policy to which this class will adhere.  </w:t>
      </w:r>
      <w:r>
        <w:rPr>
          <w:color w:val="222222"/>
          <w:highlight w:val="white"/>
        </w:rPr>
        <w:t>It addresses behavior before, during and after testing.</w:t>
      </w:r>
      <w:r>
        <w:t xml:space="preserve">  This policy</w:t>
      </w:r>
    </w:p>
    <w:p w14:paraId="22FCCBCA" w14:textId="77777777" w:rsidR="00690B7A" w:rsidRDefault="00000000">
      <w:pPr>
        <w:spacing w:after="0"/>
      </w:pPr>
      <w:r>
        <w:t xml:space="preserve"> is posted on the College's website:</w:t>
      </w:r>
    </w:p>
    <w:p w14:paraId="5722DA40" w14:textId="77777777" w:rsidR="00690B7A" w:rsidRDefault="00000000">
      <w:pPr>
        <w:spacing w:after="0"/>
      </w:pPr>
      <w:hyperlink r:id="rId13">
        <w:r>
          <w:rPr>
            <w:color w:val="1155CC"/>
            <w:highlight w:val="white"/>
            <w:u w:val="single"/>
          </w:rPr>
          <w:t>https://www.nicholls.edu/business/wp-content/uploads/sites/20/2019/10/CBA-testing-policy-fall-18.pdf</w:t>
        </w:r>
      </w:hyperlink>
    </w:p>
    <w:p w14:paraId="6F1BA93B" w14:textId="77777777" w:rsidR="00690B7A" w:rsidRDefault="00690B7A">
      <w:pPr>
        <w:pBdr>
          <w:top w:val="none" w:sz="0" w:space="0" w:color="auto"/>
          <w:left w:val="none" w:sz="0" w:space="0" w:color="auto"/>
          <w:bottom w:val="none" w:sz="0" w:space="0" w:color="auto"/>
          <w:right w:val="none" w:sz="0" w:space="0" w:color="auto"/>
          <w:between w:val="none" w:sz="0" w:space="0" w:color="auto"/>
        </w:pBdr>
        <w:spacing w:after="0"/>
      </w:pPr>
    </w:p>
    <w:p w14:paraId="1338306D" w14:textId="77777777" w:rsidR="00690B7A" w:rsidRDefault="00000000">
      <w:pPr>
        <w:pBdr>
          <w:top w:val="none" w:sz="0" w:space="0" w:color="auto"/>
          <w:left w:val="none" w:sz="0" w:space="0" w:color="auto"/>
          <w:bottom w:val="none" w:sz="0" w:space="0" w:color="auto"/>
          <w:right w:val="none" w:sz="0" w:space="0" w:color="auto"/>
          <w:between w:val="none" w:sz="0" w:space="0" w:color="auto"/>
        </w:pBdr>
        <w:spacing w:after="0"/>
        <w:rPr>
          <w:b/>
        </w:rPr>
      </w:pPr>
      <w:r>
        <w:rPr>
          <w:b/>
          <w:u w:val="single"/>
        </w:rPr>
        <w:t>Attendance Policy</w:t>
      </w:r>
      <w:r>
        <w:rPr>
          <w:b/>
        </w:rPr>
        <w:t>:</w:t>
      </w:r>
    </w:p>
    <w:p w14:paraId="6DA67FF7" w14:textId="77777777" w:rsidR="00690B7A" w:rsidRDefault="00000000">
      <w:pPr>
        <w:pBdr>
          <w:top w:val="none" w:sz="0" w:space="0" w:color="auto"/>
          <w:left w:val="none" w:sz="0" w:space="0" w:color="auto"/>
          <w:bottom w:val="none" w:sz="0" w:space="0" w:color="auto"/>
          <w:right w:val="none" w:sz="0" w:space="0" w:color="auto"/>
          <w:between w:val="none" w:sz="0" w:space="0" w:color="auto"/>
        </w:pBdr>
        <w:spacing w:after="0"/>
      </w:pPr>
      <w:r>
        <w:t>Not applicable to an online asynchronous course.</w:t>
      </w:r>
    </w:p>
    <w:p w14:paraId="278813AE" w14:textId="77777777" w:rsidR="00690B7A" w:rsidRDefault="00000000">
      <w:pPr>
        <w:pBdr>
          <w:top w:val="none" w:sz="0" w:space="0" w:color="auto"/>
          <w:left w:val="none" w:sz="0" w:space="0" w:color="auto"/>
          <w:bottom w:val="none" w:sz="0" w:space="0" w:color="auto"/>
          <w:right w:val="none" w:sz="0" w:space="0" w:color="auto"/>
          <w:between w:val="none" w:sz="0" w:space="0" w:color="auto"/>
        </w:pBdr>
        <w:spacing w:after="0"/>
        <w:ind w:left="280"/>
      </w:pPr>
      <w:r>
        <w:t xml:space="preserve"> </w:t>
      </w:r>
    </w:p>
    <w:p w14:paraId="2A67B1E2" w14:textId="126E0581" w:rsidR="00690B7A" w:rsidRPr="001B15DD" w:rsidRDefault="00000000">
      <w:pPr>
        <w:pBdr>
          <w:top w:val="single" w:sz="24" w:space="1" w:color="000000"/>
          <w:left w:val="single" w:sz="24" w:space="4" w:color="000000"/>
          <w:bottom w:val="single" w:sz="24" w:space="1" w:color="000000"/>
          <w:right w:val="single" w:sz="24" w:space="11" w:color="000000"/>
          <w:between w:val="none" w:sz="0" w:space="0" w:color="auto"/>
        </w:pBdr>
        <w:spacing w:after="0"/>
        <w:ind w:left="270"/>
        <w:rPr>
          <w:color w:val="000000" w:themeColor="text1"/>
        </w:rPr>
      </w:pPr>
      <w:r w:rsidRPr="001B15DD">
        <w:rPr>
          <w:b/>
          <w:color w:val="000000" w:themeColor="text1"/>
          <w:u w:val="single"/>
        </w:rPr>
        <w:t>DROP DATE</w:t>
      </w:r>
      <w:r w:rsidRPr="001B15DD">
        <w:rPr>
          <w:color w:val="000000" w:themeColor="text1"/>
        </w:rPr>
        <w:t xml:space="preserve">:  The last day to drop a course with a </w:t>
      </w:r>
      <w:r w:rsidRPr="001B15DD">
        <w:rPr>
          <w:b/>
          <w:color w:val="000000" w:themeColor="text1"/>
        </w:rPr>
        <w:t>“W”</w:t>
      </w:r>
      <w:r w:rsidRPr="001B15DD">
        <w:rPr>
          <w:color w:val="000000" w:themeColor="text1"/>
        </w:rPr>
        <w:t xml:space="preserve"> is: </w:t>
      </w:r>
    </w:p>
    <w:p w14:paraId="6720035D" w14:textId="77777777" w:rsidR="00690B7A" w:rsidRDefault="00000000">
      <w:pPr>
        <w:pBdr>
          <w:top w:val="none" w:sz="0" w:space="0" w:color="auto"/>
          <w:left w:val="none" w:sz="0" w:space="0" w:color="auto"/>
          <w:bottom w:val="none" w:sz="0" w:space="0" w:color="auto"/>
          <w:right w:val="none" w:sz="0" w:space="0" w:color="auto"/>
          <w:between w:val="none" w:sz="0" w:space="0" w:color="auto"/>
        </w:pBdr>
        <w:spacing w:after="0"/>
        <w:rPr>
          <w:b/>
          <w:u w:val="single"/>
        </w:rPr>
      </w:pPr>
      <w:r>
        <w:rPr>
          <w:b/>
          <w:u w:val="single"/>
        </w:rPr>
        <w:t xml:space="preserve"> </w:t>
      </w:r>
    </w:p>
    <w:p w14:paraId="522E05F0" w14:textId="77777777" w:rsidR="00690B7A" w:rsidRDefault="00000000">
      <w:pPr>
        <w:pBdr>
          <w:top w:val="none" w:sz="0" w:space="0" w:color="auto"/>
          <w:left w:val="none" w:sz="0" w:space="0" w:color="auto"/>
          <w:bottom w:val="none" w:sz="0" w:space="0" w:color="auto"/>
          <w:right w:val="none" w:sz="0" w:space="0" w:color="auto"/>
          <w:between w:val="none" w:sz="0" w:space="0" w:color="auto"/>
        </w:pBdr>
        <w:spacing w:after="0"/>
        <w:rPr>
          <w:i/>
        </w:rPr>
      </w:pPr>
      <w:r>
        <w:rPr>
          <w:b/>
          <w:u w:val="single"/>
        </w:rPr>
        <w:t>Academic Dishonesty Policy / Cheating / Disruptive Behavior</w:t>
      </w:r>
      <w:r>
        <w:rPr>
          <w:b/>
        </w:rPr>
        <w:t xml:space="preserve">: </w:t>
      </w:r>
      <w:r>
        <w:rPr>
          <w:i/>
        </w:rPr>
        <w:t>(use of cell phones, distracting behavior, sleeping, use of computers for purposes other than class related, etc.)</w:t>
      </w:r>
    </w:p>
    <w:p w14:paraId="4AA6AB64" w14:textId="77777777" w:rsidR="00690B7A" w:rsidRDefault="00000000">
      <w:pPr>
        <w:pBdr>
          <w:top w:val="none" w:sz="0" w:space="0" w:color="auto"/>
          <w:left w:val="none" w:sz="0" w:space="0" w:color="auto"/>
          <w:bottom w:val="none" w:sz="0" w:space="0" w:color="auto"/>
          <w:right w:val="none" w:sz="0" w:space="0" w:color="auto"/>
          <w:between w:val="none" w:sz="0" w:space="0" w:color="auto"/>
        </w:pBdr>
        <w:spacing w:before="60" w:after="0"/>
        <w:rPr>
          <w:b/>
          <w:u w:val="single"/>
        </w:rPr>
      </w:pPr>
      <w:r>
        <w:lastRenderedPageBreak/>
        <w:t xml:space="preserve">Any student(s) caught violating the University Academic Dishonesty Policy (cheating, plagiarism, etc.) on ANY graded assignment will receive a grade of “0” on the assignment.  Depending upon the severity of the infraction, this instructor reserves the right to assign a semester grade of “F” in the course. All issues of Academic Dishonesty will be reported to the Dean of the College of Business Administration and/or Dean of Student Life for further actions. </w:t>
      </w:r>
      <w:r>
        <w:rPr>
          <w:color w:val="C00000"/>
          <w:u w:val="single"/>
        </w:rPr>
        <w:t xml:space="preserve">Students should familiarize themselves with the terms of dishonesty, cheating/plagiarism, and disruptive behavior in the </w:t>
      </w:r>
      <w:hyperlink r:id="rId14">
        <w:r>
          <w:rPr>
            <w:color w:val="C00000"/>
            <w:u w:val="single"/>
          </w:rPr>
          <w:t>Student Policy and Procedure Manual</w:t>
        </w:r>
      </w:hyperlink>
      <w:r>
        <w:rPr>
          <w:color w:val="C00000"/>
          <w:u w:val="single"/>
        </w:rPr>
        <w:t>.</w:t>
      </w:r>
    </w:p>
    <w:p w14:paraId="770A080C" w14:textId="77777777" w:rsidR="00690B7A" w:rsidRDefault="00690B7A">
      <w:pPr>
        <w:pBdr>
          <w:top w:val="none" w:sz="0" w:space="0" w:color="auto"/>
          <w:left w:val="none" w:sz="0" w:space="0" w:color="auto"/>
          <w:bottom w:val="none" w:sz="0" w:space="0" w:color="auto"/>
          <w:right w:val="none" w:sz="0" w:space="0" w:color="auto"/>
          <w:between w:val="none" w:sz="0" w:space="0" w:color="auto"/>
        </w:pBdr>
        <w:spacing w:after="0"/>
        <w:rPr>
          <w:u w:val="single"/>
        </w:rPr>
      </w:pPr>
    </w:p>
    <w:p w14:paraId="56E3A3B4" w14:textId="77777777" w:rsidR="00690B7A" w:rsidRDefault="00000000">
      <w:pPr>
        <w:pBdr>
          <w:top w:val="none" w:sz="0" w:space="0" w:color="auto"/>
          <w:left w:val="none" w:sz="0" w:space="0" w:color="auto"/>
          <w:bottom w:val="none" w:sz="0" w:space="0" w:color="auto"/>
          <w:right w:val="none" w:sz="0" w:space="0" w:color="auto"/>
          <w:between w:val="none" w:sz="0" w:space="0" w:color="auto"/>
        </w:pBdr>
        <w:spacing w:after="0"/>
      </w:pPr>
      <w:r>
        <w:rPr>
          <w:b/>
          <w:u w:val="single"/>
        </w:rPr>
        <w:t>Cell Phone &amp; Other Classroom Behavior Policy</w:t>
      </w:r>
      <w:r>
        <w:rPr>
          <w:b/>
        </w:rPr>
        <w:t xml:space="preserve">: </w:t>
      </w:r>
    </w:p>
    <w:p w14:paraId="760C073B" w14:textId="77777777" w:rsidR="00690B7A" w:rsidRDefault="00000000">
      <w:pPr>
        <w:pBdr>
          <w:top w:val="none" w:sz="0" w:space="0" w:color="auto"/>
          <w:left w:val="none" w:sz="0" w:space="0" w:color="auto"/>
          <w:bottom w:val="none" w:sz="0" w:space="0" w:color="auto"/>
          <w:right w:val="none" w:sz="0" w:space="0" w:color="auto"/>
          <w:between w:val="none" w:sz="0" w:space="0" w:color="auto"/>
        </w:pBdr>
        <w:spacing w:after="0"/>
      </w:pPr>
      <w:r>
        <w:t>Not applicable</w:t>
      </w:r>
    </w:p>
    <w:p w14:paraId="467E5047" w14:textId="77777777" w:rsidR="00690B7A" w:rsidRDefault="00000000">
      <w:pPr>
        <w:pBdr>
          <w:top w:val="none" w:sz="0" w:space="0" w:color="auto"/>
          <w:left w:val="none" w:sz="0" w:space="0" w:color="auto"/>
          <w:bottom w:val="none" w:sz="0" w:space="0" w:color="auto"/>
          <w:right w:val="none" w:sz="0" w:space="0" w:color="auto"/>
          <w:between w:val="none" w:sz="0" w:space="0" w:color="auto"/>
        </w:pBdr>
        <w:spacing w:before="240" w:after="0"/>
        <w:rPr>
          <w:b/>
        </w:rPr>
      </w:pPr>
      <w:r>
        <w:rPr>
          <w:b/>
          <w:u w:val="single"/>
        </w:rPr>
        <w:t>Multiple Cheating Offenses</w:t>
      </w:r>
      <w:r>
        <w:rPr>
          <w:b/>
        </w:rPr>
        <w:t>:</w:t>
      </w:r>
    </w:p>
    <w:p w14:paraId="76DA98B8" w14:textId="77777777" w:rsidR="00690B7A" w:rsidRDefault="00000000">
      <w:pPr>
        <w:pBdr>
          <w:top w:val="none" w:sz="0" w:space="0" w:color="auto"/>
          <w:left w:val="none" w:sz="0" w:space="0" w:color="auto"/>
          <w:bottom w:val="none" w:sz="0" w:space="0" w:color="auto"/>
          <w:right w:val="none" w:sz="0" w:space="0" w:color="auto"/>
          <w:between w:val="none" w:sz="0" w:space="0" w:color="auto"/>
        </w:pBdr>
        <w:spacing w:before="80" w:after="0"/>
        <w:ind w:right="460"/>
        <w:rPr>
          <w:b/>
          <w:u w:val="single"/>
        </w:rPr>
      </w:pPr>
      <w:r>
        <w:t xml:space="preserve">The Academic Integrity Section of the Student Policy and Procedure Manual includes a requirement that faculty file a charge complaint statement with their respective dean whenever a student is confronted or disciplined for cheating. The Office of Academic Affairs will maintain these records, and any student confronted and/or disciplined for multiple offenses of academic dishonesty will be brought before the Academic Affairs Integrity Committee for further review and potential sanctions </w:t>
      </w:r>
      <w:r>
        <w:rPr>
          <w:color w:val="C00000"/>
        </w:rPr>
        <w:t xml:space="preserve">that may include dismissal from the University up to one academic year.  </w:t>
      </w:r>
      <w:r>
        <w:t xml:space="preserve">Please read the Student Policy and Procedure Manual for further details regarding this policy. </w:t>
      </w:r>
    </w:p>
    <w:p w14:paraId="3B21BE62" w14:textId="77777777" w:rsidR="00690B7A" w:rsidRDefault="00690B7A">
      <w:pPr>
        <w:pBdr>
          <w:top w:val="none" w:sz="0" w:space="0" w:color="auto"/>
          <w:left w:val="none" w:sz="0" w:space="0" w:color="auto"/>
          <w:bottom w:val="none" w:sz="0" w:space="0" w:color="auto"/>
          <w:right w:val="none" w:sz="0" w:space="0" w:color="auto"/>
          <w:between w:val="none" w:sz="0" w:space="0" w:color="auto"/>
        </w:pBdr>
        <w:spacing w:after="0"/>
      </w:pPr>
    </w:p>
    <w:p w14:paraId="1891930A" w14:textId="77777777" w:rsidR="00690B7A" w:rsidRDefault="00000000">
      <w:pPr>
        <w:pBdr>
          <w:top w:val="none" w:sz="0" w:space="0" w:color="auto"/>
          <w:left w:val="none" w:sz="0" w:space="0" w:color="auto"/>
          <w:bottom w:val="none" w:sz="0" w:space="0" w:color="auto"/>
          <w:right w:val="none" w:sz="0" w:space="0" w:color="auto"/>
          <w:between w:val="none" w:sz="0" w:space="0" w:color="auto"/>
        </w:pBdr>
        <w:spacing w:after="0"/>
        <w:rPr>
          <w:b/>
        </w:rPr>
      </w:pPr>
      <w:r>
        <w:rPr>
          <w:b/>
          <w:u w:val="single"/>
        </w:rPr>
        <w:t>Academic Grievances</w:t>
      </w:r>
      <w:r>
        <w:rPr>
          <w:b/>
        </w:rPr>
        <w:t>:</w:t>
      </w:r>
    </w:p>
    <w:p w14:paraId="23C2AD84" w14:textId="77777777" w:rsidR="00690B7A" w:rsidRDefault="00000000">
      <w:pPr>
        <w:pBdr>
          <w:top w:val="none" w:sz="0" w:space="0" w:color="auto"/>
          <w:left w:val="none" w:sz="0" w:space="0" w:color="auto"/>
          <w:bottom w:val="none" w:sz="0" w:space="0" w:color="auto"/>
          <w:right w:val="none" w:sz="0" w:space="0" w:color="auto"/>
          <w:between w:val="none" w:sz="0" w:space="0" w:color="auto"/>
        </w:pBdr>
        <w:spacing w:after="0"/>
        <w:ind w:right="1320"/>
        <w:rPr>
          <w:b/>
          <w:u w:val="single"/>
        </w:rPr>
      </w:pPr>
      <w:r>
        <w:t xml:space="preserve">The proper procedure for filing grade appeals or grievances related to academic matters is listed in the Academic Integrity Section of the Student Policy and Procedure Manual at the following link:  </w:t>
      </w:r>
      <w:hyperlink r:id="rId15">
        <w:r>
          <w:rPr>
            <w:color w:val="800080"/>
            <w:u w:val="single"/>
          </w:rPr>
          <w:t>https://www.nicholls.edu/student-policy/academic-integrity/</w:t>
        </w:r>
      </w:hyperlink>
    </w:p>
    <w:p w14:paraId="7E877458" w14:textId="77777777" w:rsidR="00690B7A" w:rsidRDefault="00690B7A">
      <w:pPr>
        <w:pBdr>
          <w:top w:val="none" w:sz="0" w:space="0" w:color="auto"/>
          <w:left w:val="none" w:sz="0" w:space="0" w:color="auto"/>
          <w:bottom w:val="none" w:sz="0" w:space="0" w:color="auto"/>
          <w:right w:val="none" w:sz="0" w:space="0" w:color="auto"/>
          <w:between w:val="none" w:sz="0" w:space="0" w:color="auto"/>
        </w:pBdr>
        <w:spacing w:after="0"/>
      </w:pPr>
    </w:p>
    <w:p w14:paraId="2D875A8B" w14:textId="77777777" w:rsidR="00690B7A" w:rsidRDefault="00000000">
      <w:pPr>
        <w:pStyle w:val="Heading1"/>
        <w:keepNext w:val="0"/>
        <w:keepLines w:val="0"/>
        <w:spacing w:before="0" w:after="0"/>
        <w:rPr>
          <w:sz w:val="24"/>
          <w:szCs w:val="24"/>
          <w:u w:val="single"/>
        </w:rPr>
      </w:pPr>
      <w:bookmarkStart w:id="0" w:name="_c9761fhga0s0" w:colFirst="0" w:colLast="0"/>
      <w:bookmarkEnd w:id="0"/>
      <w:r>
        <w:rPr>
          <w:sz w:val="24"/>
          <w:szCs w:val="24"/>
          <w:u w:val="single"/>
        </w:rPr>
        <w:t>Chain of Command</w:t>
      </w:r>
    </w:p>
    <w:p w14:paraId="3CA942AA" w14:textId="77777777" w:rsidR="00690B7A" w:rsidRDefault="00000000">
      <w:pPr>
        <w:pBdr>
          <w:top w:val="none" w:sz="0" w:space="0" w:color="auto"/>
          <w:left w:val="none" w:sz="0" w:space="0" w:color="auto"/>
          <w:bottom w:val="none" w:sz="0" w:space="0" w:color="auto"/>
          <w:right w:val="none" w:sz="0" w:space="0" w:color="auto"/>
          <w:between w:val="none" w:sz="0" w:space="0" w:color="auto"/>
        </w:pBdr>
        <w:spacing w:after="0"/>
        <w:rPr>
          <w:b/>
        </w:rPr>
      </w:pPr>
      <w:r>
        <w:rPr>
          <w:b/>
        </w:rPr>
        <w:t>Nicholls is committed to providing the best class experience possible. If you have any concerns about this course outside of what your instructor or professor can address, please follow the chain of command that has been established as part of university protocol:</w:t>
      </w:r>
    </w:p>
    <w:p w14:paraId="446F4821" w14:textId="77777777" w:rsidR="00690B7A" w:rsidRDefault="00000000">
      <w:pPr>
        <w:pBdr>
          <w:top w:val="none" w:sz="0" w:space="0" w:color="auto"/>
          <w:left w:val="none" w:sz="0" w:space="0" w:color="auto"/>
          <w:bottom w:val="none" w:sz="0" w:space="0" w:color="auto"/>
          <w:right w:val="none" w:sz="0" w:space="0" w:color="auto"/>
          <w:between w:val="none" w:sz="0" w:space="0" w:color="auto"/>
        </w:pBdr>
        <w:spacing w:after="0"/>
        <w:ind w:left="720"/>
      </w:pPr>
      <w:r>
        <w:t xml:space="preserve">1.     Contact your professor or advisor, again, to find a potential solution. </w:t>
      </w:r>
    </w:p>
    <w:p w14:paraId="7C2EE1B1" w14:textId="77777777" w:rsidR="00690B7A" w:rsidRDefault="00000000">
      <w:pPr>
        <w:pBdr>
          <w:top w:val="none" w:sz="0" w:space="0" w:color="auto"/>
          <w:left w:val="none" w:sz="0" w:space="0" w:color="auto"/>
          <w:bottom w:val="none" w:sz="0" w:space="0" w:color="auto"/>
          <w:right w:val="none" w:sz="0" w:space="0" w:color="auto"/>
          <w:between w:val="none" w:sz="0" w:space="0" w:color="auto"/>
        </w:pBdr>
        <w:spacing w:after="0"/>
        <w:rPr>
          <w:b/>
        </w:rPr>
      </w:pPr>
      <w:r>
        <w:rPr>
          <w:b/>
        </w:rPr>
        <w:t>If your concern was not resolved, then:</w:t>
      </w:r>
    </w:p>
    <w:p w14:paraId="2D953CFC" w14:textId="77777777" w:rsidR="00690B7A" w:rsidRDefault="00000000">
      <w:pPr>
        <w:pBdr>
          <w:top w:val="none" w:sz="0" w:space="0" w:color="auto"/>
          <w:left w:val="none" w:sz="0" w:space="0" w:color="auto"/>
          <w:bottom w:val="none" w:sz="0" w:space="0" w:color="auto"/>
          <w:right w:val="none" w:sz="0" w:space="0" w:color="auto"/>
          <w:between w:val="none" w:sz="0" w:space="0" w:color="auto"/>
        </w:pBdr>
        <w:spacing w:after="0"/>
        <w:ind w:left="720"/>
      </w:pPr>
      <w:r>
        <w:lastRenderedPageBreak/>
        <w:t>2.     Contact your Department Head of Management &amp; Marketing</w:t>
      </w:r>
    </w:p>
    <w:p w14:paraId="515168C9" w14:textId="77777777" w:rsidR="00690B7A" w:rsidRDefault="00000000">
      <w:pPr>
        <w:pBdr>
          <w:top w:val="none" w:sz="0" w:space="0" w:color="auto"/>
          <w:left w:val="none" w:sz="0" w:space="0" w:color="auto"/>
          <w:bottom w:val="none" w:sz="0" w:space="0" w:color="auto"/>
          <w:right w:val="none" w:sz="0" w:space="0" w:color="auto"/>
          <w:between w:val="none" w:sz="0" w:space="0" w:color="auto"/>
        </w:pBdr>
        <w:spacing w:after="0"/>
        <w:ind w:left="1440"/>
      </w:pPr>
      <w:r>
        <w:t>o   Dr. Ken Chadwick</w:t>
      </w:r>
    </w:p>
    <w:p w14:paraId="3B2DCDAC" w14:textId="77777777" w:rsidR="00690B7A" w:rsidRDefault="00000000">
      <w:pPr>
        <w:pBdr>
          <w:top w:val="none" w:sz="0" w:space="0" w:color="auto"/>
          <w:left w:val="none" w:sz="0" w:space="0" w:color="auto"/>
          <w:bottom w:val="none" w:sz="0" w:space="0" w:color="auto"/>
          <w:right w:val="none" w:sz="0" w:space="0" w:color="auto"/>
          <w:between w:val="none" w:sz="0" w:space="0" w:color="auto"/>
        </w:pBdr>
        <w:spacing w:after="0"/>
        <w:ind w:left="1440"/>
      </w:pPr>
      <w:r>
        <w:t>o   Email: ken.chadwick@nicholls.edu</w:t>
      </w:r>
    </w:p>
    <w:p w14:paraId="6738137A" w14:textId="77777777" w:rsidR="00690B7A" w:rsidRDefault="00000000">
      <w:pPr>
        <w:pBdr>
          <w:top w:val="none" w:sz="0" w:space="0" w:color="auto"/>
          <w:left w:val="none" w:sz="0" w:space="0" w:color="auto"/>
          <w:bottom w:val="none" w:sz="0" w:space="0" w:color="auto"/>
          <w:right w:val="none" w:sz="0" w:space="0" w:color="auto"/>
          <w:between w:val="none" w:sz="0" w:space="0" w:color="auto"/>
        </w:pBdr>
        <w:spacing w:after="0"/>
        <w:ind w:left="1440"/>
      </w:pPr>
      <w:r>
        <w:t>o   Office 146 Powell</w:t>
      </w:r>
    </w:p>
    <w:p w14:paraId="6D5020E9" w14:textId="77777777" w:rsidR="00690B7A" w:rsidRDefault="00000000">
      <w:pPr>
        <w:pBdr>
          <w:top w:val="none" w:sz="0" w:space="0" w:color="auto"/>
          <w:left w:val="none" w:sz="0" w:space="0" w:color="auto"/>
          <w:bottom w:val="none" w:sz="0" w:space="0" w:color="auto"/>
          <w:right w:val="none" w:sz="0" w:space="0" w:color="auto"/>
          <w:between w:val="none" w:sz="0" w:space="0" w:color="auto"/>
        </w:pBdr>
        <w:spacing w:after="0"/>
        <w:ind w:left="1440"/>
      </w:pPr>
      <w:r>
        <w:t>o   Phone: 985-448-4175</w:t>
      </w:r>
    </w:p>
    <w:p w14:paraId="360B7292" w14:textId="77777777" w:rsidR="00690B7A" w:rsidRDefault="00000000">
      <w:pPr>
        <w:pBdr>
          <w:top w:val="none" w:sz="0" w:space="0" w:color="auto"/>
          <w:left w:val="none" w:sz="0" w:space="0" w:color="auto"/>
          <w:bottom w:val="none" w:sz="0" w:space="0" w:color="auto"/>
          <w:right w:val="none" w:sz="0" w:space="0" w:color="auto"/>
          <w:between w:val="none" w:sz="0" w:space="0" w:color="auto"/>
        </w:pBdr>
        <w:spacing w:after="0"/>
        <w:rPr>
          <w:b/>
        </w:rPr>
      </w:pPr>
      <w:r>
        <w:rPr>
          <w:b/>
        </w:rPr>
        <w:t>If your concern was still not resolved, then:</w:t>
      </w:r>
    </w:p>
    <w:p w14:paraId="7037227A" w14:textId="77777777" w:rsidR="00690B7A" w:rsidRDefault="00000000">
      <w:pPr>
        <w:pBdr>
          <w:top w:val="none" w:sz="0" w:space="0" w:color="auto"/>
          <w:left w:val="none" w:sz="0" w:space="0" w:color="auto"/>
          <w:bottom w:val="none" w:sz="0" w:space="0" w:color="auto"/>
          <w:right w:val="none" w:sz="0" w:space="0" w:color="auto"/>
          <w:between w:val="none" w:sz="0" w:space="0" w:color="auto"/>
        </w:pBdr>
        <w:spacing w:after="0"/>
        <w:ind w:left="720"/>
      </w:pPr>
      <w:r>
        <w:t>3.     Contact the Dean of the College of Business Administration:</w:t>
      </w:r>
    </w:p>
    <w:p w14:paraId="0E32A18D" w14:textId="77777777" w:rsidR="00690B7A" w:rsidRDefault="00000000">
      <w:pPr>
        <w:pBdr>
          <w:top w:val="none" w:sz="0" w:space="0" w:color="auto"/>
          <w:left w:val="none" w:sz="0" w:space="0" w:color="auto"/>
          <w:bottom w:val="none" w:sz="0" w:space="0" w:color="auto"/>
          <w:right w:val="none" w:sz="0" w:space="0" w:color="auto"/>
          <w:between w:val="none" w:sz="0" w:space="0" w:color="auto"/>
        </w:pBdr>
        <w:spacing w:after="0"/>
        <w:ind w:left="1440"/>
      </w:pPr>
      <w:r>
        <w:t xml:space="preserve">o   Dr. Marilyn </w:t>
      </w:r>
      <w:proofErr w:type="spellStart"/>
      <w:r>
        <w:t>Macik</w:t>
      </w:r>
      <w:proofErr w:type="spellEnd"/>
      <w:r>
        <w:t>-Frey</w:t>
      </w:r>
    </w:p>
    <w:p w14:paraId="476C622F" w14:textId="77777777" w:rsidR="00690B7A" w:rsidRDefault="00000000">
      <w:pPr>
        <w:pBdr>
          <w:top w:val="none" w:sz="0" w:space="0" w:color="auto"/>
          <w:left w:val="none" w:sz="0" w:space="0" w:color="auto"/>
          <w:bottom w:val="none" w:sz="0" w:space="0" w:color="auto"/>
          <w:right w:val="none" w:sz="0" w:space="0" w:color="auto"/>
          <w:between w:val="none" w:sz="0" w:space="0" w:color="auto"/>
        </w:pBdr>
        <w:spacing w:after="0"/>
        <w:ind w:left="1440"/>
      </w:pPr>
      <w:r>
        <w:t>o   Email: marilyn.macik-frey@nicholls.edu</w:t>
      </w:r>
    </w:p>
    <w:p w14:paraId="23FF7540" w14:textId="77777777" w:rsidR="00690B7A" w:rsidRDefault="00000000">
      <w:pPr>
        <w:pBdr>
          <w:top w:val="none" w:sz="0" w:space="0" w:color="auto"/>
          <w:left w:val="none" w:sz="0" w:space="0" w:color="auto"/>
          <w:bottom w:val="none" w:sz="0" w:space="0" w:color="auto"/>
          <w:right w:val="none" w:sz="0" w:space="0" w:color="auto"/>
          <w:between w:val="none" w:sz="0" w:space="0" w:color="auto"/>
        </w:pBdr>
        <w:spacing w:after="0"/>
        <w:ind w:left="1440"/>
      </w:pPr>
      <w:r>
        <w:t>o   Office: 106 White Hall</w:t>
      </w:r>
    </w:p>
    <w:p w14:paraId="1A41D95E" w14:textId="77777777" w:rsidR="00690B7A" w:rsidRDefault="00000000">
      <w:pPr>
        <w:pBdr>
          <w:top w:val="none" w:sz="0" w:space="0" w:color="auto"/>
          <w:left w:val="none" w:sz="0" w:space="0" w:color="auto"/>
          <w:bottom w:val="none" w:sz="0" w:space="0" w:color="auto"/>
          <w:right w:val="none" w:sz="0" w:space="0" w:color="auto"/>
          <w:between w:val="none" w:sz="0" w:space="0" w:color="auto"/>
        </w:pBdr>
        <w:spacing w:after="0"/>
        <w:ind w:left="1440"/>
      </w:pPr>
      <w:r>
        <w:t>o   Phone: 985-448-4171</w:t>
      </w:r>
    </w:p>
    <w:p w14:paraId="6B3C98B4" w14:textId="77777777" w:rsidR="00690B7A" w:rsidRDefault="00000000">
      <w:pPr>
        <w:pBdr>
          <w:top w:val="none" w:sz="0" w:space="0" w:color="auto"/>
          <w:left w:val="none" w:sz="0" w:space="0" w:color="auto"/>
          <w:bottom w:val="none" w:sz="0" w:space="0" w:color="auto"/>
          <w:right w:val="none" w:sz="0" w:space="0" w:color="auto"/>
          <w:between w:val="none" w:sz="0" w:space="0" w:color="auto"/>
        </w:pBdr>
        <w:spacing w:after="0"/>
        <w:rPr>
          <w:b/>
        </w:rPr>
      </w:pPr>
      <w:r>
        <w:rPr>
          <w:b/>
        </w:rPr>
        <w:t>If your concern warrants further consideration by university administration, the Dean will contact the appropriate person.</w:t>
      </w:r>
    </w:p>
    <w:p w14:paraId="0EBB1C04" w14:textId="77777777" w:rsidR="00690B7A" w:rsidRDefault="00690B7A">
      <w:pPr>
        <w:pBdr>
          <w:top w:val="none" w:sz="0" w:space="0" w:color="auto"/>
          <w:left w:val="none" w:sz="0" w:space="0" w:color="auto"/>
          <w:bottom w:val="none" w:sz="0" w:space="0" w:color="auto"/>
          <w:right w:val="none" w:sz="0" w:space="0" w:color="auto"/>
          <w:between w:val="none" w:sz="0" w:space="0" w:color="auto"/>
        </w:pBdr>
        <w:spacing w:after="0"/>
        <w:rPr>
          <w:b/>
        </w:rPr>
      </w:pPr>
    </w:p>
    <w:p w14:paraId="3B2E8B36" w14:textId="77777777" w:rsidR="00690B7A" w:rsidRDefault="00000000">
      <w:pPr>
        <w:pBdr>
          <w:top w:val="none" w:sz="0" w:space="0" w:color="auto"/>
          <w:left w:val="none" w:sz="0" w:space="0" w:color="auto"/>
          <w:bottom w:val="none" w:sz="0" w:space="0" w:color="auto"/>
          <w:right w:val="none" w:sz="0" w:space="0" w:color="auto"/>
          <w:between w:val="none" w:sz="0" w:space="0" w:color="auto"/>
        </w:pBdr>
        <w:shd w:val="clear" w:color="auto" w:fill="FFFFFF"/>
        <w:spacing w:after="0"/>
        <w:rPr>
          <w:b/>
          <w:u w:val="single"/>
        </w:rPr>
      </w:pPr>
      <w:r>
        <w:rPr>
          <w:b/>
          <w:u w:val="single"/>
        </w:rPr>
        <w:t xml:space="preserve">Classwork During Extreme Emergencies </w:t>
      </w:r>
    </w:p>
    <w:p w14:paraId="039F7495" w14:textId="77777777" w:rsidR="00690B7A" w:rsidRDefault="00000000">
      <w:pPr>
        <w:pBdr>
          <w:top w:val="none" w:sz="0" w:space="0" w:color="auto"/>
          <w:left w:val="none" w:sz="0" w:space="0" w:color="auto"/>
          <w:bottom w:val="none" w:sz="0" w:space="0" w:color="auto"/>
          <w:right w:val="none" w:sz="0" w:space="0" w:color="auto"/>
          <w:between w:val="none" w:sz="0" w:space="0" w:color="auto"/>
        </w:pBdr>
        <w:shd w:val="clear" w:color="auto" w:fill="FFFFFF"/>
        <w:spacing w:after="0"/>
      </w:pPr>
      <w:r>
        <w:t xml:space="preserve">During extreme weather or other emergency situations, the President of the university may declare either </w:t>
      </w:r>
      <w:r>
        <w:rPr>
          <w:b/>
        </w:rPr>
        <w:t>Closure Status</w:t>
      </w:r>
      <w:r>
        <w:t xml:space="preserve"> or </w:t>
      </w:r>
      <w:r>
        <w:rPr>
          <w:b/>
        </w:rPr>
        <w:t>Remote Learning Status</w:t>
      </w:r>
      <w:r>
        <w:t xml:space="preserve"> for a period of one or more days.  During these times, students and faculty are responsible for reading and remaining familiar with (1) official emergency notifications through the Nicholls website and (2) all emergency guidelines of the university.</w:t>
      </w:r>
    </w:p>
    <w:p w14:paraId="17482311" w14:textId="77777777" w:rsidR="00690B7A" w:rsidRDefault="00000000">
      <w:pPr>
        <w:pBdr>
          <w:top w:val="none" w:sz="0" w:space="0" w:color="auto"/>
          <w:left w:val="none" w:sz="0" w:space="0" w:color="auto"/>
          <w:bottom w:val="none" w:sz="0" w:space="0" w:color="auto"/>
          <w:right w:val="none" w:sz="0" w:space="0" w:color="auto"/>
          <w:between w:val="none" w:sz="0" w:space="0" w:color="auto"/>
        </w:pBdr>
        <w:shd w:val="clear" w:color="auto" w:fill="FFFFFF"/>
        <w:spacing w:after="0"/>
        <w:rPr>
          <w:b/>
        </w:rPr>
      </w:pPr>
      <w:r>
        <w:rPr>
          <w:b/>
        </w:rPr>
        <w:t xml:space="preserve"> </w:t>
      </w:r>
    </w:p>
    <w:p w14:paraId="4575F9B9" w14:textId="77777777" w:rsidR="00690B7A" w:rsidRDefault="00000000">
      <w:pPr>
        <w:pBdr>
          <w:top w:val="none" w:sz="0" w:space="0" w:color="auto"/>
          <w:left w:val="none" w:sz="0" w:space="0" w:color="auto"/>
          <w:bottom w:val="none" w:sz="0" w:space="0" w:color="auto"/>
          <w:right w:val="none" w:sz="0" w:space="0" w:color="auto"/>
          <w:between w:val="none" w:sz="0" w:space="0" w:color="auto"/>
        </w:pBdr>
        <w:shd w:val="clear" w:color="auto" w:fill="FFFFFF"/>
        <w:spacing w:after="0"/>
      </w:pPr>
      <w:r>
        <w:rPr>
          <w:b/>
        </w:rPr>
        <w:t xml:space="preserve">CLOSURE STATUS.  </w:t>
      </w:r>
      <w:r>
        <w:t xml:space="preserve">When the university is officially closed, all teaching operations are suspended.  During these days, there will be neither classroom nor online teaching, no expectation of class participation, no assignments due, and no tests or quizzes administered. </w:t>
      </w:r>
    </w:p>
    <w:p w14:paraId="59FA1109" w14:textId="77777777" w:rsidR="00690B7A" w:rsidRDefault="00000000">
      <w:pPr>
        <w:pBdr>
          <w:top w:val="none" w:sz="0" w:space="0" w:color="auto"/>
          <w:left w:val="none" w:sz="0" w:space="0" w:color="auto"/>
          <w:bottom w:val="none" w:sz="0" w:space="0" w:color="auto"/>
          <w:right w:val="none" w:sz="0" w:space="0" w:color="auto"/>
          <w:between w:val="none" w:sz="0" w:space="0" w:color="auto"/>
        </w:pBdr>
        <w:shd w:val="clear" w:color="auto" w:fill="FFFFFF"/>
        <w:spacing w:after="0"/>
        <w:ind w:left="360"/>
        <w:rPr>
          <w:b/>
        </w:rPr>
      </w:pPr>
      <w:r>
        <w:rPr>
          <w:b/>
        </w:rPr>
        <w:t xml:space="preserve"> </w:t>
      </w:r>
    </w:p>
    <w:p w14:paraId="696C7683" w14:textId="77777777" w:rsidR="00690B7A" w:rsidRDefault="00000000">
      <w:pPr>
        <w:pBdr>
          <w:top w:val="none" w:sz="0" w:space="0" w:color="auto"/>
          <w:left w:val="none" w:sz="0" w:space="0" w:color="auto"/>
          <w:bottom w:val="none" w:sz="0" w:space="0" w:color="auto"/>
          <w:right w:val="none" w:sz="0" w:space="0" w:color="auto"/>
          <w:between w:val="none" w:sz="0" w:space="0" w:color="auto"/>
        </w:pBdr>
        <w:shd w:val="clear" w:color="auto" w:fill="FFFFFF"/>
        <w:spacing w:after="0"/>
        <w:ind w:left="360"/>
      </w:pPr>
      <w:r>
        <w:rPr>
          <w:b/>
        </w:rPr>
        <w:t xml:space="preserve">REMOTE LEARNING STATUS.  </w:t>
      </w:r>
      <w:r>
        <w:t xml:space="preserve">When the university is </w:t>
      </w:r>
      <w:proofErr w:type="gramStart"/>
      <w:r>
        <w:t>open</w:t>
      </w:r>
      <w:proofErr w:type="gramEnd"/>
      <w:r>
        <w:t xml:space="preserve"> but it is unsafe to travel to or work on campus, students and faculty are responsible for continued learning through remote (online) means.  During these days, teaching will </w:t>
      </w:r>
      <w:proofErr w:type="gramStart"/>
      <w:r>
        <w:t>occur</w:t>
      </w:r>
      <w:proofErr w:type="gramEnd"/>
      <w:r>
        <w:t xml:space="preserve"> and class participation is expected.  Assignments, tests, and quizzes will be administered as planned unless otherwise directed by the faculty instructor.  Under this status, for learning to continue:</w:t>
      </w:r>
    </w:p>
    <w:p w14:paraId="010B5D2E" w14:textId="77777777" w:rsidR="00690B7A" w:rsidRDefault="00000000">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after="0"/>
      </w:pPr>
      <w:r>
        <w:rPr>
          <w:u w:val="single"/>
        </w:rPr>
        <w:t>Students</w:t>
      </w:r>
      <w:r>
        <w:t xml:space="preserve"> must (1) maintain access to Moodle, Nicholls email, phone, and textbooks and other course materials and (2) remain in contact with their course instructors.</w:t>
      </w:r>
    </w:p>
    <w:p w14:paraId="2C025C2B" w14:textId="77777777" w:rsidR="00690B7A" w:rsidRDefault="00000000">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after="0"/>
      </w:pPr>
      <w:r>
        <w:rPr>
          <w:u w:val="single"/>
        </w:rPr>
        <w:lastRenderedPageBreak/>
        <w:t xml:space="preserve">Students </w:t>
      </w:r>
      <w:r>
        <w:t xml:space="preserve">are required to have access to the following to participate in remote learning: 1) A computer with broadband internet access. As courses may require the watching of video lessons and the completion of online lessons, an internet connection of 5mbps is a minimum requirement. 2) Access to a webcam and microphone. These will be needed for class discussions, as well as for taking exams. 3) The ability to download the following software which may differ for each faculty member but could be Zoom, </w:t>
      </w:r>
      <w:proofErr w:type="spellStart"/>
      <w:r>
        <w:t>ProctorU</w:t>
      </w:r>
      <w:proofErr w:type="spellEnd"/>
      <w:r>
        <w:t xml:space="preserve">, </w:t>
      </w:r>
      <w:proofErr w:type="spellStart"/>
      <w:r>
        <w:t>Respondus</w:t>
      </w:r>
      <w:proofErr w:type="spellEnd"/>
      <w:r>
        <w:t xml:space="preserve">, Skype, Discord, etc. </w:t>
      </w:r>
    </w:p>
    <w:p w14:paraId="7196A8C6" w14:textId="77777777" w:rsidR="00690B7A" w:rsidRDefault="00000000">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after="0"/>
      </w:pPr>
      <w:r>
        <w:rPr>
          <w:u w:val="single"/>
        </w:rPr>
        <w:t>Faculty</w:t>
      </w:r>
      <w:r>
        <w:t xml:space="preserve"> will (1) conduct teaching through online means, (2) ensure opportunities for student progress and completion, and (3) adjust course requirements as necessary to accommodate special courses like labs, studios, and clinicals.</w:t>
      </w:r>
    </w:p>
    <w:p w14:paraId="3BD5A064" w14:textId="77777777" w:rsidR="00690B7A" w:rsidRDefault="00690B7A">
      <w:pPr>
        <w:pBdr>
          <w:top w:val="none" w:sz="0" w:space="0" w:color="auto"/>
          <w:left w:val="none" w:sz="0" w:space="0" w:color="auto"/>
          <w:bottom w:val="none" w:sz="0" w:space="0" w:color="auto"/>
          <w:right w:val="none" w:sz="0" w:space="0" w:color="auto"/>
          <w:between w:val="none" w:sz="0" w:space="0" w:color="auto"/>
        </w:pBdr>
        <w:spacing w:after="0"/>
        <w:rPr>
          <w:b/>
          <w:u w:val="single"/>
        </w:rPr>
      </w:pPr>
    </w:p>
    <w:p w14:paraId="0D76E024" w14:textId="77777777" w:rsidR="00690B7A" w:rsidRDefault="00000000">
      <w:pPr>
        <w:pBdr>
          <w:top w:val="none" w:sz="0" w:space="0" w:color="auto"/>
          <w:left w:val="none" w:sz="0" w:space="0" w:color="auto"/>
          <w:bottom w:val="none" w:sz="0" w:space="0" w:color="auto"/>
          <w:right w:val="none" w:sz="0" w:space="0" w:color="auto"/>
          <w:between w:val="none" w:sz="0" w:space="0" w:color="auto"/>
        </w:pBdr>
        <w:spacing w:after="0"/>
        <w:rPr>
          <w:b/>
          <w:u w:val="single"/>
        </w:rPr>
      </w:pPr>
      <w:r>
        <w:rPr>
          <w:b/>
          <w:u w:val="single"/>
        </w:rPr>
        <w:t>Student Portfolio – Watermark Student Learning and Licensure (SLL)</w:t>
      </w:r>
    </w:p>
    <w:p w14:paraId="24818751" w14:textId="77777777" w:rsidR="00690B7A" w:rsidRDefault="00000000">
      <w:pPr>
        <w:pBdr>
          <w:top w:val="none" w:sz="0" w:space="0" w:color="auto"/>
          <w:left w:val="none" w:sz="0" w:space="0" w:color="auto"/>
          <w:bottom w:val="none" w:sz="0" w:space="0" w:color="auto"/>
          <w:right w:val="none" w:sz="0" w:space="0" w:color="auto"/>
          <w:between w:val="none" w:sz="0" w:space="0" w:color="auto"/>
        </w:pBdr>
        <w:spacing w:after="0"/>
        <w:rPr>
          <w:b/>
          <w:u w:val="single"/>
        </w:rPr>
      </w:pPr>
      <w:r>
        <w:t>Nicholls State University has adopted Watermark’s Student Learning and Licensure (SLL) and Outcomes Assessment Projects (OAP) as its Assessment System. SLL allows you to set up a personal portfolio highlighting the skills you acquire in your time at Nicholls, including activities outside of the classroom. This class is using this system to assess learning outcomes of your academic program or of the university.  All students are assessed a fee called Electronic Assessment Fee in their first semester at Nicholls.  SLL and OAP assignments will be loaded through Moodle. You will be sent an invitation from Watermark in the second week of the semester.  Inquiries about any Watermark product can be sent to watermark@nicholls.edu.</w:t>
      </w:r>
    </w:p>
    <w:p w14:paraId="1830F7C9" w14:textId="77777777" w:rsidR="00690B7A" w:rsidRDefault="00690B7A">
      <w:pPr>
        <w:pBdr>
          <w:top w:val="none" w:sz="0" w:space="0" w:color="auto"/>
          <w:left w:val="none" w:sz="0" w:space="0" w:color="auto"/>
          <w:bottom w:val="none" w:sz="0" w:space="0" w:color="auto"/>
          <w:right w:val="none" w:sz="0" w:space="0" w:color="auto"/>
          <w:between w:val="none" w:sz="0" w:space="0" w:color="auto"/>
        </w:pBdr>
        <w:spacing w:after="0"/>
        <w:ind w:left="270"/>
        <w:rPr>
          <w:b/>
          <w:u w:val="single"/>
        </w:rPr>
      </w:pPr>
    </w:p>
    <w:p w14:paraId="299E86D4" w14:textId="77777777" w:rsidR="00690B7A" w:rsidRDefault="00000000">
      <w:pPr>
        <w:pBdr>
          <w:top w:val="none" w:sz="0" w:space="0" w:color="auto"/>
          <w:left w:val="none" w:sz="0" w:space="0" w:color="auto"/>
          <w:bottom w:val="none" w:sz="0" w:space="0" w:color="auto"/>
          <w:right w:val="none" w:sz="0" w:space="0" w:color="auto"/>
          <w:between w:val="none" w:sz="0" w:space="0" w:color="auto"/>
        </w:pBdr>
        <w:spacing w:after="0"/>
        <w:rPr>
          <w:b/>
          <w:u w:val="single"/>
        </w:rPr>
      </w:pPr>
      <w:r>
        <w:rPr>
          <w:b/>
          <w:u w:val="single"/>
        </w:rPr>
        <w:t>University Title IX Statement</w:t>
      </w:r>
    </w:p>
    <w:p w14:paraId="41A73E52" w14:textId="77777777" w:rsidR="00690B7A" w:rsidRDefault="00000000">
      <w:pPr>
        <w:pBdr>
          <w:top w:val="none" w:sz="0" w:space="0" w:color="auto"/>
          <w:left w:val="none" w:sz="0" w:space="0" w:color="auto"/>
          <w:bottom w:val="none" w:sz="0" w:space="0" w:color="auto"/>
          <w:right w:val="none" w:sz="0" w:space="0" w:color="auto"/>
          <w:between w:val="none" w:sz="0" w:space="0" w:color="auto"/>
        </w:pBdr>
        <w:spacing w:after="0"/>
      </w:pPr>
      <w:r>
        <w:t xml:space="preserve">Students who believe they have been harassed, discriminated against, or involved in sexual violence should contact the University’s Title IX Coordinator (titleix@nicholls.edu) or visit </w:t>
      </w:r>
      <w:hyperlink r:id="rId16">
        <w:r>
          <w:t>http://nicholls.edu/titleix</w:t>
        </w:r>
      </w:hyperlink>
      <w:r>
        <w:t xml:space="preserve">.  This link does not work, for information about campus resources and confidential support services, including confidential counseling services. </w:t>
      </w:r>
    </w:p>
    <w:p w14:paraId="480E9852" w14:textId="77777777" w:rsidR="00690B7A" w:rsidRDefault="00690B7A">
      <w:pPr>
        <w:pBdr>
          <w:top w:val="none" w:sz="0" w:space="0" w:color="auto"/>
          <w:left w:val="none" w:sz="0" w:space="0" w:color="auto"/>
          <w:bottom w:val="none" w:sz="0" w:space="0" w:color="auto"/>
          <w:right w:val="none" w:sz="0" w:space="0" w:color="auto"/>
          <w:between w:val="none" w:sz="0" w:space="0" w:color="auto"/>
        </w:pBdr>
        <w:spacing w:after="0"/>
      </w:pPr>
    </w:p>
    <w:p w14:paraId="72F65508" w14:textId="77777777" w:rsidR="00690B7A" w:rsidRDefault="00000000">
      <w:pPr>
        <w:pBdr>
          <w:top w:val="none" w:sz="0" w:space="0" w:color="auto"/>
          <w:left w:val="none" w:sz="0" w:space="0" w:color="auto"/>
          <w:bottom w:val="none" w:sz="0" w:space="0" w:color="auto"/>
          <w:right w:val="none" w:sz="0" w:space="0" w:color="auto"/>
          <w:between w:val="none" w:sz="0" w:space="0" w:color="auto"/>
        </w:pBdr>
        <w:spacing w:after="0"/>
      </w:pPr>
      <w:bookmarkStart w:id="1" w:name="_1fob9te" w:colFirst="0" w:colLast="0"/>
      <w:bookmarkEnd w:id="1"/>
      <w:r>
        <w:rPr>
          <w:b/>
          <w:u w:val="single"/>
        </w:rPr>
        <w:t>Americans With Disabilities Act</w:t>
      </w:r>
      <w:r>
        <w:rPr>
          <w:b/>
        </w:rPr>
        <w:t xml:space="preserve">:  </w:t>
      </w:r>
      <w:r>
        <w:t>If you have a documented disability that requires assistance, you will need to register with the Student Access Center for coordination of your academic accommodations.  The Student Access Center is located in 137 Peltier Hall . The phone number is (985)</w:t>
      </w:r>
      <w:r>
        <w:rPr>
          <w:b/>
        </w:rPr>
        <w:t xml:space="preserve"> </w:t>
      </w:r>
      <w:r>
        <w:t>448-4430 or</w:t>
      </w:r>
      <w:r>
        <w:rPr>
          <w:b/>
        </w:rPr>
        <w:t xml:space="preserve"> </w:t>
      </w:r>
      <w:r>
        <w:t>(TTY 449-0002).  Additional information can be found at</w:t>
      </w:r>
      <w:hyperlink r:id="rId17">
        <w:r>
          <w:t xml:space="preserve"> </w:t>
        </w:r>
      </w:hyperlink>
      <w:hyperlink r:id="rId18">
        <w:r>
          <w:rPr>
            <w:color w:val="0000FF"/>
            <w:highlight w:val="white"/>
            <w:u w:val="single"/>
          </w:rPr>
          <w:t>https://www.nicholls.edu/student-access-center/</w:t>
        </w:r>
      </w:hyperlink>
    </w:p>
    <w:p w14:paraId="6F290C8A" w14:textId="77777777" w:rsidR="00690B7A" w:rsidRDefault="00690B7A">
      <w:pPr>
        <w:pBdr>
          <w:top w:val="none" w:sz="0" w:space="0" w:color="auto"/>
          <w:left w:val="none" w:sz="0" w:space="0" w:color="auto"/>
          <w:bottom w:val="none" w:sz="0" w:space="0" w:color="auto"/>
          <w:right w:val="none" w:sz="0" w:space="0" w:color="auto"/>
          <w:between w:val="none" w:sz="0" w:space="0" w:color="auto"/>
        </w:pBdr>
        <w:spacing w:after="0"/>
      </w:pPr>
    </w:p>
    <w:p w14:paraId="14D2F50F" w14:textId="77777777" w:rsidR="00690B7A" w:rsidRDefault="00000000">
      <w:pPr>
        <w:pBdr>
          <w:top w:val="none" w:sz="0" w:space="0" w:color="auto"/>
          <w:left w:val="none" w:sz="0" w:space="0" w:color="auto"/>
          <w:bottom w:val="none" w:sz="0" w:space="0" w:color="auto"/>
          <w:right w:val="none" w:sz="0" w:space="0" w:color="auto"/>
          <w:between w:val="none" w:sz="0" w:space="0" w:color="auto"/>
        </w:pBdr>
        <w:spacing w:after="0"/>
        <w:jc w:val="both"/>
        <w:rPr>
          <w:b/>
          <w:u w:val="single"/>
        </w:rPr>
      </w:pPr>
      <w:r>
        <w:rPr>
          <w:b/>
          <w:u w:val="single"/>
        </w:rPr>
        <w:lastRenderedPageBreak/>
        <w:t>Assisting with Studying and Assignments:</w:t>
      </w:r>
    </w:p>
    <w:p w14:paraId="7C0FFBB7" w14:textId="77777777" w:rsidR="00690B7A" w:rsidRDefault="00000000">
      <w:pPr>
        <w:numPr>
          <w:ilvl w:val="0"/>
          <w:numId w:val="5"/>
        </w:numPr>
        <w:pBdr>
          <w:top w:val="none" w:sz="0" w:space="0" w:color="auto"/>
          <w:left w:val="none" w:sz="0" w:space="0" w:color="auto"/>
          <w:bottom w:val="none" w:sz="0" w:space="0" w:color="auto"/>
          <w:right w:val="none" w:sz="0" w:space="0" w:color="auto"/>
          <w:between w:val="none" w:sz="0" w:space="0" w:color="auto"/>
        </w:pBdr>
        <w:spacing w:after="0"/>
        <w:ind w:right="100"/>
      </w:pPr>
      <w:r>
        <w:rPr>
          <w:b/>
        </w:rPr>
        <w:t xml:space="preserve">The Tutoring Center. </w:t>
      </w:r>
      <w:r>
        <w:t>Call 985-448-4100,</w:t>
      </w:r>
      <w:r>
        <w:rPr>
          <w:color w:val="1155CC"/>
        </w:rPr>
        <w:t xml:space="preserve"> </w:t>
      </w:r>
      <w:r>
        <w:t xml:space="preserve">email: tutoring@nicholls.edu, or visit </w:t>
      </w:r>
      <w:hyperlink r:id="rId19">
        <w:r>
          <w:rPr>
            <w:color w:val="1155CC"/>
            <w:u w:val="single"/>
          </w:rPr>
          <w:t>https://www.nicholls.edu/tutoring/</w:t>
        </w:r>
      </w:hyperlink>
      <w:r>
        <w:t>.</w:t>
      </w:r>
    </w:p>
    <w:p w14:paraId="0C388F53" w14:textId="77777777" w:rsidR="00690B7A" w:rsidRDefault="00000000">
      <w:pPr>
        <w:numPr>
          <w:ilvl w:val="0"/>
          <w:numId w:val="5"/>
        </w:numPr>
        <w:pBdr>
          <w:top w:val="none" w:sz="0" w:space="0" w:color="auto"/>
          <w:left w:val="none" w:sz="0" w:space="0" w:color="auto"/>
          <w:bottom w:val="none" w:sz="0" w:space="0" w:color="auto"/>
          <w:right w:val="none" w:sz="0" w:space="0" w:color="auto"/>
          <w:between w:val="none" w:sz="0" w:space="0" w:color="auto"/>
        </w:pBdr>
        <w:spacing w:after="0"/>
        <w:ind w:right="100"/>
      </w:pPr>
      <w:r>
        <w:rPr>
          <w:b/>
        </w:rPr>
        <w:t>The Writing Center.</w:t>
      </w:r>
      <w:r>
        <w:t xml:space="preserve"> Call 985-448-4100, email: writingcenter@nicholls.edu, or visit </w:t>
      </w:r>
      <w:hyperlink r:id="rId20">
        <w:r>
          <w:rPr>
            <w:color w:val="1155CC"/>
            <w:u w:val="single"/>
          </w:rPr>
          <w:t>https://www.nicholls.edu/tutoring/</w:t>
        </w:r>
      </w:hyperlink>
      <w:r>
        <w:t>.</w:t>
      </w:r>
    </w:p>
    <w:p w14:paraId="70DF0FBB" w14:textId="77777777" w:rsidR="00690B7A" w:rsidRDefault="00000000">
      <w:pPr>
        <w:numPr>
          <w:ilvl w:val="0"/>
          <w:numId w:val="5"/>
        </w:numPr>
        <w:pBdr>
          <w:top w:val="none" w:sz="0" w:space="0" w:color="auto"/>
          <w:left w:val="none" w:sz="0" w:space="0" w:color="auto"/>
          <w:bottom w:val="none" w:sz="0" w:space="0" w:color="auto"/>
          <w:right w:val="none" w:sz="0" w:space="0" w:color="auto"/>
          <w:between w:val="none" w:sz="0" w:space="0" w:color="auto"/>
        </w:pBdr>
        <w:spacing w:after="0"/>
      </w:pPr>
      <w:r>
        <w:rPr>
          <w:b/>
        </w:rPr>
        <w:t xml:space="preserve">Online Tutoring Resources through Moodle.  </w:t>
      </w:r>
      <w:r>
        <w:t xml:space="preserve">Locate the </w:t>
      </w:r>
      <w:r>
        <w:rPr>
          <w:i/>
        </w:rPr>
        <w:t xml:space="preserve">University Services </w:t>
      </w:r>
      <w:r>
        <w:t>menu and select "</w:t>
      </w:r>
      <w:proofErr w:type="spellStart"/>
      <w:r>
        <w:t>Tutoring</w:t>
      </w:r>
      <w:hyperlink r:id="rId21">
        <w:r>
          <w:rPr>
            <w:color w:val="1155CC"/>
          </w:rPr>
          <w:t>Services</w:t>
        </w:r>
        <w:proofErr w:type="spellEnd"/>
        <w:r>
          <w:rPr>
            <w:color w:val="1155CC"/>
          </w:rPr>
          <w:t>." Then scroll down to the</w:t>
        </w:r>
      </w:hyperlink>
      <w:r>
        <w:t xml:space="preserve"> "Online Resources" section on the webpage.</w:t>
      </w:r>
    </w:p>
    <w:p w14:paraId="386B7C0F" w14:textId="77777777" w:rsidR="00690B7A" w:rsidRDefault="00000000">
      <w:pPr>
        <w:numPr>
          <w:ilvl w:val="0"/>
          <w:numId w:val="5"/>
        </w:numPr>
        <w:pBdr>
          <w:top w:val="none" w:sz="0" w:space="0" w:color="auto"/>
          <w:left w:val="none" w:sz="0" w:space="0" w:color="auto"/>
          <w:bottom w:val="none" w:sz="0" w:space="0" w:color="auto"/>
          <w:right w:val="none" w:sz="0" w:space="0" w:color="auto"/>
          <w:between w:val="none" w:sz="0" w:space="0" w:color="auto"/>
        </w:pBdr>
        <w:spacing w:after="0"/>
      </w:pPr>
      <w:r>
        <w:rPr>
          <w:b/>
        </w:rPr>
        <w:t xml:space="preserve">Remote Online Tutoring/Skills Building. </w:t>
      </w:r>
      <w:r>
        <w:t xml:space="preserve">On Moodle main page, under My Courses, choose “Tutoring </w:t>
      </w:r>
      <w:proofErr w:type="spellStart"/>
      <w:r>
        <w:t>forStudents</w:t>
      </w:r>
      <w:proofErr w:type="spellEnd"/>
      <w:r>
        <w:t xml:space="preserve">.” Select </w:t>
      </w:r>
      <w:proofErr w:type="spellStart"/>
      <w:r>
        <w:t>Brainfuse</w:t>
      </w:r>
      <w:proofErr w:type="spellEnd"/>
      <w:r>
        <w:t xml:space="preserve"> to access a comprehensive suite of online academic services designed to support many learning needs and styles. There is a $55 charge for two hours of live tutoring.</w:t>
      </w:r>
    </w:p>
    <w:p w14:paraId="0E83207F" w14:textId="77777777" w:rsidR="00690B7A" w:rsidRDefault="00690B7A">
      <w:pPr>
        <w:pBdr>
          <w:top w:val="none" w:sz="0" w:space="0" w:color="auto"/>
          <w:left w:val="none" w:sz="0" w:space="0" w:color="auto"/>
          <w:bottom w:val="none" w:sz="0" w:space="0" w:color="auto"/>
          <w:right w:val="none" w:sz="0" w:space="0" w:color="auto"/>
          <w:between w:val="none" w:sz="0" w:space="0" w:color="auto"/>
        </w:pBdr>
        <w:spacing w:after="0"/>
      </w:pPr>
    </w:p>
    <w:p w14:paraId="578261D5" w14:textId="77777777" w:rsidR="00690B7A" w:rsidRDefault="00690B7A">
      <w:pPr>
        <w:pBdr>
          <w:top w:val="none" w:sz="0" w:space="0" w:color="auto"/>
          <w:left w:val="none" w:sz="0" w:space="0" w:color="auto"/>
          <w:bottom w:val="none" w:sz="0" w:space="0" w:color="auto"/>
          <w:right w:val="none" w:sz="0" w:space="0" w:color="auto"/>
          <w:between w:val="none" w:sz="0" w:space="0" w:color="auto"/>
        </w:pBdr>
        <w:spacing w:after="0"/>
        <w:rPr>
          <w:b/>
        </w:rPr>
      </w:pPr>
    </w:p>
    <w:p w14:paraId="3FEFFCF9" w14:textId="77777777" w:rsidR="00690B7A" w:rsidRDefault="00690B7A">
      <w:pPr>
        <w:pBdr>
          <w:top w:val="none" w:sz="0" w:space="0" w:color="auto"/>
          <w:left w:val="none" w:sz="0" w:space="0" w:color="auto"/>
          <w:bottom w:val="none" w:sz="0" w:space="0" w:color="auto"/>
          <w:right w:val="none" w:sz="0" w:space="0" w:color="auto"/>
          <w:between w:val="none" w:sz="0" w:space="0" w:color="auto"/>
        </w:pBdr>
        <w:spacing w:after="0"/>
        <w:rPr>
          <w:b/>
          <w:u w:val="single"/>
        </w:rPr>
      </w:pPr>
    </w:p>
    <w:p w14:paraId="74C8B911" w14:textId="77777777" w:rsidR="00690B7A" w:rsidRDefault="00690B7A">
      <w:pPr>
        <w:pBdr>
          <w:top w:val="none" w:sz="0" w:space="0" w:color="auto"/>
          <w:left w:val="none" w:sz="0" w:space="0" w:color="auto"/>
          <w:bottom w:val="none" w:sz="0" w:space="0" w:color="auto"/>
          <w:right w:val="none" w:sz="0" w:space="0" w:color="auto"/>
          <w:between w:val="none" w:sz="0" w:space="0" w:color="auto"/>
        </w:pBdr>
        <w:spacing w:after="0"/>
      </w:pPr>
    </w:p>
    <w:p w14:paraId="5370AE7F" w14:textId="77777777" w:rsidR="00690B7A" w:rsidRDefault="00690B7A">
      <w:pPr>
        <w:pBdr>
          <w:top w:val="nil"/>
          <w:left w:val="nil"/>
          <w:bottom w:val="nil"/>
          <w:right w:val="nil"/>
          <w:between w:val="nil"/>
        </w:pBdr>
        <w:spacing w:after="0"/>
        <w:rPr>
          <w:b/>
        </w:rPr>
      </w:pPr>
    </w:p>
    <w:p w14:paraId="24E31894" w14:textId="77777777" w:rsidR="00690B7A" w:rsidRDefault="00000000">
      <w:pPr>
        <w:pBdr>
          <w:top w:val="nil"/>
          <w:left w:val="nil"/>
          <w:bottom w:val="nil"/>
          <w:right w:val="nil"/>
          <w:between w:val="nil"/>
        </w:pBdr>
        <w:spacing w:after="0"/>
        <w:jc w:val="center"/>
        <w:rPr>
          <w:b/>
        </w:rPr>
      </w:pPr>
      <w:r>
        <w:br w:type="page"/>
      </w:r>
    </w:p>
    <w:p w14:paraId="3732A275" w14:textId="77777777" w:rsidR="00690B7A" w:rsidRDefault="00000000">
      <w:pPr>
        <w:pBdr>
          <w:top w:val="nil"/>
          <w:left w:val="nil"/>
          <w:bottom w:val="nil"/>
          <w:right w:val="nil"/>
          <w:between w:val="nil"/>
        </w:pBdr>
        <w:spacing w:after="0"/>
        <w:jc w:val="center"/>
        <w:rPr>
          <w:b/>
          <w:color w:val="000000"/>
        </w:rPr>
      </w:pPr>
      <w:r>
        <w:rPr>
          <w:b/>
          <w:color w:val="000000"/>
        </w:rPr>
        <w:lastRenderedPageBreak/>
        <w:t>Reading List</w:t>
      </w:r>
    </w:p>
    <w:p w14:paraId="2C8F414A" w14:textId="77777777" w:rsidR="00690B7A" w:rsidRDefault="00000000">
      <w:pPr>
        <w:widowControl w:val="0"/>
        <w:spacing w:after="0"/>
        <w:ind w:left="540" w:hanging="540"/>
        <w:rPr>
          <w:b/>
        </w:rPr>
      </w:pPr>
      <w:r>
        <w:rPr>
          <w:b/>
        </w:rPr>
        <w:t>Introductory Material</w:t>
      </w:r>
    </w:p>
    <w:p w14:paraId="63E53049" w14:textId="77777777" w:rsidR="00A27D74" w:rsidRDefault="00000000" w:rsidP="00A27D74">
      <w:pPr>
        <w:widowControl w:val="0"/>
        <w:spacing w:after="0"/>
        <w:ind w:left="540" w:hanging="540"/>
      </w:pPr>
      <w:r>
        <w:t xml:space="preserve">Bauer, T., Erdogan, B., </w:t>
      </w:r>
      <w:proofErr w:type="spellStart"/>
      <w:r>
        <w:t>Caughlin</w:t>
      </w:r>
      <w:proofErr w:type="spellEnd"/>
      <w:r>
        <w:t xml:space="preserve">, D., &amp; Truxillo, D. (2020a). Chapter 1: Introduction to Human Resource Management. In </w:t>
      </w:r>
      <w:r>
        <w:rPr>
          <w:i/>
        </w:rPr>
        <w:t>Human Resource Management: People, Data, and Analytics</w:t>
      </w:r>
      <w:r>
        <w:t>. Sage.</w:t>
      </w:r>
    </w:p>
    <w:p w14:paraId="443B82ED" w14:textId="77777777" w:rsidR="00A27D74" w:rsidRDefault="00000000" w:rsidP="00A27D74">
      <w:pPr>
        <w:widowControl w:val="0"/>
        <w:spacing w:after="0"/>
        <w:ind w:left="540" w:hanging="540"/>
      </w:pPr>
      <w:r>
        <w:t xml:space="preserve">Bauer, T., Erdogan, B., </w:t>
      </w:r>
      <w:proofErr w:type="spellStart"/>
      <w:r>
        <w:t>Caughlin</w:t>
      </w:r>
      <w:proofErr w:type="spellEnd"/>
      <w:r>
        <w:t xml:space="preserve">, D., &amp; Truxillo, D. (2020b). Chapter 2: Strategic HRM, Data-Driven Decision Making and HR Analytics. In </w:t>
      </w:r>
      <w:r>
        <w:rPr>
          <w:i/>
        </w:rPr>
        <w:t>Human Resource Management: People, Data, and Analytics</w:t>
      </w:r>
      <w:r>
        <w:t>. Sage.</w:t>
      </w:r>
    </w:p>
    <w:p w14:paraId="5252D6B3" w14:textId="6FC719F3" w:rsidR="00690B7A" w:rsidRPr="00A27D74" w:rsidRDefault="00000000" w:rsidP="00A27D74">
      <w:pPr>
        <w:widowControl w:val="0"/>
        <w:spacing w:after="0"/>
        <w:ind w:left="540" w:hanging="540"/>
      </w:pPr>
      <w:proofErr w:type="spellStart"/>
      <w:r>
        <w:t>Barends</w:t>
      </w:r>
      <w:proofErr w:type="spellEnd"/>
      <w:r>
        <w:t xml:space="preserve">, E., &amp; Rousseau, D. M. (2018). Evidence-based management: the basic principles. </w:t>
      </w:r>
      <w:r>
        <w:rPr>
          <w:i/>
        </w:rPr>
        <w:t>Evidence-Based Management: How to Use Evidence to Make Better Organizational Decisions</w:t>
      </w:r>
      <w:r>
        <w:t xml:space="preserve">. </w:t>
      </w:r>
      <w:proofErr w:type="spellStart"/>
      <w:r>
        <w:t>KoganPage</w:t>
      </w:r>
      <w:proofErr w:type="spellEnd"/>
      <w:r>
        <w:t>.</w:t>
      </w:r>
      <w:r>
        <w:rPr>
          <w:i/>
        </w:rPr>
        <w:t xml:space="preserve"> </w:t>
      </w:r>
    </w:p>
    <w:p w14:paraId="4F0380E5" w14:textId="77777777" w:rsidR="00690B7A" w:rsidRDefault="00690B7A">
      <w:pPr>
        <w:widowControl w:val="0"/>
        <w:spacing w:after="0"/>
        <w:ind w:left="540" w:hanging="540"/>
        <w:rPr>
          <w:b/>
        </w:rPr>
      </w:pPr>
    </w:p>
    <w:p w14:paraId="5474B24C" w14:textId="77777777" w:rsidR="00690B7A" w:rsidRDefault="00000000">
      <w:pPr>
        <w:widowControl w:val="0"/>
        <w:spacing w:after="0"/>
        <w:ind w:left="540" w:hanging="540"/>
      </w:pPr>
      <w:r>
        <w:rPr>
          <w:b/>
        </w:rPr>
        <w:t xml:space="preserve">Linking HR to the Bottom Line </w:t>
      </w:r>
    </w:p>
    <w:p w14:paraId="1BE8F709" w14:textId="77777777" w:rsidR="00690B7A" w:rsidRDefault="00000000">
      <w:pPr>
        <w:widowControl w:val="0"/>
        <w:spacing w:after="0"/>
        <w:ind w:left="540" w:hanging="540"/>
      </w:pPr>
      <w:proofErr w:type="spellStart"/>
      <w:r>
        <w:t>Rucci</w:t>
      </w:r>
      <w:proofErr w:type="spellEnd"/>
      <w:r>
        <w:t xml:space="preserve">, A.J., </w:t>
      </w:r>
      <w:proofErr w:type="spellStart"/>
      <w:r>
        <w:t>Kirn</w:t>
      </w:r>
      <w:proofErr w:type="spellEnd"/>
      <w:r>
        <w:t xml:space="preserve">, S.P., &amp; Quinn, R.T. (January-February 1998). "The employee-customer-profit chain at Sears," </w:t>
      </w:r>
      <w:r>
        <w:rPr>
          <w:i/>
        </w:rPr>
        <w:t>Harvard Business Review</w:t>
      </w:r>
      <w:r>
        <w:t>, 82-97. (Optional)</w:t>
      </w:r>
    </w:p>
    <w:p w14:paraId="5359DD8C" w14:textId="77777777" w:rsidR="00690B7A" w:rsidRDefault="00690B7A">
      <w:pPr>
        <w:widowControl w:val="0"/>
        <w:spacing w:after="0"/>
        <w:ind w:left="540" w:hanging="540"/>
      </w:pPr>
    </w:p>
    <w:p w14:paraId="3995366D" w14:textId="77777777" w:rsidR="00690B7A" w:rsidRDefault="00000000">
      <w:pPr>
        <w:widowControl w:val="0"/>
        <w:spacing w:after="0"/>
        <w:ind w:left="540" w:hanging="540"/>
      </w:pPr>
      <w:r>
        <w:rPr>
          <w:b/>
        </w:rPr>
        <w:t xml:space="preserve">Strategy Basics </w:t>
      </w:r>
    </w:p>
    <w:p w14:paraId="2C55C306" w14:textId="6FB72B73" w:rsidR="00690B7A" w:rsidRDefault="00000000">
      <w:pPr>
        <w:widowControl w:val="0"/>
        <w:spacing w:after="0"/>
        <w:ind w:left="540" w:hanging="540"/>
      </w:pPr>
      <w:r>
        <w:t>Hambrick, D. C., &amp; Fredrickson, J. W. (2001). "Are you sure you have a strategy?”</w:t>
      </w:r>
      <w:r w:rsidR="00A27D74">
        <w:t xml:space="preserve"> </w:t>
      </w:r>
      <w:r>
        <w:rPr>
          <w:i/>
        </w:rPr>
        <w:t>The Academy of Management Executive</w:t>
      </w:r>
      <w:r>
        <w:t xml:space="preserve">, 15, 51-62. </w:t>
      </w:r>
    </w:p>
    <w:p w14:paraId="71278555" w14:textId="77777777" w:rsidR="00690B7A" w:rsidRDefault="00000000">
      <w:pPr>
        <w:widowControl w:val="0"/>
        <w:spacing w:after="0"/>
        <w:ind w:left="540" w:hanging="540"/>
      </w:pPr>
      <w:r>
        <w:t xml:space="preserve">Kaplan, R.S., &amp; Norton, D.P. (2004). "Strategy maps." </w:t>
      </w:r>
      <w:r>
        <w:rPr>
          <w:i/>
        </w:rPr>
        <w:t>Strategic Finance</w:t>
      </w:r>
      <w:r>
        <w:t xml:space="preserve">, 27-35. </w:t>
      </w:r>
    </w:p>
    <w:p w14:paraId="14330B03" w14:textId="77777777" w:rsidR="00690B7A" w:rsidRDefault="00000000">
      <w:pPr>
        <w:widowControl w:val="0"/>
        <w:spacing w:after="0"/>
        <w:ind w:left="540" w:hanging="540"/>
      </w:pPr>
      <w:r>
        <w:t xml:space="preserve">Levenson, A. (2015a). “Of elephants and incomplete analytics.” In </w:t>
      </w:r>
      <w:r>
        <w:rPr>
          <w:i/>
        </w:rPr>
        <w:t>Strategic analytics: Advancing strategy execution and organizational effectiveness</w:t>
      </w:r>
      <w:r>
        <w:t>. Oakland, CA: Berrett-Koehler Publishers</w:t>
      </w:r>
    </w:p>
    <w:p w14:paraId="053A32C2" w14:textId="77777777" w:rsidR="00690B7A" w:rsidRDefault="00000000">
      <w:pPr>
        <w:widowControl w:val="0"/>
        <w:spacing w:after="0"/>
        <w:ind w:left="540" w:hanging="540"/>
      </w:pPr>
      <w:r>
        <w:t xml:space="preserve">Levenson, A. (2015b). “Beware the ROI bogeyman and other monsters.” In </w:t>
      </w:r>
      <w:r>
        <w:rPr>
          <w:i/>
        </w:rPr>
        <w:t>Strategic analytics: Advancing strategy execution and organizational effectiveness</w:t>
      </w:r>
      <w:r>
        <w:t>. Oakland, CA: Berrett-Koehler Publishers</w:t>
      </w:r>
    </w:p>
    <w:p w14:paraId="24B9E697" w14:textId="77777777" w:rsidR="00690B7A" w:rsidRDefault="00690B7A">
      <w:pPr>
        <w:widowControl w:val="0"/>
        <w:spacing w:after="0"/>
        <w:ind w:left="540" w:hanging="540"/>
      </w:pPr>
    </w:p>
    <w:p w14:paraId="0ACFE57B" w14:textId="77777777" w:rsidR="00690B7A" w:rsidRDefault="00000000">
      <w:pPr>
        <w:widowControl w:val="0"/>
        <w:spacing w:after="0"/>
        <w:ind w:left="540" w:hanging="540"/>
      </w:pPr>
      <w:r>
        <w:rPr>
          <w:b/>
        </w:rPr>
        <w:t xml:space="preserve">External HR Alignment </w:t>
      </w:r>
    </w:p>
    <w:p w14:paraId="64A3631E" w14:textId="77777777" w:rsidR="00690B7A" w:rsidRDefault="00000000">
      <w:pPr>
        <w:widowControl w:val="0"/>
        <w:spacing w:after="0"/>
        <w:ind w:left="540" w:hanging="540"/>
      </w:pPr>
      <w:r>
        <w:t xml:space="preserve">Pfeffer, J. (1998). "Aligning business strategy and management practices." (pp. 99-128) In </w:t>
      </w:r>
      <w:r>
        <w:rPr>
          <w:i/>
        </w:rPr>
        <w:t>The human equation: Building profits by putting people first</w:t>
      </w:r>
      <w:r>
        <w:t xml:space="preserve">. Boston MA: Harvard Business School Press. </w:t>
      </w:r>
    </w:p>
    <w:p w14:paraId="6B1E6205" w14:textId="77777777" w:rsidR="00690B7A" w:rsidRDefault="00690B7A">
      <w:pPr>
        <w:widowControl w:val="0"/>
        <w:spacing w:after="0"/>
        <w:ind w:left="540" w:hanging="540"/>
      </w:pPr>
    </w:p>
    <w:p w14:paraId="07A337C8" w14:textId="77777777" w:rsidR="00690B7A" w:rsidRDefault="00000000">
      <w:pPr>
        <w:widowControl w:val="0"/>
        <w:spacing w:after="0"/>
        <w:ind w:left="540" w:hanging="540"/>
      </w:pPr>
      <w:r>
        <w:rPr>
          <w:b/>
        </w:rPr>
        <w:t xml:space="preserve">Internal HR Alignment </w:t>
      </w:r>
    </w:p>
    <w:p w14:paraId="1B9F9EBE" w14:textId="77777777" w:rsidR="00690B7A" w:rsidRDefault="00000000">
      <w:pPr>
        <w:widowControl w:val="0"/>
        <w:spacing w:after="0"/>
        <w:ind w:left="540" w:hanging="540"/>
      </w:pPr>
      <w:r>
        <w:t xml:space="preserve">Baron, J.N., &amp; Kreps, D.M. (1999). Consistent human resource practices. </w:t>
      </w:r>
      <w:r>
        <w:rPr>
          <w:i/>
        </w:rPr>
        <w:t>California Management Review</w:t>
      </w:r>
      <w:r>
        <w:t>, 41, 29-53.</w:t>
      </w:r>
    </w:p>
    <w:p w14:paraId="5599A382" w14:textId="77777777" w:rsidR="00690B7A" w:rsidRDefault="00000000">
      <w:pPr>
        <w:widowControl w:val="0"/>
        <w:spacing w:after="0"/>
        <w:ind w:left="540" w:hanging="540"/>
      </w:pPr>
      <w:r>
        <w:t>Ulrich, D., Younger, J., &amp; Brockbank, W. (2008). The twenty</w:t>
      </w:r>
      <w:r>
        <w:rPr>
          <w:rFonts w:ascii="Cutive" w:eastAsia="Cutive" w:hAnsi="Cutive" w:cs="Cutive"/>
        </w:rPr>
        <w:t>‐</w:t>
      </w:r>
      <w:r>
        <w:t>first</w:t>
      </w:r>
      <w:r>
        <w:rPr>
          <w:rFonts w:ascii="Cutive" w:eastAsia="Cutive" w:hAnsi="Cutive" w:cs="Cutive"/>
        </w:rPr>
        <w:t>‐</w:t>
      </w:r>
      <w:r>
        <w:t xml:space="preserve">century HR </w:t>
      </w:r>
      <w:r>
        <w:lastRenderedPageBreak/>
        <w:t xml:space="preserve">organization. </w:t>
      </w:r>
      <w:r>
        <w:rPr>
          <w:i/>
        </w:rPr>
        <w:t>Human Resource Management</w:t>
      </w:r>
      <w:r>
        <w:t>, 47(4), 829-850.</w:t>
      </w:r>
    </w:p>
    <w:p w14:paraId="02228CD2" w14:textId="77777777" w:rsidR="00690B7A" w:rsidRDefault="00690B7A">
      <w:pPr>
        <w:widowControl w:val="0"/>
        <w:spacing w:after="0"/>
        <w:ind w:left="540" w:hanging="540"/>
      </w:pPr>
    </w:p>
    <w:p w14:paraId="0280F88F" w14:textId="77777777" w:rsidR="00690B7A" w:rsidRDefault="00000000">
      <w:pPr>
        <w:widowControl w:val="0"/>
        <w:spacing w:after="0"/>
        <w:ind w:left="540" w:hanging="540"/>
      </w:pPr>
      <w:r>
        <w:rPr>
          <w:b/>
        </w:rPr>
        <w:t xml:space="preserve">Workforce Segmentation </w:t>
      </w:r>
    </w:p>
    <w:p w14:paraId="28CC3622" w14:textId="77777777" w:rsidR="00690B7A" w:rsidRDefault="00000000">
      <w:pPr>
        <w:widowControl w:val="0"/>
        <w:spacing w:after="0"/>
        <w:ind w:left="540" w:hanging="540"/>
      </w:pPr>
      <w:proofErr w:type="spellStart"/>
      <w:r>
        <w:t>Huselid</w:t>
      </w:r>
      <w:proofErr w:type="spellEnd"/>
      <w:r>
        <w:t xml:space="preserve">, M. A., Beatty, R. W., &amp; Becker, B. E. (2005). ‘A players’ or ‘A </w:t>
      </w:r>
      <w:proofErr w:type="gramStart"/>
      <w:r>
        <w:t>positions’</w:t>
      </w:r>
      <w:proofErr w:type="gramEnd"/>
      <w:r>
        <w:t xml:space="preserve">?. </w:t>
      </w:r>
      <w:r>
        <w:rPr>
          <w:i/>
        </w:rPr>
        <w:t>Harvard Business Review</w:t>
      </w:r>
      <w:r>
        <w:t xml:space="preserve">, 83(12), 110-117. </w:t>
      </w:r>
    </w:p>
    <w:p w14:paraId="3D4578F5" w14:textId="77777777" w:rsidR="00690B7A" w:rsidRDefault="00000000">
      <w:pPr>
        <w:widowControl w:val="0"/>
        <w:spacing w:after="0"/>
        <w:ind w:left="540" w:hanging="540"/>
      </w:pPr>
      <w:r>
        <w:t xml:space="preserve">Boudreau, J.W., &amp; Ramstad, P.M. (2007). "Pivot points in impact and effectiveness,"(pp. 47-64) in J.W. Boudreau &amp; P.M. Ramstad, </w:t>
      </w:r>
      <w:r>
        <w:rPr>
          <w:i/>
        </w:rPr>
        <w:t>Beyond HR: The new science of human capital</w:t>
      </w:r>
      <w:r>
        <w:t xml:space="preserve">. Boston MA: Harvard Business School Press. </w:t>
      </w:r>
    </w:p>
    <w:p w14:paraId="2D3E338F" w14:textId="77777777" w:rsidR="00690B7A" w:rsidRDefault="00690B7A">
      <w:pPr>
        <w:widowControl w:val="0"/>
        <w:spacing w:after="0"/>
        <w:ind w:left="540" w:hanging="540"/>
      </w:pPr>
    </w:p>
    <w:p w14:paraId="464CC5A6" w14:textId="77777777" w:rsidR="00690B7A" w:rsidRDefault="00000000">
      <w:pPr>
        <w:widowControl w:val="0"/>
        <w:spacing w:after="0"/>
        <w:ind w:left="540" w:hanging="540"/>
        <w:rPr>
          <w:b/>
        </w:rPr>
      </w:pPr>
      <w:r>
        <w:rPr>
          <w:b/>
        </w:rPr>
        <w:t>Compensation and Benefits</w:t>
      </w:r>
    </w:p>
    <w:p w14:paraId="034CA439" w14:textId="77777777" w:rsidR="00A27D74" w:rsidRDefault="00000000" w:rsidP="00A27D74">
      <w:pPr>
        <w:widowControl w:val="0"/>
        <w:spacing w:after="0"/>
        <w:ind w:left="540" w:hanging="540"/>
      </w:pPr>
      <w:proofErr w:type="spellStart"/>
      <w:r>
        <w:t>Lepak</w:t>
      </w:r>
      <w:proofErr w:type="spellEnd"/>
      <w:r>
        <w:t xml:space="preserve">, D., &amp; Gowan, M. (2017b). Chapter 10: “Compensating employees,” (pp. 367-406), in D. </w:t>
      </w:r>
      <w:proofErr w:type="spellStart"/>
      <w:r>
        <w:t>Lepak</w:t>
      </w:r>
      <w:proofErr w:type="spellEnd"/>
      <w:r>
        <w:t xml:space="preserve"> &amp; M. Gowan, </w:t>
      </w:r>
      <w:r>
        <w:rPr>
          <w:i/>
        </w:rPr>
        <w:t xml:space="preserve">Human resource management: Managing employees for competitive advantage </w:t>
      </w:r>
      <w:r>
        <w:t xml:space="preserve">(2nd ed.), Chicago IL: Chicago Business Press. </w:t>
      </w:r>
    </w:p>
    <w:p w14:paraId="523E4C45" w14:textId="77777777" w:rsidR="00A27D74" w:rsidRDefault="00000000" w:rsidP="00A27D74">
      <w:pPr>
        <w:widowControl w:val="0"/>
        <w:spacing w:after="0"/>
        <w:ind w:left="540" w:hanging="540"/>
      </w:pPr>
      <w:proofErr w:type="spellStart"/>
      <w:r>
        <w:t>Lepak</w:t>
      </w:r>
      <w:proofErr w:type="spellEnd"/>
      <w:r>
        <w:t xml:space="preserve">, D., &amp; Gowan, M. (2017c). Chapter 11: “Incentives and rewards,” (pp. 407-439), in D. </w:t>
      </w:r>
      <w:proofErr w:type="spellStart"/>
      <w:r>
        <w:t>Lepak</w:t>
      </w:r>
      <w:proofErr w:type="spellEnd"/>
      <w:r>
        <w:t xml:space="preserve"> &amp; M. Gowan, </w:t>
      </w:r>
      <w:r>
        <w:rPr>
          <w:i/>
        </w:rPr>
        <w:t xml:space="preserve">Human resource management: Managing employees for competitive advantage </w:t>
      </w:r>
      <w:r>
        <w:t xml:space="preserve">(2nd ed.), Chicago IL: Chicago Business Press. </w:t>
      </w:r>
    </w:p>
    <w:p w14:paraId="0D5ADCD0" w14:textId="23AA2AF2" w:rsidR="00690B7A" w:rsidRDefault="00000000" w:rsidP="00A27D74">
      <w:pPr>
        <w:widowControl w:val="0"/>
        <w:spacing w:after="0"/>
        <w:ind w:left="540" w:hanging="540"/>
      </w:pPr>
      <w:proofErr w:type="spellStart"/>
      <w:r>
        <w:t>Lepak</w:t>
      </w:r>
      <w:proofErr w:type="spellEnd"/>
      <w:r>
        <w:t xml:space="preserve">, D., &amp; Gowan, M. (2017c). Chapter 12: “Employee benefits and safety programs,” (pp. 440-486), in D. </w:t>
      </w:r>
      <w:proofErr w:type="spellStart"/>
      <w:r>
        <w:t>Lepak</w:t>
      </w:r>
      <w:proofErr w:type="spellEnd"/>
      <w:r>
        <w:t xml:space="preserve"> &amp; M. Gowan, </w:t>
      </w:r>
      <w:r>
        <w:rPr>
          <w:i/>
        </w:rPr>
        <w:t xml:space="preserve">Human resource management: Managing employees for competitive advantage </w:t>
      </w:r>
      <w:r>
        <w:t xml:space="preserve">(2nd ed.), Chicago IL: Chicago Business Press. </w:t>
      </w:r>
    </w:p>
    <w:p w14:paraId="71D5C497" w14:textId="77777777" w:rsidR="00690B7A" w:rsidRDefault="00690B7A">
      <w:pPr>
        <w:widowControl w:val="0"/>
        <w:spacing w:after="0"/>
        <w:ind w:left="540" w:hanging="540"/>
      </w:pPr>
    </w:p>
    <w:p w14:paraId="30E3DB6E" w14:textId="77777777" w:rsidR="00690B7A" w:rsidRDefault="00000000">
      <w:pPr>
        <w:widowControl w:val="0"/>
        <w:spacing w:after="0"/>
        <w:ind w:left="540" w:hanging="540"/>
      </w:pPr>
      <w:r>
        <w:rPr>
          <w:b/>
        </w:rPr>
        <w:t xml:space="preserve">HR Budgeting (IRR, NPV) </w:t>
      </w:r>
    </w:p>
    <w:p w14:paraId="3065C721" w14:textId="77777777" w:rsidR="00690B7A" w:rsidRDefault="00000000">
      <w:pPr>
        <w:widowControl w:val="0"/>
        <w:spacing w:after="0"/>
        <w:ind w:left="540" w:hanging="540"/>
      </w:pPr>
      <w:r>
        <w:t xml:space="preserve">Director, S. (2013). "Capital budgeting and discounted cash flows," (pp. 71-95) in </w:t>
      </w:r>
      <w:r>
        <w:rPr>
          <w:i/>
        </w:rPr>
        <w:t>Financial analysis for HR managers</w:t>
      </w:r>
      <w:r>
        <w:t xml:space="preserve">, Upper Saddle River NJ: Pearson Education, Inc. </w:t>
      </w:r>
    </w:p>
    <w:p w14:paraId="4B95115B" w14:textId="77777777" w:rsidR="00690B7A" w:rsidRDefault="00000000">
      <w:pPr>
        <w:widowControl w:val="0"/>
        <w:spacing w:after="0"/>
        <w:ind w:left="540" w:hanging="540"/>
      </w:pPr>
      <w:r>
        <w:t xml:space="preserve">Director, S. (2013). "Financial analysis of human resource initiatives," (pp. 97-126) in </w:t>
      </w:r>
      <w:r>
        <w:rPr>
          <w:i/>
        </w:rPr>
        <w:t>Financial analysis for HR managers</w:t>
      </w:r>
      <w:r>
        <w:t xml:space="preserve">, Upper Saddle River NJ: Pearson Education, Inc. </w:t>
      </w:r>
    </w:p>
    <w:p w14:paraId="30C7BE21" w14:textId="77777777" w:rsidR="00690B7A" w:rsidRDefault="00690B7A">
      <w:pPr>
        <w:widowControl w:val="0"/>
        <w:spacing w:after="0"/>
        <w:ind w:left="540" w:hanging="540"/>
      </w:pPr>
    </w:p>
    <w:p w14:paraId="79D5CB4E" w14:textId="77777777" w:rsidR="00690B7A" w:rsidRDefault="00000000">
      <w:pPr>
        <w:widowControl w:val="0"/>
        <w:spacing w:after="0"/>
        <w:ind w:left="540" w:hanging="540"/>
      </w:pPr>
      <w:r>
        <w:rPr>
          <w:b/>
        </w:rPr>
        <w:t xml:space="preserve">Costing HR </w:t>
      </w:r>
    </w:p>
    <w:p w14:paraId="19E56EF1" w14:textId="77777777" w:rsidR="00690B7A" w:rsidRDefault="00000000">
      <w:pPr>
        <w:widowControl w:val="0"/>
        <w:spacing w:after="0"/>
        <w:ind w:left="540" w:hanging="540"/>
      </w:pPr>
      <w:r>
        <w:t xml:space="preserve">[a] Chapter 3: The Hidden Costs of Absenteeism (pp. 51-78) in W. Cascio &amp; J. Boudreau, </w:t>
      </w:r>
      <w:r>
        <w:rPr>
          <w:i/>
        </w:rPr>
        <w:t xml:space="preserve">Investing in People: Financial Impact of Human Resource Initiatives </w:t>
      </w:r>
      <w:r>
        <w:t xml:space="preserve">(2011). Upper Saddle River, NJ: Financial Times Press. </w:t>
      </w:r>
    </w:p>
    <w:p w14:paraId="11DDD3EB" w14:textId="77777777" w:rsidR="00690B7A" w:rsidRDefault="00000000">
      <w:pPr>
        <w:widowControl w:val="0"/>
        <w:spacing w:after="0"/>
        <w:ind w:left="540" w:hanging="540"/>
      </w:pPr>
      <w:r>
        <w:t xml:space="preserve">[b] Chapter 4: The High Cost of Employee Separations (pp. 79-113) in W. Cascio &amp; J. Boudreau, </w:t>
      </w:r>
      <w:r>
        <w:rPr>
          <w:i/>
        </w:rPr>
        <w:t xml:space="preserve">Investing in People: Financial Impact of Human Resource Initiatives </w:t>
      </w:r>
      <w:r>
        <w:lastRenderedPageBreak/>
        <w:t xml:space="preserve">(2011). Upper Saddle River, NJ: Financial Times Press. </w:t>
      </w:r>
    </w:p>
    <w:p w14:paraId="061792FA" w14:textId="77777777" w:rsidR="00690B7A" w:rsidRDefault="00000000">
      <w:pPr>
        <w:widowControl w:val="0"/>
        <w:spacing w:after="0"/>
        <w:ind w:left="540" w:hanging="540"/>
      </w:pPr>
      <w:r>
        <w:t xml:space="preserve">[c] Chapter 8: Staffing Utility: The Concept and Its Measurement in W. Cascio &amp; J. Boudreau, </w:t>
      </w:r>
      <w:r>
        <w:rPr>
          <w:i/>
        </w:rPr>
        <w:t xml:space="preserve">Investing in People: Financial Impact of Human Resource Initiatives </w:t>
      </w:r>
      <w:r>
        <w:t>(2011). Upper Saddle River, NJ: Financial Times Press.</w:t>
      </w:r>
    </w:p>
    <w:p w14:paraId="516E2190" w14:textId="77777777" w:rsidR="00690B7A" w:rsidRDefault="00000000">
      <w:pPr>
        <w:widowControl w:val="0"/>
        <w:spacing w:after="0"/>
        <w:ind w:left="540" w:hanging="540"/>
      </w:pPr>
      <w:r>
        <w:t xml:space="preserve">[d] Chapter 9: The Payoff of Enhanced Selection in W. Cascio &amp; J. Boudreau, </w:t>
      </w:r>
      <w:r>
        <w:rPr>
          <w:i/>
        </w:rPr>
        <w:t xml:space="preserve">Investing in People: Financial Impact of Human Resource Initiatives </w:t>
      </w:r>
      <w:r>
        <w:t>(2011). Upper Saddle River, NJ: Financial Times Press.</w:t>
      </w:r>
    </w:p>
    <w:p w14:paraId="090A799E" w14:textId="77777777" w:rsidR="00690B7A" w:rsidRDefault="00000000">
      <w:pPr>
        <w:widowControl w:val="0"/>
        <w:spacing w:after="0"/>
        <w:ind w:left="540" w:hanging="540"/>
      </w:pPr>
      <w:r>
        <w:t xml:space="preserve">[e] Chapter 10: The Utility of Selection Programs. in W. Cascio &amp; J. Boudreau, </w:t>
      </w:r>
      <w:r>
        <w:rPr>
          <w:i/>
        </w:rPr>
        <w:t xml:space="preserve">Investing in People: Financial Impact of Human Resource Initiatives </w:t>
      </w:r>
      <w:r>
        <w:t>(2011). Upper Saddle River, NJ: Financial Times Press.</w:t>
      </w:r>
    </w:p>
    <w:p w14:paraId="71E84FE1" w14:textId="77777777" w:rsidR="00690B7A" w:rsidRDefault="00000000">
      <w:pPr>
        <w:widowControl w:val="0"/>
        <w:spacing w:after="0"/>
        <w:ind w:left="540" w:hanging="540"/>
      </w:pPr>
      <w:r>
        <w:t xml:space="preserve">[f] Chapter 11: Costs and Benefits of HR Development Programs (pp. 283-307) in W. Cascio &amp; J. Boudreau, </w:t>
      </w:r>
      <w:r>
        <w:rPr>
          <w:i/>
        </w:rPr>
        <w:t xml:space="preserve">Investing in People: Financial Impact of Human Resource Initiatives </w:t>
      </w:r>
      <w:r>
        <w:t xml:space="preserve">(2011). Upper Saddle River, NJ: Financial Times Press. </w:t>
      </w:r>
    </w:p>
    <w:p w14:paraId="2BFAACD7" w14:textId="77777777" w:rsidR="00A27D74" w:rsidRDefault="00A27D74" w:rsidP="00A27D74">
      <w:pPr>
        <w:widowControl w:val="0"/>
        <w:spacing w:after="0"/>
      </w:pPr>
    </w:p>
    <w:p w14:paraId="48C542A5" w14:textId="3B00E269" w:rsidR="00690B7A" w:rsidRDefault="00000000" w:rsidP="00A27D74">
      <w:pPr>
        <w:widowControl w:val="0"/>
        <w:spacing w:after="0"/>
        <w:rPr>
          <w:b/>
        </w:rPr>
      </w:pPr>
      <w:r>
        <w:rPr>
          <w:b/>
        </w:rPr>
        <w:t>Training and Development</w:t>
      </w:r>
    </w:p>
    <w:p w14:paraId="5DBE6301" w14:textId="77777777" w:rsidR="00A27D74" w:rsidRDefault="00000000" w:rsidP="00A27D74">
      <w:pPr>
        <w:widowControl w:val="0"/>
        <w:spacing w:after="0"/>
        <w:ind w:left="540" w:hanging="540"/>
      </w:pPr>
      <w:r>
        <w:t xml:space="preserve">Cascio, W. F., &amp; </w:t>
      </w:r>
      <w:proofErr w:type="spellStart"/>
      <w:r>
        <w:t>Aguinis</w:t>
      </w:r>
      <w:proofErr w:type="spellEnd"/>
      <w:r>
        <w:t xml:space="preserve">, H. (2011b). “Training and Development: Considerations in Design”. In </w:t>
      </w:r>
      <w:r>
        <w:rPr>
          <w:i/>
        </w:rPr>
        <w:t>Applied psychology in human resource management</w:t>
      </w:r>
      <w:r>
        <w:t xml:space="preserve"> (7th Ed) (pp. 343-367)). Upper Saddle River, NJ: Pearson</w:t>
      </w:r>
    </w:p>
    <w:p w14:paraId="0FDBF0B5" w14:textId="130C6654" w:rsidR="00690B7A" w:rsidRDefault="00000000" w:rsidP="00A27D74">
      <w:pPr>
        <w:widowControl w:val="0"/>
        <w:spacing w:after="0"/>
        <w:ind w:left="540" w:hanging="540"/>
      </w:pPr>
      <w:r>
        <w:t xml:space="preserve">Cascio, W. F., &amp; </w:t>
      </w:r>
      <w:proofErr w:type="spellStart"/>
      <w:r>
        <w:t>Aguinis</w:t>
      </w:r>
      <w:proofErr w:type="spellEnd"/>
      <w:r>
        <w:t xml:space="preserve">, H. (2011c). “Training and Development: Implementation and the Measurement of Outcomes”. In </w:t>
      </w:r>
      <w:r>
        <w:rPr>
          <w:i/>
        </w:rPr>
        <w:t>Applied psychology in human resource management</w:t>
      </w:r>
      <w:r>
        <w:t xml:space="preserve"> (7th Ed) (pp. 368-391). Upper Saddle River, NJ: Pearson</w:t>
      </w:r>
    </w:p>
    <w:p w14:paraId="03AE172A" w14:textId="77777777" w:rsidR="00690B7A" w:rsidRDefault="00690B7A">
      <w:pPr>
        <w:widowControl w:val="0"/>
        <w:spacing w:after="0"/>
        <w:ind w:left="540" w:hanging="540"/>
        <w:rPr>
          <w:b/>
        </w:rPr>
      </w:pPr>
    </w:p>
    <w:p w14:paraId="48BB5DB4" w14:textId="77777777" w:rsidR="00690B7A" w:rsidRDefault="00000000">
      <w:pPr>
        <w:widowControl w:val="0"/>
        <w:spacing w:after="0"/>
        <w:ind w:left="540" w:hanging="540"/>
        <w:rPr>
          <w:b/>
        </w:rPr>
      </w:pPr>
      <w:r>
        <w:rPr>
          <w:b/>
        </w:rPr>
        <w:t xml:space="preserve">Workforce Analytics </w:t>
      </w:r>
    </w:p>
    <w:p w14:paraId="32CF715E" w14:textId="77777777" w:rsidR="00A27D74" w:rsidRDefault="00000000" w:rsidP="00A27D74">
      <w:pPr>
        <w:widowControl w:val="0"/>
        <w:spacing w:after="0"/>
        <w:ind w:left="540" w:hanging="540"/>
      </w:pPr>
      <w:r>
        <w:t xml:space="preserve">Bauer, T., Erdogan, B., </w:t>
      </w:r>
      <w:proofErr w:type="spellStart"/>
      <w:r>
        <w:t>Caughlin</w:t>
      </w:r>
      <w:proofErr w:type="spellEnd"/>
      <w:r>
        <w:t xml:space="preserve">, D., &amp; Truxillo, D. (2020c). Chapter 4: Diversity, Inclusion, and Equal Employment Laws. In </w:t>
      </w:r>
      <w:r>
        <w:rPr>
          <w:i/>
        </w:rPr>
        <w:t>Human Resource Management: People, Data, and Analytics</w:t>
      </w:r>
      <w:r>
        <w:t>. Sage.</w:t>
      </w:r>
    </w:p>
    <w:p w14:paraId="3605B9B0" w14:textId="662EF73B" w:rsidR="00690B7A" w:rsidRPr="00A27D74" w:rsidRDefault="00000000" w:rsidP="00A27D74">
      <w:pPr>
        <w:widowControl w:val="0"/>
        <w:spacing w:after="0"/>
        <w:ind w:left="540" w:hanging="540"/>
      </w:pPr>
      <w:r>
        <w:t xml:space="preserve">Bauer, T., Erdogan, B., </w:t>
      </w:r>
      <w:proofErr w:type="spellStart"/>
      <w:r>
        <w:t>Caughlin</w:t>
      </w:r>
      <w:proofErr w:type="spellEnd"/>
      <w:r>
        <w:t xml:space="preserve">, D., &amp; Truxillo, D. (2020b). Chapter 2: Strategic HRM, Data-Driven Decision Making and HR Analytics. In </w:t>
      </w:r>
      <w:r>
        <w:rPr>
          <w:i/>
        </w:rPr>
        <w:t>Human Resource Management: People, Data, and Analytics</w:t>
      </w:r>
      <w:r>
        <w:t>. Sage.</w:t>
      </w:r>
    </w:p>
    <w:p w14:paraId="14B17706" w14:textId="77777777" w:rsidR="00690B7A" w:rsidRDefault="00000000">
      <w:pPr>
        <w:widowControl w:val="0"/>
        <w:spacing w:after="0"/>
        <w:ind w:left="540" w:hanging="540"/>
      </w:pPr>
      <w:r>
        <w:t xml:space="preserve">Cascio, W. F., &amp; </w:t>
      </w:r>
      <w:proofErr w:type="spellStart"/>
      <w:r>
        <w:t>Aguinis</w:t>
      </w:r>
      <w:proofErr w:type="spellEnd"/>
      <w:r>
        <w:t xml:space="preserve">, H. (2011a). “Strategic workforce planning”. In </w:t>
      </w:r>
      <w:r>
        <w:rPr>
          <w:i/>
        </w:rPr>
        <w:t>Applied psychology in human resource management</w:t>
      </w:r>
      <w:r>
        <w:t xml:space="preserve"> (7th Ed) (pp. 217-234). Upper Saddle River, NJ: Pearson</w:t>
      </w:r>
    </w:p>
    <w:p w14:paraId="772FCBBC" w14:textId="77777777" w:rsidR="00690B7A" w:rsidRDefault="00000000">
      <w:pPr>
        <w:widowControl w:val="0"/>
        <w:spacing w:after="0"/>
        <w:ind w:left="540" w:hanging="540"/>
        <w:rPr>
          <w:b/>
        </w:rPr>
      </w:pPr>
      <w:r>
        <w:t xml:space="preserve">Cascio, W. F., &amp; Boudreau, J. (2011). Utility of selection systems: Supply-chain analysis applied to staffing decisions. In </w:t>
      </w:r>
      <w:proofErr w:type="spellStart"/>
      <w:r>
        <w:t>Zedeck</w:t>
      </w:r>
      <w:proofErr w:type="spellEnd"/>
      <w:r>
        <w:t xml:space="preserve">, S. (Ed) </w:t>
      </w:r>
      <w:r>
        <w:rPr>
          <w:i/>
        </w:rPr>
        <w:t>APA Handbook of Industrial and Organizational Psychology: Vol 2 Selecting and Developing Members for the Organization</w:t>
      </w:r>
      <w:r>
        <w:t>.</w:t>
      </w:r>
      <w:r>
        <w:br w:type="page"/>
      </w:r>
    </w:p>
    <w:p w14:paraId="7FA7F217" w14:textId="77777777" w:rsidR="00690B7A" w:rsidRDefault="00000000">
      <w:pPr>
        <w:widowControl w:val="0"/>
        <w:spacing w:after="0"/>
        <w:jc w:val="center"/>
        <w:rPr>
          <w:b/>
        </w:rPr>
      </w:pPr>
      <w:r>
        <w:rPr>
          <w:b/>
        </w:rPr>
        <w:lastRenderedPageBreak/>
        <w:t>SIMULATION DETAILS</w:t>
      </w:r>
    </w:p>
    <w:p w14:paraId="68FF53DD" w14:textId="77777777" w:rsidR="00690B7A" w:rsidRDefault="00690B7A">
      <w:pPr>
        <w:widowControl w:val="0"/>
        <w:spacing w:after="0"/>
        <w:jc w:val="center"/>
        <w:rPr>
          <w:b/>
        </w:rPr>
      </w:pPr>
    </w:p>
    <w:p w14:paraId="26413AB3" w14:textId="77777777" w:rsidR="00690B7A" w:rsidRDefault="00000000">
      <w:pPr>
        <w:widowControl w:val="0"/>
        <w:spacing w:after="0"/>
        <w:rPr>
          <w:b/>
        </w:rPr>
      </w:pPr>
      <w:r>
        <w:rPr>
          <w:b/>
        </w:rPr>
        <w:t>Details Regarding the Simulation in-use can be found here:</w:t>
      </w:r>
    </w:p>
    <w:p w14:paraId="2F75B0B5" w14:textId="77777777" w:rsidR="00690B7A" w:rsidRDefault="00690B7A">
      <w:pPr>
        <w:widowControl w:val="0"/>
        <w:spacing w:after="0"/>
        <w:rPr>
          <w:b/>
        </w:rPr>
      </w:pPr>
    </w:p>
    <w:p w14:paraId="5108D4C3" w14:textId="77777777" w:rsidR="00690B7A" w:rsidRDefault="00000000">
      <w:pPr>
        <w:widowControl w:val="0"/>
        <w:spacing w:after="0"/>
      </w:pPr>
      <w:r>
        <w:rPr>
          <w:noProof/>
        </w:rPr>
        <w:drawing>
          <wp:inline distT="0" distB="0" distL="0" distR="0" wp14:anchorId="3710932E" wp14:editId="5ED5AF3A">
            <wp:extent cx="5373756" cy="329482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2"/>
                    <a:srcRect/>
                    <a:stretch>
                      <a:fillRect/>
                    </a:stretch>
                  </pic:blipFill>
                  <pic:spPr>
                    <a:xfrm>
                      <a:off x="0" y="0"/>
                      <a:ext cx="5387301" cy="3303127"/>
                    </a:xfrm>
                    <a:prstGeom prst="rect">
                      <a:avLst/>
                    </a:prstGeom>
                    <a:ln/>
                  </pic:spPr>
                </pic:pic>
              </a:graphicData>
            </a:graphic>
          </wp:inline>
        </w:drawing>
      </w:r>
      <w:r>
        <w:t xml:space="preserve"> </w:t>
      </w:r>
    </w:p>
    <w:p w14:paraId="5AD721D8" w14:textId="77777777" w:rsidR="00690B7A" w:rsidRDefault="00690B7A">
      <w:pPr>
        <w:pBdr>
          <w:top w:val="nil"/>
          <w:left w:val="nil"/>
          <w:bottom w:val="nil"/>
          <w:right w:val="nil"/>
          <w:between w:val="nil"/>
        </w:pBdr>
        <w:spacing w:after="0"/>
        <w:rPr>
          <w:b/>
        </w:rPr>
      </w:pPr>
    </w:p>
    <w:p w14:paraId="0A3A2F9E" w14:textId="77777777" w:rsidR="00690B7A" w:rsidRDefault="00690B7A">
      <w:pPr>
        <w:pBdr>
          <w:top w:val="nil"/>
          <w:left w:val="nil"/>
          <w:bottom w:val="nil"/>
          <w:right w:val="nil"/>
          <w:between w:val="nil"/>
        </w:pBdr>
        <w:spacing w:after="0"/>
        <w:rPr>
          <w:b/>
        </w:rPr>
      </w:pPr>
    </w:p>
    <w:p w14:paraId="75417332" w14:textId="77777777" w:rsidR="00690B7A" w:rsidRDefault="00690B7A">
      <w:pPr>
        <w:pBdr>
          <w:top w:val="nil"/>
          <w:left w:val="nil"/>
          <w:bottom w:val="nil"/>
          <w:right w:val="nil"/>
          <w:between w:val="nil"/>
        </w:pBdr>
        <w:spacing w:after="0"/>
        <w:rPr>
          <w:b/>
        </w:rPr>
      </w:pPr>
    </w:p>
    <w:p w14:paraId="6AED4B35" w14:textId="77777777" w:rsidR="00690B7A" w:rsidRDefault="00690B7A">
      <w:pPr>
        <w:pBdr>
          <w:top w:val="nil"/>
          <w:left w:val="nil"/>
          <w:bottom w:val="nil"/>
          <w:right w:val="nil"/>
          <w:between w:val="nil"/>
        </w:pBdr>
        <w:spacing w:after="0"/>
        <w:rPr>
          <w:b/>
        </w:rPr>
      </w:pPr>
    </w:p>
    <w:p w14:paraId="2C6B2ECF" w14:textId="77777777" w:rsidR="00690B7A" w:rsidRDefault="00690B7A">
      <w:pPr>
        <w:pBdr>
          <w:top w:val="nil"/>
          <w:left w:val="nil"/>
          <w:bottom w:val="nil"/>
          <w:right w:val="nil"/>
          <w:between w:val="nil"/>
        </w:pBdr>
        <w:spacing w:after="0"/>
        <w:rPr>
          <w:b/>
        </w:rPr>
      </w:pPr>
    </w:p>
    <w:p w14:paraId="26EF8D19" w14:textId="77777777" w:rsidR="00690B7A" w:rsidRDefault="00690B7A">
      <w:pPr>
        <w:pBdr>
          <w:top w:val="nil"/>
          <w:left w:val="nil"/>
          <w:bottom w:val="nil"/>
          <w:right w:val="nil"/>
          <w:between w:val="nil"/>
        </w:pBdr>
        <w:spacing w:after="0"/>
        <w:rPr>
          <w:b/>
        </w:rPr>
      </w:pPr>
    </w:p>
    <w:p w14:paraId="4F04C003" w14:textId="77777777" w:rsidR="00690B7A" w:rsidRDefault="00690B7A">
      <w:pPr>
        <w:pBdr>
          <w:top w:val="nil"/>
          <w:left w:val="nil"/>
          <w:bottom w:val="nil"/>
          <w:right w:val="nil"/>
          <w:between w:val="nil"/>
        </w:pBdr>
        <w:spacing w:after="0"/>
        <w:rPr>
          <w:b/>
        </w:rPr>
      </w:pPr>
    </w:p>
    <w:p w14:paraId="04471B52" w14:textId="77777777" w:rsidR="00690B7A" w:rsidRDefault="00690B7A">
      <w:pPr>
        <w:pBdr>
          <w:top w:val="nil"/>
          <w:left w:val="nil"/>
          <w:bottom w:val="nil"/>
          <w:right w:val="nil"/>
          <w:between w:val="nil"/>
        </w:pBdr>
        <w:spacing w:after="0"/>
        <w:rPr>
          <w:b/>
        </w:rPr>
      </w:pPr>
    </w:p>
    <w:p w14:paraId="36EFBF4E" w14:textId="77777777" w:rsidR="00690B7A" w:rsidRDefault="00690B7A">
      <w:pPr>
        <w:pBdr>
          <w:top w:val="nil"/>
          <w:left w:val="nil"/>
          <w:bottom w:val="nil"/>
          <w:right w:val="nil"/>
          <w:between w:val="nil"/>
        </w:pBdr>
        <w:spacing w:after="0"/>
        <w:rPr>
          <w:b/>
        </w:rPr>
      </w:pPr>
    </w:p>
    <w:p w14:paraId="268AD4C0" w14:textId="77777777" w:rsidR="00690B7A" w:rsidRDefault="00690B7A">
      <w:pPr>
        <w:widowControl w:val="0"/>
        <w:pBdr>
          <w:top w:val="none" w:sz="0" w:space="0" w:color="auto"/>
          <w:left w:val="none" w:sz="0" w:space="0" w:color="auto"/>
          <w:bottom w:val="none" w:sz="0" w:space="0" w:color="auto"/>
          <w:right w:val="none" w:sz="0" w:space="0" w:color="auto"/>
          <w:between w:val="none" w:sz="0" w:space="0" w:color="auto"/>
        </w:pBdr>
        <w:spacing w:after="0"/>
        <w:rPr>
          <w:b/>
        </w:rPr>
      </w:pPr>
    </w:p>
    <w:sectPr w:rsidR="00690B7A" w:rsidSect="001B15DD">
      <w:type w:val="continuous"/>
      <w:pgSz w:w="12240" w:h="15840"/>
      <w:pgMar w:top="1440" w:right="2189" w:bottom="4205" w:left="1426"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BF984C" w14:textId="77777777" w:rsidR="00C5279B" w:rsidRDefault="00C5279B">
      <w:pPr>
        <w:spacing w:after="0"/>
      </w:pPr>
      <w:r>
        <w:separator/>
      </w:r>
    </w:p>
  </w:endnote>
  <w:endnote w:type="continuationSeparator" w:id="0">
    <w:p w14:paraId="062E1628" w14:textId="77777777" w:rsidR="00C5279B" w:rsidRDefault="00C5279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utive">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5FB4F1" w14:textId="77777777" w:rsidR="00C5279B" w:rsidRDefault="00C5279B">
      <w:pPr>
        <w:spacing w:after="0"/>
      </w:pPr>
      <w:r>
        <w:separator/>
      </w:r>
    </w:p>
  </w:footnote>
  <w:footnote w:type="continuationSeparator" w:id="0">
    <w:p w14:paraId="657BF7D7" w14:textId="77777777" w:rsidR="00C5279B" w:rsidRDefault="00C5279B">
      <w:pPr>
        <w:spacing w:after="0"/>
      </w:pPr>
      <w:r>
        <w:continuationSeparator/>
      </w:r>
    </w:p>
  </w:footnote>
  <w:footnote w:id="1">
    <w:p w14:paraId="02369880" w14:textId="77777777" w:rsidR="00690B7A" w:rsidRDefault="00000000">
      <w:pPr>
        <w:pBdr>
          <w:top w:val="none" w:sz="0" w:space="0" w:color="auto"/>
          <w:left w:val="none" w:sz="0" w:space="0" w:color="auto"/>
          <w:bottom w:val="none" w:sz="0" w:space="0" w:color="auto"/>
          <w:right w:val="none" w:sz="0" w:space="0" w:color="auto"/>
          <w:between w:val="none" w:sz="0" w:space="0" w:color="auto"/>
        </w:pBdr>
        <w:spacing w:after="0"/>
        <w:rPr>
          <w:sz w:val="20"/>
          <w:szCs w:val="20"/>
        </w:rPr>
      </w:pPr>
      <w:r>
        <w:rPr>
          <w:vertAlign w:val="superscript"/>
        </w:rPr>
        <w:footnoteRef/>
      </w:r>
      <w:r>
        <w:rPr>
          <w:sz w:val="20"/>
          <w:szCs w:val="20"/>
        </w:rPr>
        <w:t xml:space="preserve"> Switching answers generally works. Research by </w:t>
      </w:r>
      <w:hyperlink r:id="rId1">
        <w:r>
          <w:rPr>
            <w:sz w:val="20"/>
            <w:szCs w:val="20"/>
          </w:rPr>
          <w:t>Mueller and Wasser (1977)</w:t>
        </w:r>
      </w:hyperlink>
      <w:r>
        <w:rPr>
          <w:sz w:val="20"/>
          <w:szCs w:val="20"/>
        </w:rPr>
        <w:t xml:space="preserve"> found that students often – note, </w:t>
      </w:r>
      <w:r>
        <w:rPr>
          <w:b/>
          <w:i/>
          <w:sz w:val="20"/>
          <w:szCs w:val="20"/>
        </w:rPr>
        <w:t>often</w:t>
      </w:r>
      <w:r>
        <w:rPr>
          <w:sz w:val="20"/>
          <w:szCs w:val="20"/>
        </w:rPr>
        <w:t xml:space="preserve"> – gain more than they lose when they change answers. </w:t>
      </w:r>
    </w:p>
  </w:footnote>
  <w:footnote w:id="2">
    <w:p w14:paraId="03851961" w14:textId="77777777" w:rsidR="00690B7A" w:rsidRDefault="00000000">
      <w:pPr>
        <w:pBdr>
          <w:top w:val="none" w:sz="0" w:space="0" w:color="auto"/>
          <w:left w:val="none" w:sz="0" w:space="0" w:color="auto"/>
          <w:bottom w:val="none" w:sz="0" w:space="0" w:color="auto"/>
          <w:right w:val="none" w:sz="0" w:space="0" w:color="auto"/>
          <w:between w:val="none" w:sz="0" w:space="0" w:color="auto"/>
        </w:pBdr>
        <w:spacing w:after="0"/>
        <w:rPr>
          <w:sz w:val="20"/>
          <w:szCs w:val="20"/>
        </w:rPr>
      </w:pPr>
      <w:r>
        <w:rPr>
          <w:vertAlign w:val="superscript"/>
        </w:rPr>
        <w:footnoteRef/>
      </w:r>
      <w:r>
        <w:rPr>
          <w:sz w:val="20"/>
          <w:szCs w:val="20"/>
        </w:rPr>
        <w:t xml:space="preserve"> Adapted from Travers (1950).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FF7D93"/>
    <w:multiLevelType w:val="multilevel"/>
    <w:tmpl w:val="68D2B6F2"/>
    <w:lvl w:ilvl="0">
      <w:start w:val="1"/>
      <w:numFmt w:val="decimal"/>
      <w:lvlText w:val="%1."/>
      <w:lvlJc w:val="left"/>
      <w:pPr>
        <w:ind w:left="360" w:hanging="360"/>
      </w:pPr>
      <w:rPr>
        <w:u w:val="none"/>
      </w:rPr>
    </w:lvl>
    <w:lvl w:ilvl="1">
      <w:start w:val="1"/>
      <w:numFmt w:val="bullet"/>
      <w:lvlText w:val="○"/>
      <w:lvlJc w:val="left"/>
      <w:pPr>
        <w:ind w:left="1080" w:hanging="360"/>
      </w:pPr>
      <w:rPr>
        <w:b w:val="0"/>
        <w:u w:val="none"/>
      </w:rPr>
    </w:lvl>
    <w:lvl w:ilvl="2">
      <w:start w:val="1"/>
      <w:numFmt w:val="lowerRoman"/>
      <w:lvlText w:val="%3."/>
      <w:lvlJc w:val="right"/>
      <w:pPr>
        <w:ind w:left="1800" w:hanging="360"/>
      </w:pPr>
      <w:rPr>
        <w:b w:val="0"/>
        <w:i w:val="0"/>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 w15:restartNumberingAfterBreak="0">
    <w:nsid w:val="61413C64"/>
    <w:multiLevelType w:val="multilevel"/>
    <w:tmpl w:val="F25069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3253DAE"/>
    <w:multiLevelType w:val="multilevel"/>
    <w:tmpl w:val="D94A87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43F0D1D"/>
    <w:multiLevelType w:val="multilevel"/>
    <w:tmpl w:val="63A429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8CC2DAA"/>
    <w:multiLevelType w:val="multilevel"/>
    <w:tmpl w:val="2194A546"/>
    <w:lvl w:ilvl="0">
      <w:start w:val="1"/>
      <w:numFmt w:val="decimal"/>
      <w:lvlText w:val="%1."/>
      <w:lvlJc w:val="left"/>
      <w:pPr>
        <w:ind w:left="720" w:hanging="360"/>
      </w:pPr>
      <w:rPr>
        <w:rFonts w:ascii="Times New Roman" w:eastAsia="Times New Roman" w:hAnsi="Times New Roman" w:cs="Times New Roman"/>
        <w:b w:val="0"/>
      </w:rPr>
    </w:lvl>
    <w:lvl w:ilvl="1">
      <w:start w:val="1"/>
      <w:numFmt w:val="bullet"/>
      <w:lvlText w:val="○"/>
      <w:lvlJc w:val="left"/>
      <w:pPr>
        <w:ind w:left="0" w:firstLine="0"/>
      </w:pPr>
    </w:lvl>
    <w:lvl w:ilvl="2">
      <w:start w:val="1"/>
      <w:numFmt w:val="lowerRoman"/>
      <w:lvlText w:val="%3."/>
      <w:lvlJc w:val="righ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righ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right"/>
      <w:pPr>
        <w:ind w:left="0" w:firstLine="0"/>
      </w:pPr>
    </w:lvl>
  </w:abstractNum>
  <w:num w:numId="1" w16cid:durableId="1382175175">
    <w:abstractNumId w:val="3"/>
  </w:num>
  <w:num w:numId="2" w16cid:durableId="1874338583">
    <w:abstractNumId w:val="4"/>
  </w:num>
  <w:num w:numId="3" w16cid:durableId="1406342038">
    <w:abstractNumId w:val="0"/>
  </w:num>
  <w:num w:numId="4" w16cid:durableId="2134209743">
    <w:abstractNumId w:val="1"/>
  </w:num>
  <w:num w:numId="5" w16cid:durableId="1285231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B7A"/>
    <w:rsid w:val="001B15DD"/>
    <w:rsid w:val="00690B7A"/>
    <w:rsid w:val="007403A2"/>
    <w:rsid w:val="00A27D74"/>
    <w:rsid w:val="00C5279B"/>
    <w:rsid w:val="00D87883"/>
    <w:rsid w:val="00E30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2FA82E"/>
  <w15:docId w15:val="{F9D4B79C-7942-5F44-885B-EEFCC1C6C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pBdr>
          <w:top w:val="none" w:sz="0" w:space="0" w:color="000000"/>
          <w:left w:val="none" w:sz="0" w:space="0" w:color="000000"/>
          <w:bottom w:val="none" w:sz="0" w:space="0" w:color="000000"/>
          <w:right w:val="none" w:sz="0" w:space="0" w:color="000000"/>
          <w:between w:val="none" w:sz="0" w:space="0" w:color="000000"/>
        </w:pBd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480" w:after="120"/>
      <w:outlineLvl w:val="0"/>
    </w:pPr>
    <w:rPr>
      <w:b/>
      <w:color w:val="000000"/>
      <w:sz w:val="48"/>
      <w:szCs w:val="48"/>
    </w:rPr>
  </w:style>
  <w:style w:type="paragraph" w:styleId="Heading2">
    <w:name w:val="heading 2"/>
    <w:basedOn w:val="Normal"/>
    <w:next w:val="Normal"/>
    <w:uiPriority w:val="9"/>
    <w:semiHidden/>
    <w:unhideWhenUsed/>
    <w:qFormat/>
    <w:pPr>
      <w:keepNext/>
      <w:keepLines/>
      <w:pBdr>
        <w:top w:val="nil"/>
        <w:left w:val="nil"/>
        <w:bottom w:val="nil"/>
        <w:right w:val="nil"/>
        <w:between w:val="nil"/>
      </w:pBdr>
      <w:spacing w:before="360" w:after="80"/>
      <w:outlineLvl w:val="1"/>
    </w:pPr>
    <w:rPr>
      <w:b/>
      <w:color w:val="000000"/>
      <w:sz w:val="36"/>
      <w:szCs w:val="36"/>
    </w:rPr>
  </w:style>
  <w:style w:type="paragraph" w:styleId="Heading3">
    <w:name w:val="heading 3"/>
    <w:basedOn w:val="Normal"/>
    <w:next w:val="Normal"/>
    <w:uiPriority w:val="9"/>
    <w:semiHidden/>
    <w:unhideWhenUsed/>
    <w:qFormat/>
    <w:pPr>
      <w:keepNext/>
      <w:keepLines/>
      <w:pBdr>
        <w:top w:val="nil"/>
        <w:left w:val="nil"/>
        <w:bottom w:val="nil"/>
        <w:right w:val="nil"/>
        <w:between w:val="nil"/>
      </w:pBdr>
      <w:spacing w:before="280" w:after="80"/>
      <w:outlineLvl w:val="2"/>
    </w:pPr>
    <w:rPr>
      <w:b/>
      <w:color w:val="000000"/>
      <w:sz w:val="28"/>
      <w:szCs w:val="28"/>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240" w:after="40"/>
      <w:outlineLvl w:val="3"/>
    </w:pPr>
    <w:rPr>
      <w:b/>
      <w:color w:val="000000"/>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20" w:after="40"/>
      <w:outlineLvl w:val="4"/>
    </w:pPr>
    <w:rPr>
      <w:b/>
      <w:color w:val="000000"/>
      <w:sz w:val="22"/>
      <w:szCs w:val="22"/>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rPr>
      <w:color w:val="000000"/>
    </w:rPr>
    <w:tblPr>
      <w:tblStyleRowBandSize w:val="1"/>
      <w:tblStyleColBandSize w:val="1"/>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interpretive.com" TargetMode="External"/><Relationship Id="rId13" Type="http://schemas.openxmlformats.org/officeDocument/2006/relationships/hyperlink" Target="https://www.nicholls.edu/business/wp-content/uploads/sites/20/2019/10/CBA-testing-policy-fall-18.pdf" TargetMode="External"/><Relationship Id="rId18" Type="http://schemas.openxmlformats.org/officeDocument/2006/relationships/hyperlink" Target="https://www.nicholls.edu/student-access-center/" TargetMode="External"/><Relationship Id="rId3" Type="http://schemas.openxmlformats.org/officeDocument/2006/relationships/settings" Target="settings.xml"/><Relationship Id="rId21" Type="http://schemas.openxmlformats.org/officeDocument/2006/relationships/hyperlink" Target="http://moodle2.nicholls.edu/moodle/" TargetMode="External"/><Relationship Id="rId7" Type="http://schemas.openxmlformats.org/officeDocument/2006/relationships/hyperlink" Target="https://docs.google.com/forms/d/1IACu6GlCDJEQcDVZpt6MsnGMNbLY_14F2t_l0Qv5T4Y/edit" TargetMode="External"/><Relationship Id="rId12" Type="http://schemas.openxmlformats.org/officeDocument/2006/relationships/hyperlink" Target="https://sc.edu/study/colleges_schools/moore/research_and_centers/centers/center_for_executive_succession/chro_conversations/index.php" TargetMode="External"/><Relationship Id="rId17" Type="http://schemas.openxmlformats.org/officeDocument/2006/relationships/hyperlink" Target="https://www.nicholls.edu/student-access-center/" TargetMode="External"/><Relationship Id="rId2" Type="http://schemas.openxmlformats.org/officeDocument/2006/relationships/styles" Target="styles.xml"/><Relationship Id="rId16" Type="http://schemas.openxmlformats.org/officeDocument/2006/relationships/hyperlink" Target="http://nicholls.edu/titleix" TargetMode="External"/><Relationship Id="rId20" Type="http://schemas.openxmlformats.org/officeDocument/2006/relationships/hyperlink" Target="https://www.nicholls.edu/academic-services-center/tutorial-and-academic-enhancement-cent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alentstrategygroup.com/delusions-of-employee-development-2022/?utm_medium=email&amp;utm_source=sharpspring&amp;sslid=M7O0MLAwNTYwNrK0BAA&amp;sseid=MzIxMzIzMTEyMgcA&amp;jobid=3aed506e-b909-4eb0-a771-5aef9e0a534c"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nicholls.edu/student-policy/academic-integrity/" TargetMode="External"/><Relationship Id="rId23" Type="http://schemas.openxmlformats.org/officeDocument/2006/relationships/fontTable" Target="fontTable.xml"/><Relationship Id="rId10" Type="http://schemas.openxmlformats.org/officeDocument/2006/relationships/hyperlink" Target="https://rework.withgoogle.com/blog/Google-hiring-is-the-most-important-thing-you-do/" TargetMode="External"/><Relationship Id="rId19" Type="http://schemas.openxmlformats.org/officeDocument/2006/relationships/hyperlink" Target="https://www.nicholls.edu/academic-services-center/tutorial-and-academic-enhancement-center/" TargetMode="External"/><Relationship Id="rId4" Type="http://schemas.openxmlformats.org/officeDocument/2006/relationships/webSettings" Target="webSettings.xml"/><Relationship Id="rId9" Type="http://schemas.openxmlformats.org/officeDocument/2006/relationships/hyperlink" Target="https://docs.google.com/document/d/14q8VsjUVcIMrByXp8jngENc0EjrvQHL2N2PaxcLesAk/edit" TargetMode="External"/><Relationship Id="rId14" Type="http://schemas.openxmlformats.org/officeDocument/2006/relationships/hyperlink" Target="https://www.nicholls.edu/student-policy/academic-integrity/definitions/" TargetMode="External"/><Relationship Id="rId22"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s://www.zotero.org/google-docs/?mI3k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15</Pages>
  <Words>4419</Words>
  <Characters>25194</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Christopher Castille</cp:lastModifiedBy>
  <cp:revision>4</cp:revision>
  <cp:lastPrinted>2022-09-23T20:21:00Z</cp:lastPrinted>
  <dcterms:created xsi:type="dcterms:W3CDTF">2022-09-23T18:53:00Z</dcterms:created>
  <dcterms:modified xsi:type="dcterms:W3CDTF">2022-09-23T20:21:00Z</dcterms:modified>
</cp:coreProperties>
</file>