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CCE51A" w14:textId="77777777" w:rsidR="00BD685C" w:rsidRPr="00640968" w:rsidRDefault="00BD685C" w:rsidP="00BD685C">
      <w:p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b/>
          <w:color w:val="000000"/>
        </w:rPr>
      </w:pPr>
      <w:r w:rsidRPr="00640968">
        <w:rPr>
          <w:rFonts w:asciiTheme="majorHAnsi" w:eastAsia="Times New Roman" w:hAnsiTheme="majorHAnsi" w:cs="Times New Roman"/>
          <w:b/>
          <w:color w:val="000000"/>
        </w:rPr>
        <w:t>30S Protein Synthesis Inhibitors</w:t>
      </w:r>
    </w:p>
    <w:p w14:paraId="4F7DC161" w14:textId="77777777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 xml:space="preserve">Toxicity to </w:t>
      </w:r>
      <w:proofErr w:type="spellStart"/>
      <w:r w:rsidRPr="00BD685C">
        <w:rPr>
          <w:rFonts w:asciiTheme="majorHAnsi" w:hAnsiTheme="majorHAnsi" w:cs="Times New Roman"/>
          <w:color w:val="000000"/>
        </w:rPr>
        <w:t>tetracyclines</w:t>
      </w:r>
      <w:proofErr w:type="spellEnd"/>
      <w:r w:rsidRPr="00BD685C">
        <w:rPr>
          <w:rFonts w:asciiTheme="majorHAnsi" w:hAnsiTheme="majorHAnsi" w:cs="Times New Roman"/>
          <w:color w:val="000000"/>
        </w:rPr>
        <w:t xml:space="preserve"> include chelation with </w:t>
      </w:r>
      <w:r w:rsidRPr="00640968">
        <w:rPr>
          <w:rFonts w:asciiTheme="majorHAnsi" w:hAnsiTheme="majorHAnsi" w:cs="Times New Roman"/>
          <w:color w:val="000000"/>
          <w:u w:val="thick"/>
        </w:rPr>
        <w:t>calcium</w:t>
      </w:r>
      <w:r w:rsidRPr="00BD685C">
        <w:rPr>
          <w:rFonts w:asciiTheme="majorHAnsi" w:hAnsiTheme="majorHAnsi" w:cs="Times New Roman"/>
          <w:color w:val="000000"/>
        </w:rPr>
        <w:t xml:space="preserve"> which can affect teeth and bone formation </w:t>
      </w:r>
    </w:p>
    <w:p w14:paraId="26708327" w14:textId="77777777" w:rsidR="00640968" w:rsidRPr="00BD685C" w:rsidRDefault="00640968" w:rsidP="00640968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Magnesium, sodium, potassium, calcium</w:t>
      </w:r>
    </w:p>
    <w:p w14:paraId="45643719" w14:textId="77777777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proofErr w:type="spellStart"/>
      <w:r w:rsidRPr="00BD685C">
        <w:rPr>
          <w:rFonts w:asciiTheme="majorHAnsi" w:hAnsiTheme="majorHAnsi" w:cs="Times New Roman"/>
          <w:color w:val="000000"/>
        </w:rPr>
        <w:t>Tetracyclines</w:t>
      </w:r>
      <w:proofErr w:type="spellEnd"/>
      <w:r w:rsidRPr="00BD685C">
        <w:rPr>
          <w:rFonts w:asciiTheme="majorHAnsi" w:hAnsiTheme="majorHAnsi" w:cs="Times New Roman"/>
          <w:color w:val="000000"/>
        </w:rPr>
        <w:t xml:space="preserve"> can cause drug induced </w:t>
      </w:r>
      <w:r w:rsidRPr="00640968">
        <w:rPr>
          <w:rFonts w:asciiTheme="majorHAnsi" w:hAnsiTheme="majorHAnsi" w:cs="Times New Roman"/>
          <w:color w:val="000000"/>
          <w:u w:val="thick"/>
        </w:rPr>
        <w:t xml:space="preserve">renal </w:t>
      </w:r>
      <w:proofErr w:type="spellStart"/>
      <w:r w:rsidRPr="00640968">
        <w:rPr>
          <w:rFonts w:asciiTheme="majorHAnsi" w:hAnsiTheme="majorHAnsi" w:cs="Times New Roman"/>
          <w:color w:val="000000"/>
          <w:u w:val="thick"/>
        </w:rPr>
        <w:t>Fanconi</w:t>
      </w:r>
      <w:proofErr w:type="spellEnd"/>
      <w:r w:rsidRPr="00640968">
        <w:rPr>
          <w:rFonts w:asciiTheme="majorHAnsi" w:hAnsiTheme="majorHAnsi" w:cs="Times New Roman"/>
          <w:color w:val="000000"/>
          <w:u w:val="thick"/>
        </w:rPr>
        <w:t xml:space="preserve"> syndrome</w:t>
      </w:r>
      <w:r w:rsidRPr="00BD685C">
        <w:rPr>
          <w:rFonts w:asciiTheme="majorHAnsi" w:hAnsiTheme="majorHAnsi" w:cs="Times New Roman"/>
          <w:color w:val="000000"/>
        </w:rPr>
        <w:t xml:space="preserve"> so caution in </w:t>
      </w:r>
      <w:proofErr w:type="spellStart"/>
      <w:r w:rsidRPr="00BD685C">
        <w:rPr>
          <w:rFonts w:asciiTheme="majorHAnsi" w:hAnsiTheme="majorHAnsi" w:cs="Times New Roman"/>
          <w:color w:val="000000"/>
        </w:rPr>
        <w:t>renally</w:t>
      </w:r>
      <w:proofErr w:type="spellEnd"/>
      <w:r w:rsidRPr="00BD685C">
        <w:rPr>
          <w:rFonts w:asciiTheme="majorHAnsi" w:hAnsiTheme="majorHAnsi" w:cs="Times New Roman"/>
          <w:color w:val="000000"/>
        </w:rPr>
        <w:t xml:space="preserve"> impaired patients</w:t>
      </w:r>
    </w:p>
    <w:p w14:paraId="30A2A24F" w14:textId="77777777" w:rsidR="00640968" w:rsidRPr="00640968" w:rsidRDefault="00640968" w:rsidP="00640968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Renal </w:t>
      </w:r>
      <w:proofErr w:type="spellStart"/>
      <w:r>
        <w:rPr>
          <w:rFonts w:asciiTheme="majorHAnsi" w:hAnsiTheme="majorHAnsi" w:cs="Times New Roman"/>
          <w:color w:val="000000"/>
        </w:rPr>
        <w:t>Fanconi</w:t>
      </w:r>
      <w:proofErr w:type="spellEnd"/>
      <w:r>
        <w:rPr>
          <w:rFonts w:asciiTheme="majorHAnsi" w:hAnsiTheme="majorHAnsi" w:cs="Times New Roman"/>
          <w:color w:val="000000"/>
        </w:rPr>
        <w:t xml:space="preserve"> syndrome, renal failure, kidney stones, CKD</w:t>
      </w:r>
    </w:p>
    <w:p w14:paraId="6A397D93" w14:textId="77777777" w:rsidR="00BD685C" w:rsidRDefault="00BD685C" w:rsidP="00BD685C">
      <w:pPr>
        <w:pStyle w:val="ListParagraph"/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BD685C">
        <w:rPr>
          <w:rFonts w:asciiTheme="majorHAnsi" w:eastAsia="Times New Roman" w:hAnsiTheme="majorHAnsi" w:cs="Times New Roman"/>
          <w:color w:val="000000"/>
        </w:rPr>
        <w:t xml:space="preserve">Contraindicated in patients less than eight years old or </w:t>
      </w:r>
      <w:r w:rsidRPr="00640968">
        <w:rPr>
          <w:rFonts w:asciiTheme="majorHAnsi" w:eastAsia="Times New Roman" w:hAnsiTheme="majorHAnsi" w:cs="Times New Roman"/>
          <w:color w:val="000000"/>
          <w:u w:val="thick"/>
        </w:rPr>
        <w:t>pregnant</w:t>
      </w:r>
    </w:p>
    <w:p w14:paraId="3A93582E" w14:textId="77777777" w:rsidR="00640968" w:rsidRPr="00BD685C" w:rsidRDefault="00640968" w:rsidP="00640968">
      <w:pPr>
        <w:pStyle w:val="ListParagraph"/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Diabetic, asthmatic, pregnant, lactating </w:t>
      </w:r>
    </w:p>
    <w:p w14:paraId="41AAA624" w14:textId="77777777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 xml:space="preserve">Aminoglycosides have toxicity problems such as ototoxicity and </w:t>
      </w:r>
      <w:proofErr w:type="spellStart"/>
      <w:r w:rsidRPr="009F2985">
        <w:rPr>
          <w:rFonts w:asciiTheme="majorHAnsi" w:hAnsiTheme="majorHAnsi" w:cs="Times New Roman"/>
          <w:color w:val="000000"/>
          <w:u w:val="thick"/>
        </w:rPr>
        <w:t>nephrotoxocity</w:t>
      </w:r>
      <w:proofErr w:type="spellEnd"/>
      <w:r w:rsidRPr="00BD685C">
        <w:rPr>
          <w:rFonts w:asciiTheme="majorHAnsi" w:hAnsiTheme="majorHAnsi" w:cs="Times New Roman"/>
          <w:color w:val="000000"/>
        </w:rPr>
        <w:t xml:space="preserve">. </w:t>
      </w:r>
    </w:p>
    <w:p w14:paraId="4AB48D37" w14:textId="77777777" w:rsidR="00640968" w:rsidRPr="00BD685C" w:rsidRDefault="009F2985" w:rsidP="00640968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Neurotoxicity, retinal toxicity, nephrotoxicity, hepatotoxicity</w:t>
      </w:r>
    </w:p>
    <w:p w14:paraId="0B9A6487" w14:textId="77777777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 xml:space="preserve">Can be deadly due to </w:t>
      </w:r>
      <w:r w:rsidRPr="009F2985">
        <w:rPr>
          <w:rFonts w:asciiTheme="majorHAnsi" w:hAnsiTheme="majorHAnsi" w:cs="Times New Roman"/>
          <w:color w:val="000000"/>
          <w:u w:val="thick"/>
        </w:rPr>
        <w:t>respiratory</w:t>
      </w:r>
      <w:r w:rsidRPr="00BD685C">
        <w:rPr>
          <w:rFonts w:asciiTheme="majorHAnsi" w:hAnsiTheme="majorHAnsi" w:cs="Times New Roman"/>
          <w:color w:val="000000"/>
        </w:rPr>
        <w:t xml:space="preserve"> failure</w:t>
      </w:r>
    </w:p>
    <w:p w14:paraId="3D0F57F3" w14:textId="77777777" w:rsidR="009F2985" w:rsidRPr="00BD685C" w:rsidRDefault="009F2985" w:rsidP="009F2985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Respiratory, renal, liver</w:t>
      </w:r>
    </w:p>
    <w:p w14:paraId="10ADD501" w14:textId="77777777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>Prolonged exposure to aminoglycosides can cause toxic side effects so “</w:t>
      </w:r>
      <w:r w:rsidRPr="009F2985">
        <w:rPr>
          <w:rFonts w:asciiTheme="majorHAnsi" w:hAnsiTheme="majorHAnsi" w:cs="Times New Roman"/>
          <w:color w:val="000000"/>
          <w:u w:val="thick"/>
        </w:rPr>
        <w:t>pulse dosing</w:t>
      </w:r>
      <w:r w:rsidRPr="00BD685C">
        <w:rPr>
          <w:rFonts w:asciiTheme="majorHAnsi" w:hAnsiTheme="majorHAnsi" w:cs="Times New Roman"/>
          <w:color w:val="000000"/>
        </w:rPr>
        <w:t>” is used to give the dose once daily</w:t>
      </w:r>
      <w:r w:rsidR="009F2985">
        <w:rPr>
          <w:rFonts w:asciiTheme="majorHAnsi" w:hAnsiTheme="majorHAnsi" w:cs="Times New Roman"/>
          <w:color w:val="000000"/>
        </w:rPr>
        <w:tab/>
      </w:r>
    </w:p>
    <w:p w14:paraId="77D14507" w14:textId="5860E544" w:rsidR="009F2985" w:rsidRPr="00BD685C" w:rsidRDefault="00387F43" w:rsidP="009F2985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Extended interval dosing, pulse dosing, dosing pump</w:t>
      </w:r>
    </w:p>
    <w:p w14:paraId="32520A31" w14:textId="29EF8954" w:rsidR="00BD685C" w:rsidRDefault="00BD685C" w:rsidP="00BD685C">
      <w:pPr>
        <w:pStyle w:val="ListParagraph"/>
        <w:numPr>
          <w:ilvl w:val="0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 xml:space="preserve">The most toxic aminoglycoside that is used therapeutically is </w:t>
      </w:r>
      <w:r w:rsidRPr="00387F43">
        <w:rPr>
          <w:rFonts w:asciiTheme="majorHAnsi" w:hAnsiTheme="majorHAnsi" w:cs="Times New Roman"/>
          <w:color w:val="000000"/>
          <w:u w:val="thick"/>
        </w:rPr>
        <w:t>Neomycin</w:t>
      </w:r>
      <w:r w:rsidRPr="00BD685C">
        <w:rPr>
          <w:rFonts w:asciiTheme="majorHAnsi" w:hAnsiTheme="majorHAnsi" w:cs="Times New Roman"/>
          <w:color w:val="000000"/>
        </w:rPr>
        <w:t xml:space="preserve"> but it is </w:t>
      </w:r>
      <w:r w:rsidR="00387F43">
        <w:rPr>
          <w:rFonts w:asciiTheme="majorHAnsi" w:hAnsiTheme="majorHAnsi" w:cs="Times New Roman"/>
          <w:color w:val="000000"/>
        </w:rPr>
        <w:t xml:space="preserve">only </w:t>
      </w:r>
      <w:r w:rsidRPr="00BD685C">
        <w:rPr>
          <w:rFonts w:asciiTheme="majorHAnsi" w:hAnsiTheme="majorHAnsi" w:cs="Times New Roman"/>
          <w:color w:val="000000"/>
        </w:rPr>
        <w:t xml:space="preserve">used </w:t>
      </w:r>
      <w:r w:rsidRPr="00387F43">
        <w:rPr>
          <w:rFonts w:asciiTheme="majorHAnsi" w:hAnsiTheme="majorHAnsi" w:cs="Times New Roman"/>
          <w:color w:val="000000"/>
          <w:u w:val="thick"/>
        </w:rPr>
        <w:t xml:space="preserve">topically </w:t>
      </w:r>
    </w:p>
    <w:p w14:paraId="184854F2" w14:textId="091F0A46" w:rsidR="00387F43" w:rsidRDefault="00387F43" w:rsidP="00387F43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Bleomycin, Neomycin, Streptomycin</w:t>
      </w:r>
    </w:p>
    <w:p w14:paraId="33BA320E" w14:textId="710CCC61" w:rsidR="00387F43" w:rsidRPr="00BD685C" w:rsidRDefault="00387F43" w:rsidP="00387F43">
      <w:pPr>
        <w:pStyle w:val="ListParagraph"/>
        <w:numPr>
          <w:ilvl w:val="1"/>
          <w:numId w:val="8"/>
        </w:numPr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Orally, intravenously, topically</w:t>
      </w:r>
    </w:p>
    <w:p w14:paraId="105DBBF7" w14:textId="77777777" w:rsidR="00BD685C" w:rsidRPr="00387F43" w:rsidRDefault="00BD685C" w:rsidP="00BD685C">
      <w:pPr>
        <w:pStyle w:val="ListParagraph"/>
        <w:numPr>
          <w:ilvl w:val="0"/>
          <w:numId w:val="8"/>
        </w:numPr>
        <w:spacing w:after="320"/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 xml:space="preserve">Two disorders that put patients at higher risk for neurotoxicity with aminoglycosides are Myasthenia Gravis and </w:t>
      </w:r>
      <w:r w:rsidRPr="00387F43">
        <w:rPr>
          <w:rFonts w:asciiTheme="majorHAnsi" w:hAnsiTheme="majorHAnsi" w:cs="Times New Roman"/>
          <w:color w:val="000000"/>
          <w:u w:val="thick"/>
        </w:rPr>
        <w:t>Parkinson’s disease</w:t>
      </w:r>
    </w:p>
    <w:p w14:paraId="792C0728" w14:textId="3F7021AD" w:rsidR="00BD685C" w:rsidRPr="00387F43" w:rsidRDefault="00387F43" w:rsidP="00387F43">
      <w:pPr>
        <w:pStyle w:val="ListParagraph"/>
        <w:numPr>
          <w:ilvl w:val="1"/>
          <w:numId w:val="8"/>
        </w:numPr>
        <w:spacing w:after="320"/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>Parkinson’s disease, epilepsy, dementia, multiple sclerosis</w:t>
      </w:r>
    </w:p>
    <w:p w14:paraId="46DF4E4D" w14:textId="77777777" w:rsidR="00BD685C" w:rsidRPr="00BD685C" w:rsidRDefault="00BD685C" w:rsidP="00BD685C">
      <w:pPr>
        <w:rPr>
          <w:rFonts w:asciiTheme="majorHAnsi" w:hAnsiTheme="majorHAnsi"/>
        </w:rPr>
      </w:pPr>
      <w:bookmarkStart w:id="0" w:name="_GoBack"/>
      <w:bookmarkEnd w:id="0"/>
    </w:p>
    <w:sectPr w:rsidR="00BD685C" w:rsidRPr="00BD685C" w:rsidSect="001E53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AE8"/>
    <w:multiLevelType w:val="hybridMultilevel"/>
    <w:tmpl w:val="BB7E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B772E"/>
    <w:multiLevelType w:val="hybridMultilevel"/>
    <w:tmpl w:val="E9EA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F32FE"/>
    <w:multiLevelType w:val="multilevel"/>
    <w:tmpl w:val="FC7C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2871F1"/>
    <w:multiLevelType w:val="multilevel"/>
    <w:tmpl w:val="F374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7246B9"/>
    <w:multiLevelType w:val="multilevel"/>
    <w:tmpl w:val="CE84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FE18AB"/>
    <w:multiLevelType w:val="multilevel"/>
    <w:tmpl w:val="19E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6015AA"/>
    <w:multiLevelType w:val="multilevel"/>
    <w:tmpl w:val="A57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EF0BA4"/>
    <w:multiLevelType w:val="multilevel"/>
    <w:tmpl w:val="A662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5C"/>
    <w:rsid w:val="001E5347"/>
    <w:rsid w:val="00387F43"/>
    <w:rsid w:val="00395CC3"/>
    <w:rsid w:val="0044534B"/>
    <w:rsid w:val="00640968"/>
    <w:rsid w:val="008E530A"/>
    <w:rsid w:val="00914C5E"/>
    <w:rsid w:val="009C7553"/>
    <w:rsid w:val="009F2985"/>
    <w:rsid w:val="00BD685C"/>
    <w:rsid w:val="00ED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30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68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68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Carrier</dc:creator>
  <cp:lastModifiedBy>Mustapha Beleh</cp:lastModifiedBy>
  <cp:revision>2</cp:revision>
  <dcterms:created xsi:type="dcterms:W3CDTF">2017-01-26T06:33:00Z</dcterms:created>
  <dcterms:modified xsi:type="dcterms:W3CDTF">2017-01-26T06:33:00Z</dcterms:modified>
</cp:coreProperties>
</file>