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architecture-documentation"/>
    <w:p>
      <w:pPr>
        <w:pStyle w:val="Heading1"/>
      </w:pPr>
      <w:r>
        <w:t xml:space="preserve">Architecture Documentation</w:t>
      </w:r>
    </w:p>
    <w:bookmarkStart w:id="9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t xml:space="preserve">The Strategic Planning System is a full-stack web application built with Next.js 14, leveraging server components, server actions, and Supabase for backend services.</w:t>
      </w:r>
    </w:p>
    <w:bookmarkEnd w:id="9"/>
    <w:bookmarkStart w:id="13" w:name="technology-stack"/>
    <w:p>
      <w:pPr>
        <w:pStyle w:val="Heading2"/>
      </w:pPr>
      <w:r>
        <w:t xml:space="preserve">Technology Stack</w:t>
      </w:r>
    </w:p>
    <w:bookmarkStart w:id="1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</w:t>
      </w:r>
      <w:r>
        <w:t xml:space="preserve">: Next.js 14 (App Router)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</w:t>
      </w:r>
      <w:r>
        <w:t xml:space="preserve">: TypeScript 5.x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Library</w:t>
      </w:r>
      <w:r>
        <w:t xml:space="preserve">: React 18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Styling</w:t>
      </w:r>
      <w:r>
        <w:t xml:space="preserve">: Tailwind CSS v4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</w:t>
      </w:r>
      <w:r>
        <w:t xml:space="preserve">: shadcn/ui (Radix UI primitives)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Icons</w:t>
      </w:r>
      <w:r>
        <w:t xml:space="preserve">: Lucide React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Forms</w:t>
      </w:r>
      <w:r>
        <w:t xml:space="preserve">: React Hook Form + Zod validation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Charts</w:t>
      </w:r>
      <w:r>
        <w:t xml:space="preserve">: Recharts, Chart.js</w:t>
      </w:r>
    </w:p>
    <w:bookmarkEnd w:id="10"/>
    <w:bookmarkStart w:id="1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PostgreSQL (via Supabase)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</w:t>
      </w:r>
      <w:r>
        <w:t xml:space="preserve">: Supabase Auth (GoTrue)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</w:t>
      </w:r>
      <w:r>
        <w:t xml:space="preserve">: Supabase REST API (PostgREST)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Realtime</w:t>
      </w:r>
      <w:r>
        <w:t xml:space="preserve">: Supabase Realtime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</w:t>
      </w:r>
      <w:r>
        <w:t xml:space="preserve">: Supabase 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Caching</w:t>
      </w:r>
      <w:r>
        <w:t xml:space="preserve">: Redis (optional)</w:t>
      </w:r>
    </w:p>
    <w:bookmarkEnd w:id="11"/>
    <w:bookmarkStart w:id="12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Hosting</w:t>
      </w:r>
      <w:r>
        <w:t xml:space="preserve">: Vercel/Netlify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Database Hosting</w:t>
      </w:r>
      <w:r>
        <w:t xml:space="preserve">: Supabase Cloud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CI/CD</w:t>
      </w:r>
      <w:r>
        <w:t xml:space="preserve">: GitHub 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Monitoring</w:t>
      </w:r>
      <w:r>
        <w:t xml:space="preserve">: Sentry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</w:t>
      </w:r>
      <w:r>
        <w:t xml:space="preserve">: Vitest, Playwright</w:t>
      </w:r>
    </w:p>
    <w:bookmarkEnd w:id="12"/>
    <w:bookmarkEnd w:id="13"/>
    <w:bookmarkStart w:id="17" w:name="architecture-patterns"/>
    <w:p>
      <w:pPr>
        <w:pStyle w:val="Heading2"/>
      </w:pPr>
      <w:r>
        <w:t xml:space="preserve">Architecture Patterns</w:t>
      </w:r>
    </w:p>
    <w:bookmarkStart w:id="14" w:name="server-components-first"/>
    <w:p>
      <w:pPr>
        <w:pStyle w:val="Heading3"/>
      </w:pPr>
      <w:r>
        <w:t xml:space="preserve">Server Components First</w:t>
      </w:r>
    </w:p>
    <w:p>
      <w:pPr>
        <w:pStyle w:val="FirstParagraph"/>
      </w:pPr>
      <w:r>
        <w:t xml:space="preserve">The application prioritizes Server Components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Reduced JavaScript bundle size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SEO</w:t>
      </w:r>
      <w:r>
        <w:t xml:space="preserve">: Server-rendered content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</w:t>
      </w:r>
      <w:r>
        <w:t xml:space="preserve">: Sensitive logic stays on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Fetching</w:t>
      </w:r>
      <w:r>
        <w:t xml:space="preserve">: Direct database access</w:t>
      </w:r>
    </w:p>
    <w:p>
      <w:pPr>
        <w:pStyle w:val="SourceCode"/>
      </w:pPr>
      <w:r>
        <w:rPr>
          <w:rStyle w:val="CommentTok"/>
        </w:rPr>
        <w:t xml:space="preserve">// Server Component (default)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PlansList plans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server-actions"/>
    <w:p>
      <w:pPr>
        <w:pStyle w:val="Heading3"/>
      </w:pPr>
      <w:r>
        <w:t xml:space="preserve">Server Actions</w:t>
      </w:r>
    </w:p>
    <w:p>
      <w:pPr>
        <w:pStyle w:val="FirstParagraph"/>
      </w:pPr>
      <w:r>
        <w:t xml:space="preserve">Mutations use Server Actions for type-safe, secure operations: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createPlan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Validation, authorization, mutation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client-components"/>
    <w:p>
      <w:pPr>
        <w:pStyle w:val="Heading3"/>
      </w:pPr>
      <w:r>
        <w:t xml:space="preserve">Client Components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only when needed:</w:t>
      </w:r>
      <w:r>
        <w:t xml:space="preserve"> </w:t>
      </w:r>
      <w:r>
        <w:t xml:space="preserve">- Interactive UI (forms, modals)</w:t>
      </w:r>
      <w:r>
        <w:t xml:space="preserve"> </w:t>
      </w:r>
      <w:r>
        <w:t xml:space="preserve">- Browser APIs (localStorage, window)</w:t>
      </w:r>
      <w:r>
        <w:t xml:space="preserve"> </w:t>
      </w:r>
      <w:r>
        <w:t xml:space="preserve">- Event handlers</w:t>
      </w:r>
      <w:r>
        <w:t xml:space="preserve"> </w:t>
      </w:r>
      <w:r>
        <w:t xml:space="preserve">- State management</w:t>
      </w:r>
    </w:p>
    <w:bookmarkEnd w:id="16"/>
    <w:bookmarkEnd w:id="17"/>
    <w:bookmarkStart w:id="21" w:name="data-layer"/>
    <w:p>
      <w:pPr>
        <w:pStyle w:val="Heading2"/>
      </w:pPr>
      <w:r>
        <w:t xml:space="preserve">Data Layer</w:t>
      </w:r>
    </w:p>
    <w:bookmarkStart w:id="18" w:name="database-schema"/>
    <w:p>
      <w:pPr>
        <w:pStyle w:val="Heading3"/>
      </w:pPr>
      <w:r>
        <w:t xml:space="preserve">Database Schema</w:t>
      </w:r>
    </w:p>
    <w:p>
      <w:pPr>
        <w:pStyle w:val="FirstParagraph"/>
      </w:pPr>
      <w:r>
        <w:rPr>
          <w:b/>
          <w:bCs/>
        </w:rPr>
        <w:t xml:space="preserve">Core Tables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municipalities</w:t>
      </w:r>
      <w:r>
        <w:t xml:space="preserve"> </w:t>
      </w:r>
      <w:r>
        <w:t xml:space="preserve">- Municipal government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 </w:t>
      </w:r>
      <w:r>
        <w:t xml:space="preserve">- City departments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User profiles (extends auth.users)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fiscal_years</w:t>
      </w:r>
      <w:r>
        <w:t xml:space="preserve"> </w:t>
      </w:r>
      <w:r>
        <w:t xml:space="preserve">- Fiscal year periods</w:t>
      </w:r>
    </w:p>
    <w:p>
      <w:pPr>
        <w:pStyle w:val="BodyText"/>
      </w:pPr>
      <w:r>
        <w:rPr>
          <w:b/>
          <w:bCs/>
        </w:rPr>
        <w:t xml:space="preserve">Planning Tables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strategic_plans</w:t>
      </w:r>
      <w:r>
        <w:t xml:space="preserve"> </w:t>
      </w:r>
      <w:r>
        <w:t xml:space="preserve">- Multi-year strategic plans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strategic_goals</w:t>
      </w:r>
      <w:r>
        <w:t xml:space="preserve"> </w:t>
      </w:r>
      <w:r>
        <w:t xml:space="preserve">- High-level goals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strategic_objectives</w:t>
      </w:r>
      <w:r>
        <w:t xml:space="preserve"> </w:t>
      </w:r>
      <w:r>
        <w:t xml:space="preserve">- Measurable objectives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strategic_deliverables</w:t>
      </w:r>
      <w:r>
        <w:t xml:space="preserve"> </w:t>
      </w:r>
      <w:r>
        <w:t xml:space="preserve">- Specific deliverables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initiatives</w:t>
      </w:r>
      <w:r>
        <w:t xml:space="preserve"> </w:t>
      </w:r>
      <w:r>
        <w:t xml:space="preserve">- Action items/projects</w:t>
      </w:r>
    </w:p>
    <w:p>
      <w:pPr>
        <w:pStyle w:val="BodyText"/>
      </w:pPr>
      <w:r>
        <w:rPr>
          <w:b/>
          <w:bCs/>
        </w:rPr>
        <w:t xml:space="preserve">Supporting Tables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initiative_budgets</w:t>
      </w:r>
      <w:r>
        <w:t xml:space="preserve"> </w:t>
      </w:r>
      <w:r>
        <w:t xml:space="preserve">- Budget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funding_sources</w:t>
      </w:r>
      <w:r>
        <w:t xml:space="preserve"> </w:t>
      </w:r>
      <w:r>
        <w:t xml:space="preserve">- Funding source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budget_categories</w:t>
      </w:r>
      <w:r>
        <w:t xml:space="preserve"> </w:t>
      </w:r>
      <w:r>
        <w:t xml:space="preserve">- Budget categorization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- Collaboration comments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- System audit trail</w:t>
      </w:r>
    </w:p>
    <w:bookmarkEnd w:id="18"/>
    <w:bookmarkStart w:id="19" w:name="row-level-security-rls"/>
    <w:p>
      <w:pPr>
        <w:pStyle w:val="Heading3"/>
      </w:pPr>
      <w:r>
        <w:t xml:space="preserve">Row-Level Security (RLS)</w:t>
      </w:r>
    </w:p>
    <w:p>
      <w:pPr>
        <w:pStyle w:val="FirstParagraph"/>
      </w:pPr>
      <w:r>
        <w:t xml:space="preserve">All tables have RLS policies enforcing: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Department Scoping</w:t>
      </w:r>
      <w:r>
        <w:t xml:space="preserve">: Users see only their department’s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Role-Based Access</w:t>
      </w:r>
      <w:r>
        <w:t xml:space="preserve">: Admins have broader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Municipality Isolation</w:t>
      </w:r>
      <w:r>
        <w:t xml:space="preserve">: Multi-tenant security</w:t>
      </w:r>
    </w:p>
    <w:p>
      <w:pPr>
        <w:pStyle w:val="BodyText"/>
      </w:pPr>
      <w:r>
        <w:t xml:space="preserve">Example RLS Policy: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plans_select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strategic_plans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department_id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department_id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);</w:t>
      </w:r>
    </w:p>
    <w:bookmarkEnd w:id="19"/>
    <w:bookmarkStart w:id="20" w:name="data-access-patterns"/>
    <w:p>
      <w:pPr>
        <w:pStyle w:val="Heading3"/>
      </w:pPr>
      <w:r>
        <w:t xml:space="preserve">Data Access Patterns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 Components</w:t>
      </w:r>
      <w:r>
        <w:t xml:space="preserve">: Direct Supabase queries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 Actions</w:t>
      </w:r>
      <w:r>
        <w:t xml:space="preserve">: Mutations with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Routes</w:t>
      </w:r>
      <w:r>
        <w:t xml:space="preserve">: External integrations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Components</w:t>
      </w:r>
      <w:r>
        <w:t xml:space="preserve">: Use hooks for data fetching</w:t>
      </w:r>
    </w:p>
    <w:bookmarkEnd w:id="20"/>
    <w:bookmarkEnd w:id="21"/>
    <w:bookmarkStart w:id="25" w:name="security-architecture"/>
    <w:p>
      <w:pPr>
        <w:pStyle w:val="Heading2"/>
      </w:pPr>
      <w:r>
        <w:t xml:space="preserve">Security Architecture</w:t>
      </w:r>
    </w:p>
    <w:bookmarkStart w:id="22" w:name="authentication-flow"/>
    <w:p>
      <w:pPr>
        <w:pStyle w:val="Heading3"/>
      </w:pPr>
      <w:r>
        <w:t xml:space="preserve">Authentication Flow</w:t>
      </w:r>
    </w:p>
    <w:p>
      <w:pPr>
        <w:pStyle w:val="Compact"/>
        <w:numPr>
          <w:ilvl w:val="0"/>
          <w:numId w:val="1005"/>
        </w:numPr>
      </w:pPr>
      <w:r>
        <w:t xml:space="preserve">User submits credentials →</w:t>
      </w:r>
      <w:r>
        <w:t xml:space="preserve"> </w:t>
      </w:r>
      <w:r>
        <w:rPr>
          <w:rStyle w:val="VerbatimChar"/>
        </w:rPr>
        <w:t xml:space="preserve">signIn</w:t>
      </w:r>
      <w:r>
        <w:t xml:space="preserve"> </w:t>
      </w:r>
      <w:r>
        <w:t xml:space="preserve">server action</w:t>
      </w:r>
    </w:p>
    <w:p>
      <w:pPr>
        <w:pStyle w:val="Compact"/>
        <w:numPr>
          <w:ilvl w:val="0"/>
          <w:numId w:val="1005"/>
        </w:numPr>
      </w:pPr>
      <w:r>
        <w:t xml:space="preserve">Supabase Auth validates → Returns JWT</w:t>
      </w:r>
    </w:p>
    <w:p>
      <w:pPr>
        <w:pStyle w:val="Compact"/>
        <w:numPr>
          <w:ilvl w:val="0"/>
          <w:numId w:val="1005"/>
        </w:numPr>
      </w:pPr>
      <w:r>
        <w:t xml:space="preserve">JWT stored in HTTP-only cookie</w:t>
      </w:r>
    </w:p>
    <w:p>
      <w:pPr>
        <w:pStyle w:val="Compact"/>
        <w:numPr>
          <w:ilvl w:val="0"/>
          <w:numId w:val="1005"/>
        </w:numPr>
      </w:pPr>
      <w:r>
        <w:t xml:space="preserve">Middleware validates JWT on each request</w:t>
      </w:r>
    </w:p>
    <w:p>
      <w:pPr>
        <w:pStyle w:val="Compact"/>
        <w:numPr>
          <w:ilvl w:val="0"/>
          <w:numId w:val="1005"/>
        </w:numPr>
      </w:pPr>
      <w:r>
        <w:t xml:space="preserve">RLS policies enforce data access</w:t>
      </w:r>
    </w:p>
    <w:bookmarkEnd w:id="22"/>
    <w:bookmarkStart w:id="23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Role-Based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department_director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Department-Based</w:t>
      </w:r>
      <w:r>
        <w:t xml:space="preserve">: Users scoped to their department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Resource-Based</w:t>
      </w:r>
      <w:r>
        <w:t xml:space="preserve">: RLS policies per table</w:t>
      </w:r>
    </w:p>
    <w:bookmarkEnd w:id="23"/>
    <w:bookmarkStart w:id="24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07"/>
        </w:numPr>
      </w:pPr>
      <w:r>
        <w:t xml:space="preserve">Input validation (Zod schemas)</w:t>
      </w:r>
    </w:p>
    <w:p>
      <w:pPr>
        <w:pStyle w:val="Compact"/>
        <w:numPr>
          <w:ilvl w:val="0"/>
          <w:numId w:val="1007"/>
        </w:numPr>
      </w:pPr>
      <w:r>
        <w:t xml:space="preserve">SQL injection prevention (parameterized queries)</w:t>
      </w:r>
    </w:p>
    <w:p>
      <w:pPr>
        <w:pStyle w:val="Compact"/>
        <w:numPr>
          <w:ilvl w:val="0"/>
          <w:numId w:val="1007"/>
        </w:numPr>
      </w:pPr>
      <w:r>
        <w:t xml:space="preserve">XSS prevention (React auto-escaping)</w:t>
      </w:r>
    </w:p>
    <w:p>
      <w:pPr>
        <w:pStyle w:val="Compact"/>
        <w:numPr>
          <w:ilvl w:val="0"/>
          <w:numId w:val="1007"/>
        </w:numPr>
      </w:pPr>
      <w:r>
        <w:t xml:space="preserve">CSRF protection (SameSite cookies)</w:t>
      </w:r>
    </w:p>
    <w:p>
      <w:pPr>
        <w:pStyle w:val="Compact"/>
        <w:numPr>
          <w:ilvl w:val="0"/>
          <w:numId w:val="1007"/>
        </w:numPr>
      </w:pPr>
      <w:r>
        <w:t xml:space="preserve">Rate limiting (middleware)</w:t>
      </w:r>
    </w:p>
    <w:p>
      <w:pPr>
        <w:pStyle w:val="Compact"/>
        <w:numPr>
          <w:ilvl w:val="0"/>
          <w:numId w:val="1007"/>
        </w:numPr>
      </w:pPr>
      <w:r>
        <w:t xml:space="preserve">Audit logging (all mutations)</w:t>
      </w:r>
    </w:p>
    <w:bookmarkEnd w:id="24"/>
    <w:bookmarkEnd w:id="25"/>
    <w:bookmarkStart w:id="28" w:name="component-architecture"/>
    <w:p>
      <w:pPr>
        <w:pStyle w:val="Heading2"/>
      </w:pPr>
      <w:r>
        <w:t xml:space="preserve">Component Architecture</w:t>
      </w:r>
    </w:p>
    <w:bookmarkStart w:id="26" w:name="component-hierarchy"/>
    <w:p>
      <w:pPr>
        <w:pStyle w:val="Heading3"/>
      </w:pPr>
      <w:r>
        <w:t xml:space="preserve">Component Hierarchy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layout.tsx (Root layout)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│   └── layout.tsx (Auth layout)</w:t>
      </w:r>
      <w:r>
        <w:br/>
      </w:r>
      <w:r>
        <w:rPr>
          <w:rStyle w:val="VerbatimChar"/>
        </w:rPr>
        <w:t xml:space="preserve">└── (dashboard)/</w:t>
      </w:r>
      <w:r>
        <w:br/>
      </w:r>
      <w:r>
        <w:rPr>
          <w:rStyle w:val="VerbatimChar"/>
        </w:rPr>
        <w:t xml:space="preserve">    ├── layout.tsx (Dashboard layout)</w:t>
      </w:r>
      <w:r>
        <w:br/>
      </w:r>
      <w:r>
        <w:rPr>
          <w:rStyle w:val="VerbatimChar"/>
        </w:rPr>
        <w:t xml:space="preserve">    └── [pages] (Feature pages)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ui/ (Base components)</w:t>
      </w:r>
      <w:r>
        <w:br/>
      </w:r>
      <w:r>
        <w:rPr>
          <w:rStyle w:val="VerbatimChar"/>
        </w:rPr>
        <w:t xml:space="preserve">├── [feature]/ (Feature components)</w:t>
      </w:r>
      <w:r>
        <w:br/>
      </w:r>
      <w:r>
        <w:rPr>
          <w:rStyle w:val="VerbatimChar"/>
        </w:rPr>
        <w:t xml:space="preserve">└── layout/ (Layout components)</w:t>
      </w:r>
    </w:p>
    <w:bookmarkEnd w:id="26"/>
    <w:bookmarkStart w:id="27" w:name="component-patterns"/>
    <w:p>
      <w:pPr>
        <w:pStyle w:val="Heading3"/>
      </w:pPr>
      <w:r>
        <w:t xml:space="preserve">Component Patterns</w:t>
      </w:r>
    </w:p>
    <w:p>
      <w:pPr>
        <w:pStyle w:val="FirstParagraph"/>
      </w:pPr>
      <w:r>
        <w:rPr>
          <w:b/>
          <w:bCs/>
        </w:rPr>
        <w:t xml:space="preserve">Server Component</w:t>
      </w:r>
      <w:r>
        <w:t xml:space="preserve"> </w:t>
      </w:r>
      <w:r>
        <w:t xml:space="preserve">(default):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Component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Client Component</w:t>
      </w:r>
      <w:r>
        <w:t xml:space="preserve"> </w:t>
      </w:r>
      <w:r>
        <w:t xml:space="preserve">(interactive):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InteractiveComponent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interactions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Server Action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Validate, authorize, mutate</w:t>
      </w:r>
      <w:r>
        <w:br/>
      </w:r>
      <w:r>
        <w:rPr>
          <w:rStyle w:val="NormalTok"/>
        </w:rPr>
        <w:t xml:space="preserve">}</w:t>
      </w:r>
    </w:p>
    <w:bookmarkEnd w:id="27"/>
    <w:bookmarkEnd w:id="28"/>
    <w:bookmarkStart w:id="32" w:name="state-management"/>
    <w:p>
      <w:pPr>
        <w:pStyle w:val="Heading2"/>
      </w:pPr>
      <w:r>
        <w:t xml:space="preserve">State Management</w:t>
      </w:r>
    </w:p>
    <w:bookmarkStart w:id="29" w:name="server-state"/>
    <w:p>
      <w:pPr>
        <w:pStyle w:val="Heading3"/>
      </w:pPr>
      <w:r>
        <w:t xml:space="preserve">Server State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Server Components</w:t>
      </w:r>
      <w:r>
        <w:t xml:space="preserve">: Direct data fetching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Server Actions</w:t>
      </w:r>
      <w:r>
        <w:t xml:space="preserve">: Mutations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revalidatePath()</w:t>
      </w:r>
      <w:r>
        <w:t xml:space="preserve"> </w:t>
      </w:r>
      <w:r>
        <w:t xml:space="preserve">after mutations</w:t>
      </w:r>
    </w:p>
    <w:bookmarkEnd w:id="29"/>
    <w:bookmarkStart w:id="30" w:name="client-state"/>
    <w:p>
      <w:pPr>
        <w:pStyle w:val="Heading3"/>
      </w:pPr>
      <w:r>
        <w:t xml:space="preserve">Client State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React 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for UI state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 State</w:t>
      </w:r>
      <w:r>
        <w:t xml:space="preserve">: React Hook Form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URL State</w:t>
      </w:r>
      <w:r>
        <w:t xml:space="preserve">: Next.js router for navigation state</w:t>
      </w:r>
    </w:p>
    <w:bookmarkEnd w:id="30"/>
    <w:bookmarkStart w:id="31" w:name="caching-strategy"/>
    <w:p>
      <w:pPr>
        <w:pStyle w:val="Heading3"/>
      </w:pPr>
      <w:r>
        <w:t xml:space="preserve">Caching Strategy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Next.js Cache</w:t>
      </w:r>
      <w:r>
        <w:t xml:space="preserve">: Automatic caching of Server Components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Redis</w:t>
      </w:r>
      <w:r>
        <w:t xml:space="preserve">: Optional caching for expensive queries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Revalidation</w:t>
      </w:r>
      <w:r>
        <w:t xml:space="preserve">: On-demand or time-based</w:t>
      </w:r>
    </w:p>
    <w:bookmarkEnd w:id="31"/>
    <w:bookmarkEnd w:id="32"/>
    <w:bookmarkStart w:id="36" w:name="performance-optimizations"/>
    <w:p>
      <w:pPr>
        <w:pStyle w:val="Heading2"/>
      </w:pPr>
      <w:r>
        <w:t xml:space="preserve">Performance Optimizations</w:t>
      </w:r>
    </w:p>
    <w:bookmarkStart w:id="33" w:name="code-splitting"/>
    <w:p>
      <w:pPr>
        <w:pStyle w:val="Heading3"/>
      </w:pPr>
      <w:r>
        <w:t xml:space="preserve">Code Splitting</w:t>
      </w:r>
    </w:p>
    <w:p>
      <w:pPr>
        <w:pStyle w:val="Compact"/>
        <w:numPr>
          <w:ilvl w:val="0"/>
          <w:numId w:val="1011"/>
        </w:numPr>
      </w:pPr>
      <w:r>
        <w:t xml:space="preserve">Route-based splitting (automatic)</w:t>
      </w:r>
    </w:p>
    <w:p>
      <w:pPr>
        <w:pStyle w:val="Compact"/>
        <w:numPr>
          <w:ilvl w:val="0"/>
          <w:numId w:val="1011"/>
        </w:numPr>
      </w:pPr>
      <w:r>
        <w:t xml:space="preserve">Dynamic imports for heavy components</w:t>
      </w:r>
    </w:p>
    <w:p>
      <w:pPr>
        <w:pStyle w:val="Compact"/>
        <w:numPr>
          <w:ilvl w:val="0"/>
          <w:numId w:val="1011"/>
        </w:numPr>
      </w:pPr>
      <w:r>
        <w:t xml:space="preserve">Lazy loading of non-critical features</w:t>
      </w:r>
    </w:p>
    <w:bookmarkEnd w:id="33"/>
    <w:bookmarkStart w:id="34" w:name="data-fetching"/>
    <w:p>
      <w:pPr>
        <w:pStyle w:val="Heading3"/>
      </w:pPr>
      <w:r>
        <w:t xml:space="preserve">Data Fetching</w:t>
      </w:r>
    </w:p>
    <w:p>
      <w:pPr>
        <w:pStyle w:val="Compact"/>
        <w:numPr>
          <w:ilvl w:val="0"/>
          <w:numId w:val="1012"/>
        </w:numPr>
      </w:pPr>
      <w:r>
        <w:t xml:space="preserve">Parallel queries where possible</w:t>
      </w:r>
    </w:p>
    <w:p>
      <w:pPr>
        <w:pStyle w:val="Compact"/>
        <w:numPr>
          <w:ilvl w:val="0"/>
          <w:numId w:val="1012"/>
        </w:numPr>
      </w:pPr>
      <w:r>
        <w:t xml:space="preserve">Streaming Server Components</w:t>
      </w:r>
    </w:p>
    <w:p>
      <w:pPr>
        <w:pStyle w:val="Compact"/>
        <w:numPr>
          <w:ilvl w:val="0"/>
          <w:numId w:val="1012"/>
        </w:numPr>
      </w:pPr>
      <w:r>
        <w:t xml:space="preserve">Optimistic updates for mutations</w:t>
      </w:r>
    </w:p>
    <w:bookmarkEnd w:id="34"/>
    <w:bookmarkStart w:id="35" w:name="caching"/>
    <w:p>
      <w:pPr>
        <w:pStyle w:val="Heading3"/>
      </w:pPr>
      <w:r>
        <w:t xml:space="preserve">Caching</w:t>
      </w:r>
    </w:p>
    <w:p>
      <w:pPr>
        <w:pStyle w:val="Compact"/>
        <w:numPr>
          <w:ilvl w:val="0"/>
          <w:numId w:val="1013"/>
        </w:numPr>
      </w:pPr>
      <w:r>
        <w:t xml:space="preserve">Static page generation where applicable</w:t>
      </w:r>
    </w:p>
    <w:p>
      <w:pPr>
        <w:pStyle w:val="Compact"/>
        <w:numPr>
          <w:ilvl w:val="0"/>
          <w:numId w:val="1013"/>
        </w:numPr>
      </w:pPr>
      <w:r>
        <w:t xml:space="preserve">ISR for semi-static content</w:t>
      </w:r>
    </w:p>
    <w:p>
      <w:pPr>
        <w:pStyle w:val="Compact"/>
        <w:numPr>
          <w:ilvl w:val="0"/>
          <w:numId w:val="1013"/>
        </w:numPr>
      </w:pPr>
      <w:r>
        <w:t xml:space="preserve">Redis for frequently accessed data</w:t>
      </w:r>
    </w:p>
    <w:bookmarkEnd w:id="35"/>
    <w:bookmarkEnd w:id="36"/>
    <w:bookmarkStart w:id="39" w:name="error-handling"/>
    <w:p>
      <w:pPr>
        <w:pStyle w:val="Heading2"/>
      </w:pPr>
      <w:r>
        <w:t xml:space="preserve">Error Handling</w:t>
      </w:r>
    </w:p>
    <w:bookmarkStart w:id="37" w:name="error-boundaries"/>
    <w:p>
      <w:pPr>
        <w:pStyle w:val="Heading3"/>
      </w:pPr>
      <w:r>
        <w:t xml:space="preserve">Error Boundaries</w:t>
      </w:r>
    </w:p>
    <w:p>
      <w:pPr>
        <w:pStyle w:val="Compact"/>
        <w:numPr>
          <w:ilvl w:val="0"/>
          <w:numId w:val="1014"/>
        </w:numPr>
      </w:pPr>
      <w:r>
        <w:t xml:space="preserve">React Error Boundaries for client errors</w:t>
      </w:r>
    </w:p>
    <w:p>
      <w:pPr>
        <w:pStyle w:val="Compact"/>
        <w:numPr>
          <w:ilvl w:val="0"/>
          <w:numId w:val="1014"/>
        </w:numPr>
      </w:pPr>
      <w:r>
        <w:t xml:space="preserve">Try-catch in Server Components</w:t>
      </w:r>
    </w:p>
    <w:p>
      <w:pPr>
        <w:pStyle w:val="Compact"/>
        <w:numPr>
          <w:ilvl w:val="0"/>
          <w:numId w:val="1014"/>
        </w:numPr>
      </w:pPr>
      <w:r>
        <w:t xml:space="preserve">Error pages for route-level errors</w:t>
      </w:r>
    </w:p>
    <w:bookmarkEnd w:id="37"/>
    <w:bookmarkStart w:id="38" w:name="error-types"/>
    <w:p>
      <w:pPr>
        <w:pStyle w:val="Heading3"/>
      </w:pPr>
      <w:r>
        <w:t xml:space="preserve">Error Types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Validation Errors</w:t>
      </w:r>
      <w:r>
        <w:t xml:space="preserve">: User input issues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Authorization Errors</w:t>
      </w:r>
      <w:r>
        <w:t xml:space="preserve">: Access denied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Server Errors</w:t>
      </w:r>
      <w:r>
        <w:t xml:space="preserve">: Backend failures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Network Errors</w:t>
      </w:r>
      <w:r>
        <w:t xml:space="preserve">: Connection issues</w:t>
      </w:r>
    </w:p>
    <w:bookmarkEnd w:id="38"/>
    <w:bookmarkEnd w:id="39"/>
    <w:bookmarkStart w:id="43" w:name="testing-strategy"/>
    <w:p>
      <w:pPr>
        <w:pStyle w:val="Heading2"/>
      </w:pPr>
      <w:r>
        <w:t xml:space="preserve">Testing Strategy</w:t>
      </w:r>
    </w:p>
    <w:bookmarkStart w:id="40" w:name="unit-tests"/>
    <w:p>
      <w:pPr>
        <w:pStyle w:val="Heading3"/>
      </w:pPr>
      <w:r>
        <w:t xml:space="preserve">Unit Tests</w:t>
      </w:r>
    </w:p>
    <w:p>
      <w:pPr>
        <w:pStyle w:val="Compact"/>
        <w:numPr>
          <w:ilvl w:val="0"/>
          <w:numId w:val="1016"/>
        </w:numPr>
      </w:pPr>
      <w:r>
        <w:t xml:space="preserve">Utility functions</w:t>
      </w:r>
    </w:p>
    <w:p>
      <w:pPr>
        <w:pStyle w:val="Compact"/>
        <w:numPr>
          <w:ilvl w:val="0"/>
          <w:numId w:val="1016"/>
        </w:numPr>
      </w:pPr>
      <w:r>
        <w:t xml:space="preserve">Business logic</w:t>
      </w:r>
    </w:p>
    <w:p>
      <w:pPr>
        <w:pStyle w:val="Compact"/>
        <w:numPr>
          <w:ilvl w:val="0"/>
          <w:numId w:val="1016"/>
        </w:numPr>
      </w:pPr>
      <w:r>
        <w:t xml:space="preserve">Component logic (isolated)</w:t>
      </w:r>
    </w:p>
    <w:bookmarkEnd w:id="40"/>
    <w:bookmarkStart w:id="41" w:name="integration-tests"/>
    <w:p>
      <w:pPr>
        <w:pStyle w:val="Heading3"/>
      </w:pPr>
      <w:r>
        <w:t xml:space="preserve">Integration Tests</w:t>
      </w:r>
    </w:p>
    <w:p>
      <w:pPr>
        <w:pStyle w:val="Compact"/>
        <w:numPr>
          <w:ilvl w:val="0"/>
          <w:numId w:val="1017"/>
        </w:numPr>
      </w:pPr>
      <w:r>
        <w:t xml:space="preserve">Server Actions</w:t>
      </w:r>
    </w:p>
    <w:p>
      <w:pPr>
        <w:pStyle w:val="Compact"/>
        <w:numPr>
          <w:ilvl w:val="0"/>
          <w:numId w:val="1017"/>
        </w:numPr>
      </w:pPr>
      <w:r>
        <w:t xml:space="preserve">API routes</w:t>
      </w:r>
    </w:p>
    <w:p>
      <w:pPr>
        <w:pStyle w:val="Compact"/>
        <w:numPr>
          <w:ilvl w:val="0"/>
          <w:numId w:val="1017"/>
        </w:numPr>
      </w:pPr>
      <w:r>
        <w:t xml:space="preserve">Database operations</w:t>
      </w:r>
    </w:p>
    <w:bookmarkEnd w:id="41"/>
    <w:bookmarkStart w:id="42" w:name="e2e-tests"/>
    <w:p>
      <w:pPr>
        <w:pStyle w:val="Heading3"/>
      </w:pPr>
      <w:r>
        <w:t xml:space="preserve">E2E Tests</w:t>
      </w:r>
    </w:p>
    <w:p>
      <w:pPr>
        <w:pStyle w:val="Compact"/>
        <w:numPr>
          <w:ilvl w:val="0"/>
          <w:numId w:val="1018"/>
        </w:numPr>
      </w:pPr>
      <w:r>
        <w:t xml:space="preserve">User journeys</w:t>
      </w:r>
    </w:p>
    <w:p>
      <w:pPr>
        <w:pStyle w:val="Compact"/>
        <w:numPr>
          <w:ilvl w:val="0"/>
          <w:numId w:val="1018"/>
        </w:numPr>
      </w:pPr>
      <w:r>
        <w:t xml:space="preserve">Critical workflows</w:t>
      </w:r>
    </w:p>
    <w:p>
      <w:pPr>
        <w:pStyle w:val="Compact"/>
        <w:numPr>
          <w:ilvl w:val="0"/>
          <w:numId w:val="1018"/>
        </w:numPr>
      </w:pPr>
      <w:r>
        <w:t xml:space="preserve">Accessibility</w:t>
      </w:r>
    </w:p>
    <w:bookmarkEnd w:id="42"/>
    <w:bookmarkEnd w:id="43"/>
    <w:bookmarkStart w:id="46" w:name="deployment-architecture"/>
    <w:p>
      <w:pPr>
        <w:pStyle w:val="Heading2"/>
      </w:pPr>
      <w:r>
        <w:t xml:space="preserve">Deployment Architecture</w:t>
      </w:r>
    </w:p>
    <w:bookmarkStart w:id="44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19"/>
        </w:numPr>
      </w:pPr>
      <w:r>
        <w:t xml:space="preserve">Local Supabase instance</w:t>
      </w:r>
    </w:p>
    <w:p>
      <w:pPr>
        <w:pStyle w:val="Compact"/>
        <w:numPr>
          <w:ilvl w:val="0"/>
          <w:numId w:val="1019"/>
        </w:numPr>
      </w:pPr>
      <w:r>
        <w:t xml:space="preserve">Docker services (Redis, etc.)</w:t>
      </w:r>
    </w:p>
    <w:p>
      <w:pPr>
        <w:pStyle w:val="Compact"/>
        <w:numPr>
          <w:ilvl w:val="0"/>
          <w:numId w:val="1019"/>
        </w:numPr>
      </w:pPr>
      <w:r>
        <w:t xml:space="preserve">Hot reloading</w:t>
      </w:r>
    </w:p>
    <w:bookmarkEnd w:id="44"/>
    <w:bookmarkStart w:id="45" w:name="production"/>
    <w:p>
      <w:pPr>
        <w:pStyle w:val="Heading3"/>
      </w:pPr>
      <w:r>
        <w:t xml:space="preserve">Production</w:t>
      </w:r>
    </w:p>
    <w:p>
      <w:pPr>
        <w:pStyle w:val="Compact"/>
        <w:numPr>
          <w:ilvl w:val="0"/>
          <w:numId w:val="1020"/>
        </w:numPr>
      </w:pPr>
      <w:r>
        <w:t xml:space="preserve">Vercel/Netlify hosting</w:t>
      </w:r>
    </w:p>
    <w:p>
      <w:pPr>
        <w:pStyle w:val="Compact"/>
        <w:numPr>
          <w:ilvl w:val="0"/>
          <w:numId w:val="1020"/>
        </w:numPr>
      </w:pPr>
      <w:r>
        <w:t xml:space="preserve">Supabase Cloud database</w:t>
      </w:r>
    </w:p>
    <w:p>
      <w:pPr>
        <w:pStyle w:val="Compact"/>
        <w:numPr>
          <w:ilvl w:val="0"/>
          <w:numId w:val="1020"/>
        </w:numPr>
      </w:pPr>
      <w:r>
        <w:t xml:space="preserve">CDN for static assets</w:t>
      </w:r>
    </w:p>
    <w:p>
      <w:pPr>
        <w:pStyle w:val="Compact"/>
        <w:numPr>
          <w:ilvl w:val="0"/>
          <w:numId w:val="1020"/>
        </w:numPr>
      </w:pPr>
      <w:r>
        <w:t xml:space="preserve">Environment-specific configs</w:t>
      </w:r>
    </w:p>
    <w:bookmarkEnd w:id="45"/>
    <w:bookmarkEnd w:id="46"/>
    <w:bookmarkStart w:id="50" w:name="monitoring-observability"/>
    <w:p>
      <w:pPr>
        <w:pStyle w:val="Heading2"/>
      </w:pPr>
      <w:r>
        <w:t xml:space="preserve">Monitoring &amp; Observability</w:t>
      </w:r>
    </w:p>
    <w:bookmarkStart w:id="47" w:name="error-tracking"/>
    <w:p>
      <w:pPr>
        <w:pStyle w:val="Heading3"/>
      </w:pPr>
      <w:r>
        <w:t xml:space="preserve">Error Tracking</w:t>
      </w:r>
    </w:p>
    <w:p>
      <w:pPr>
        <w:pStyle w:val="Compact"/>
        <w:numPr>
          <w:ilvl w:val="0"/>
          <w:numId w:val="1021"/>
        </w:numPr>
      </w:pPr>
      <w:r>
        <w:t xml:space="preserve">Sentry for error monitoring</w:t>
      </w:r>
    </w:p>
    <w:p>
      <w:pPr>
        <w:pStyle w:val="Compact"/>
        <w:numPr>
          <w:ilvl w:val="0"/>
          <w:numId w:val="1021"/>
        </w:numPr>
      </w:pPr>
      <w:r>
        <w:t xml:space="preserve">Error boundaries capture client errors</w:t>
      </w:r>
    </w:p>
    <w:p>
      <w:pPr>
        <w:pStyle w:val="Compact"/>
        <w:numPr>
          <w:ilvl w:val="0"/>
          <w:numId w:val="1021"/>
        </w:numPr>
      </w:pPr>
      <w:r>
        <w:t xml:space="preserve">Server-side error logging</w:t>
      </w:r>
    </w:p>
    <w:bookmarkEnd w:id="47"/>
    <w:bookmarkStart w:id="48" w:name="performance-monitoring"/>
    <w:p>
      <w:pPr>
        <w:pStyle w:val="Heading3"/>
      </w:pPr>
      <w:r>
        <w:t xml:space="preserve">Performance Monitoring</w:t>
      </w:r>
    </w:p>
    <w:p>
      <w:pPr>
        <w:pStyle w:val="Compact"/>
        <w:numPr>
          <w:ilvl w:val="0"/>
          <w:numId w:val="1022"/>
        </w:numPr>
      </w:pPr>
      <w:r>
        <w:t xml:space="preserve">Web Vitals tracking</w:t>
      </w:r>
    </w:p>
    <w:p>
      <w:pPr>
        <w:pStyle w:val="Compact"/>
        <w:numPr>
          <w:ilvl w:val="0"/>
          <w:numId w:val="1022"/>
        </w:numPr>
      </w:pPr>
      <w:r>
        <w:t xml:space="preserve">Database query performance</w:t>
      </w:r>
    </w:p>
    <w:p>
      <w:pPr>
        <w:pStyle w:val="Compact"/>
        <w:numPr>
          <w:ilvl w:val="0"/>
          <w:numId w:val="1022"/>
        </w:numPr>
      </w:pPr>
      <w:r>
        <w:t xml:space="preserve">API response times</w:t>
      </w:r>
    </w:p>
    <w:bookmarkEnd w:id="48"/>
    <w:bookmarkStart w:id="49" w:name="audit-logging"/>
    <w:p>
      <w:pPr>
        <w:pStyle w:val="Heading3"/>
      </w:pPr>
      <w:r>
        <w:t xml:space="preserve">Audit Logging</w:t>
      </w:r>
    </w:p>
    <w:p>
      <w:pPr>
        <w:pStyle w:val="Compact"/>
        <w:numPr>
          <w:ilvl w:val="0"/>
          <w:numId w:val="1023"/>
        </w:numPr>
      </w:pPr>
      <w:r>
        <w:t xml:space="preserve">All mutations logged</w:t>
      </w:r>
    </w:p>
    <w:p>
      <w:pPr>
        <w:pStyle w:val="Compact"/>
        <w:numPr>
          <w:ilvl w:val="0"/>
          <w:numId w:val="1023"/>
        </w:numPr>
      </w:pPr>
      <w:r>
        <w:t xml:space="preserve">User actions tracked</w:t>
      </w:r>
    </w:p>
    <w:p>
      <w:pPr>
        <w:pStyle w:val="Compact"/>
        <w:numPr>
          <w:ilvl w:val="0"/>
          <w:numId w:val="1023"/>
        </w:numPr>
      </w:pPr>
      <w:r>
        <w:t xml:space="preserve">System events recorded</w:t>
      </w:r>
    </w:p>
    <w:bookmarkEnd w:id="49"/>
    <w:bookmarkEnd w:id="50"/>
    <w:bookmarkStart w:id="53" w:name="future-considerations"/>
    <w:p>
      <w:pPr>
        <w:pStyle w:val="Heading2"/>
      </w:pPr>
      <w:r>
        <w:t xml:space="preserve">Future Considerations</w:t>
      </w:r>
    </w:p>
    <w:bookmarkStart w:id="51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24"/>
        </w:numPr>
      </w:pPr>
      <w:r>
        <w:t xml:space="preserve">Database connection pooling</w:t>
      </w:r>
    </w:p>
    <w:p>
      <w:pPr>
        <w:pStyle w:val="Compact"/>
        <w:numPr>
          <w:ilvl w:val="0"/>
          <w:numId w:val="1024"/>
        </w:numPr>
      </w:pPr>
      <w:r>
        <w:t xml:space="preserve">Caching layer expansion</w:t>
      </w:r>
    </w:p>
    <w:p>
      <w:pPr>
        <w:pStyle w:val="Compact"/>
        <w:numPr>
          <w:ilvl w:val="0"/>
          <w:numId w:val="1024"/>
        </w:numPr>
      </w:pPr>
      <w:r>
        <w:t xml:space="preserve">CDN for static assets</w:t>
      </w:r>
    </w:p>
    <w:p>
      <w:pPr>
        <w:pStyle w:val="Compact"/>
        <w:numPr>
          <w:ilvl w:val="0"/>
          <w:numId w:val="1024"/>
        </w:numPr>
      </w:pPr>
      <w:r>
        <w:t xml:space="preserve">Horizontal scaling ready</w:t>
      </w:r>
    </w:p>
    <w:bookmarkEnd w:id="51"/>
    <w:bookmarkStart w:id="5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Real-time collaboration</w:t>
      </w:r>
    </w:p>
    <w:p>
      <w:pPr>
        <w:pStyle w:val="Compact"/>
        <w:numPr>
          <w:ilvl w:val="0"/>
          <w:numId w:val="1025"/>
        </w:numPr>
      </w:pPr>
      <w:r>
        <w:t xml:space="preserve">Advanced analytics</w:t>
      </w:r>
    </w:p>
    <w:p>
      <w:pPr>
        <w:pStyle w:val="Compact"/>
        <w:numPr>
          <w:ilvl w:val="0"/>
          <w:numId w:val="1025"/>
        </w:numPr>
      </w:pPr>
      <w:r>
        <w:t xml:space="preserve">Mobile app support</w:t>
      </w:r>
    </w:p>
    <w:p>
      <w:pPr>
        <w:pStyle w:val="Compact"/>
        <w:numPr>
          <w:ilvl w:val="0"/>
          <w:numId w:val="1025"/>
        </w:numPr>
      </w:pPr>
      <w:r>
        <w:t xml:space="preserve">API for third-party integrations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