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appendix"/>
    <w:p>
      <w:pPr>
        <w:pStyle w:val="Heading1"/>
      </w:pPr>
      <w:r>
        <w:t xml:space="preserve">Appendix</w:t>
      </w:r>
    </w:p>
    <w:bookmarkStart w:id="9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RLS</w:t>
      </w:r>
      <w:r>
        <w:t xml:space="preserve"> </w:t>
      </w:r>
      <w:r>
        <w:t xml:space="preserve">- Row-Level Security (database-level access control)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RSC</w:t>
      </w:r>
      <w:r>
        <w:t xml:space="preserve"> </w:t>
      </w:r>
      <w:r>
        <w:t xml:space="preserve">- React Server Components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BaaS</w:t>
      </w:r>
      <w:r>
        <w:t xml:space="preserve"> </w:t>
      </w:r>
      <w:r>
        <w:t xml:space="preserve">- Backend as a Service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JSONB</w:t>
      </w:r>
      <w:r>
        <w:t xml:space="preserve"> </w:t>
      </w:r>
      <w:r>
        <w:t xml:space="preserve">- PostgreSQL’s binary JSON data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SWOT</w:t>
      </w:r>
      <w:r>
        <w:t xml:space="preserve"> </w:t>
      </w:r>
      <w:r>
        <w:t xml:space="preserve">- Strengths, Weaknesses, Opportunities, Threats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KPI</w:t>
      </w:r>
      <w:r>
        <w:t xml:space="preserve"> </w:t>
      </w:r>
      <w:r>
        <w:t xml:space="preserve">- Key Performance Indicator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FY</w:t>
      </w:r>
      <w:r>
        <w:t xml:space="preserve"> </w:t>
      </w:r>
      <w:r>
        <w:t xml:space="preserve">- Fiscal Year</w:t>
      </w:r>
    </w:p>
    <w:bookmarkEnd w:id="9"/>
    <w:bookmarkStart w:id="16" w:name="key-dependencies-documentation"/>
    <w:p>
      <w:pPr>
        <w:pStyle w:val="Heading2"/>
      </w:pPr>
      <w:r>
        <w:t xml:space="preserve">Key Dependencies Documentation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Next.js 14 Docs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Supabase Docs</w:t>
        </w:r>
      </w:hyperlink>
    </w:p>
    <w:p>
      <w:pPr>
        <w:pStyle w:val="Compact"/>
        <w:numPr>
          <w:ilvl w:val="0"/>
          <w:numId w:val="1002"/>
        </w:numPr>
      </w:pPr>
      <w:hyperlink r:id="rId12">
        <w:r>
          <w:rPr>
            <w:rStyle w:val="Hyperlink"/>
          </w:rPr>
          <w:t xml:space="preserve">React Hook Form</w:t>
        </w:r>
      </w:hyperlink>
    </w:p>
    <w:p>
      <w:pPr>
        <w:pStyle w:val="Compact"/>
        <w:numPr>
          <w:ilvl w:val="0"/>
          <w:numId w:val="1002"/>
        </w:numPr>
      </w:pPr>
      <w:hyperlink r:id="rId13">
        <w:r>
          <w:rPr>
            <w:rStyle w:val="Hyperlink"/>
          </w:rPr>
          <w:t xml:space="preserve">Zod</w:t>
        </w:r>
      </w:hyperlink>
    </w:p>
    <w:p>
      <w:pPr>
        <w:pStyle w:val="Compact"/>
        <w:numPr>
          <w:ilvl w:val="0"/>
          <w:numId w:val="1002"/>
        </w:numPr>
      </w:pPr>
      <w:hyperlink r:id="rId14">
        <w:r>
          <w:rPr>
            <w:rStyle w:val="Hyperlink"/>
          </w:rPr>
          <w:t xml:space="preserve">TailwindCSS</w:t>
        </w:r>
      </w:hyperlink>
    </w:p>
    <w:p>
      <w:pPr>
        <w:pStyle w:val="Compact"/>
        <w:numPr>
          <w:ilvl w:val="0"/>
          <w:numId w:val="1002"/>
        </w:numPr>
      </w:pPr>
      <w:hyperlink r:id="rId15">
        <w:r>
          <w:rPr>
            <w:rStyle w:val="Hyperlink"/>
          </w:rPr>
          <w:t xml:space="preserve">shadcn/ui</w:t>
        </w:r>
      </w:hyperlink>
    </w:p>
    <w:bookmarkEnd w:id="16"/>
    <w:bookmarkStart w:id="17" w:name="architecture-decision-records-adrs"/>
    <w:p>
      <w:pPr>
        <w:pStyle w:val="Heading2"/>
      </w:pPr>
      <w:r>
        <w:t xml:space="preserve">Architecture Decision Records (ADRs)</w:t>
      </w:r>
    </w:p>
    <w:p>
      <w:pPr>
        <w:pStyle w:val="FirstParagraph"/>
      </w:pPr>
      <w:r>
        <w:rPr>
          <w:b/>
          <w:bCs/>
        </w:rPr>
        <w:t xml:space="preserve">ADR-001: Hybrid Data Model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normalized relational tables + JSONB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Balance queryability with flexibility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ADR-002: Server Components First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Default to Server Components, minimize client JS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Better performance, SEO,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ADR-003: Supabase RLS for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Enforce all access control via RLS policies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Defense in depth, prevents bypass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ADR-004: No Custom API Layer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Supabase PostgREST, no custom REST/GraphQL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Reduce complexity, leverage auto-generated API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/>
          <w:bCs/>
        </w:rPr>
        <w:t xml:space="preserve">Last Reviewed: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February 9, 2025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nextjs.org/docs" TargetMode="External" /><Relationship Type="http://schemas.openxmlformats.org/officeDocument/2006/relationships/hyperlink" Id="rId12" Target="https://react-hook-form.com/" TargetMode="External" /><Relationship Type="http://schemas.openxmlformats.org/officeDocument/2006/relationships/hyperlink" Id="rId11" Target="https://supabase.com/docs" TargetMode="External" /><Relationship Type="http://schemas.openxmlformats.org/officeDocument/2006/relationships/hyperlink" Id="rId14" Target="https://tailwindcss.com/" TargetMode="External" /><Relationship Type="http://schemas.openxmlformats.org/officeDocument/2006/relationships/hyperlink" Id="rId15" Target="https://ui.shadcn.com/" TargetMode="External" /><Relationship Type="http://schemas.openxmlformats.org/officeDocument/2006/relationships/hyperlink" Id="rId13" Target="https://zod.de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nextjs.org/docs" TargetMode="External" /><Relationship Type="http://schemas.openxmlformats.org/officeDocument/2006/relationships/hyperlink" Id="rId12" Target="https://react-hook-form.com/" TargetMode="External" /><Relationship Type="http://schemas.openxmlformats.org/officeDocument/2006/relationships/hyperlink" Id="rId11" Target="https://supabase.com/docs" TargetMode="External" /><Relationship Type="http://schemas.openxmlformats.org/officeDocument/2006/relationships/hyperlink" Id="rId14" Target="https://tailwindcss.com/" TargetMode="External" /><Relationship Type="http://schemas.openxmlformats.org/officeDocument/2006/relationships/hyperlink" Id="rId15" Target="https://ui.shadcn.com/" TargetMode="External" /><Relationship Type="http://schemas.openxmlformats.org/officeDocument/2006/relationships/hyperlink" Id="rId13" Target="https://zod.de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