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product-vision-goals"/>
    <w:p>
      <w:pPr>
        <w:pStyle w:val="Heading1"/>
      </w:pPr>
      <w:r>
        <w:t xml:space="preserve">Product Vision &amp; Goals</w:t>
      </w:r>
    </w:p>
    <w:bookmarkStart w:id="9" w:name="vision-statement"/>
    <w:p>
      <w:pPr>
        <w:pStyle w:val="Heading2"/>
      </w:pPr>
      <w:r>
        <w:t xml:space="preserve">Vision Statement</w:t>
      </w:r>
    </w:p>
    <w:p>
      <w:pPr>
        <w:pStyle w:val="FirstParagraph"/>
      </w:pPr>
      <w:r>
        <w:rPr>
          <w:b/>
          <w:bCs/>
        </w:rPr>
        <w:t xml:space="preserve">“Empower municipal departments to create, execute, and communicate strategic plans that drive measurable outcomes and community impact.”</w:t>
      </w:r>
    </w:p>
    <w:bookmarkEnd w:id="9"/>
    <w:bookmarkStart w:id="12" w:name="product-goals"/>
    <w:p>
      <w:pPr>
        <w:pStyle w:val="Heading2"/>
      </w:pPr>
      <w:r>
        <w:t xml:space="preserve">Product Goals</w:t>
      </w:r>
    </w:p>
    <w:bookmarkStart w:id="10" w:name="primary-goals"/>
    <w:p>
      <w:pPr>
        <w:pStyle w:val="Heading3"/>
      </w:pPr>
      <w:r>
        <w:t xml:space="preserve">Primary Goals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Streamline Plan Creation</w:t>
      </w:r>
      <w:r>
        <w:t xml:space="preserve"> </w:t>
      </w:r>
      <w:r>
        <w:t xml:space="preserve">(Target: 50% reduction in plan creation time)</w:t>
      </w:r>
    </w:p>
    <w:p>
      <w:pPr>
        <w:pStyle w:val="Compact"/>
        <w:numPr>
          <w:ilvl w:val="1"/>
          <w:numId w:val="1002"/>
        </w:numPr>
      </w:pPr>
      <w:r>
        <w:t xml:space="preserve">Provide structured templates matching the official strategic plan format</w:t>
      </w:r>
    </w:p>
    <w:p>
      <w:pPr>
        <w:pStyle w:val="Compact"/>
        <w:numPr>
          <w:ilvl w:val="1"/>
          <w:numId w:val="1002"/>
        </w:numPr>
      </w:pPr>
      <w:r>
        <w:t xml:space="preserve">Enable progressive disclosure (start simple, add detail as needed)</w:t>
      </w:r>
    </w:p>
    <w:p>
      <w:pPr>
        <w:pStyle w:val="Compact"/>
        <w:numPr>
          <w:ilvl w:val="1"/>
          <w:numId w:val="1002"/>
        </w:numPr>
      </w:pPr>
      <w:r>
        <w:t xml:space="preserve">Auto-save and version control to prevent data loss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Enable Data-Driven Decision Making</w:t>
      </w:r>
      <w:r>
        <w:t xml:space="preserve"> </w:t>
      </w:r>
      <w:r>
        <w:t xml:space="preserve">(Target: 100% of initiatives with tracked metrics)</w:t>
      </w:r>
    </w:p>
    <w:p>
      <w:pPr>
        <w:pStyle w:val="Compact"/>
        <w:numPr>
          <w:ilvl w:val="1"/>
          <w:numId w:val="1003"/>
        </w:numPr>
      </w:pPr>
      <w:r>
        <w:t xml:space="preserve">Real-time budget aggregation across initiatives and departments</w:t>
      </w:r>
    </w:p>
    <w:p>
      <w:pPr>
        <w:pStyle w:val="Compact"/>
        <w:numPr>
          <w:ilvl w:val="1"/>
          <w:numId w:val="1003"/>
        </w:numPr>
      </w:pPr>
      <w:r>
        <w:t xml:space="preserve">KPI tracking with visual progress indicators</w:t>
      </w:r>
    </w:p>
    <w:p>
      <w:pPr>
        <w:pStyle w:val="Compact"/>
        <w:numPr>
          <w:ilvl w:val="1"/>
          <w:numId w:val="1003"/>
        </w:numPr>
      </w:pPr>
      <w:r>
        <w:t xml:space="preserve">Scenario planning for different funding levels (100%/75%/50%)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Improve Cross-Departmental Collaboration</w:t>
      </w:r>
      <w:r>
        <w:t xml:space="preserve"> </w:t>
      </w:r>
      <w:r>
        <w:t xml:space="preserve">(Target: 30% increase in collaborative initiatives)</w:t>
      </w:r>
    </w:p>
    <w:p>
      <w:pPr>
        <w:pStyle w:val="Compact"/>
        <w:numPr>
          <w:ilvl w:val="1"/>
          <w:numId w:val="1004"/>
        </w:numPr>
      </w:pPr>
      <w:r>
        <w:t xml:space="preserve">Identify shared initiatives and resource opportunities</w:t>
      </w:r>
    </w:p>
    <w:p>
      <w:pPr>
        <w:pStyle w:val="Compact"/>
        <w:numPr>
          <w:ilvl w:val="1"/>
          <w:numId w:val="1004"/>
        </w:numPr>
      </w:pPr>
      <w:r>
        <w:t xml:space="preserve">Comment and feedback system for stakeholder review</w:t>
      </w:r>
    </w:p>
    <w:p>
      <w:pPr>
        <w:pStyle w:val="Compact"/>
        <w:numPr>
          <w:ilvl w:val="1"/>
          <w:numId w:val="1004"/>
        </w:numPr>
      </w:pPr>
      <w:r>
        <w:t xml:space="preserve">Dependency tracking to surface blocking relationships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Increase Transparency &amp; Accountability</w:t>
      </w:r>
      <w:r>
        <w:t xml:space="preserve"> </w:t>
      </w:r>
      <w:r>
        <w:t xml:space="preserve">(Target: Public dashboard with quarterly updates)</w:t>
      </w:r>
    </w:p>
    <w:p>
      <w:pPr>
        <w:pStyle w:val="Compact"/>
        <w:numPr>
          <w:ilvl w:val="1"/>
          <w:numId w:val="1005"/>
        </w:numPr>
      </w:pPr>
      <w:r>
        <w:t xml:space="preserve">Published plans accessible to citizens</w:t>
      </w:r>
    </w:p>
    <w:p>
      <w:pPr>
        <w:pStyle w:val="Compact"/>
        <w:numPr>
          <w:ilvl w:val="1"/>
          <w:numId w:val="1005"/>
        </w:numPr>
      </w:pPr>
      <w:r>
        <w:t xml:space="preserve">Comprehensive audit trail of all changes</w:t>
      </w:r>
    </w:p>
    <w:p>
      <w:pPr>
        <w:pStyle w:val="Compact"/>
        <w:numPr>
          <w:ilvl w:val="1"/>
          <w:numId w:val="1005"/>
        </w:numPr>
      </w:pPr>
      <w:r>
        <w:t xml:space="preserve">Automated reporting for City Council presentations</w:t>
      </w:r>
    </w:p>
    <w:bookmarkEnd w:id="10"/>
    <w:bookmarkStart w:id="11" w:name="secondary-goals"/>
    <w:p>
      <w:pPr>
        <w:pStyle w:val="Heading3"/>
      </w:pPr>
      <w:r>
        <w:t xml:space="preserve">Secondary Goals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Leverage AI for Strategic Insights</w:t>
      </w:r>
    </w:p>
    <w:p>
      <w:pPr>
        <w:pStyle w:val="Compact"/>
        <w:numPr>
          <w:ilvl w:val="1"/>
          <w:numId w:val="1007"/>
        </w:numPr>
      </w:pPr>
      <w:r>
        <w:t xml:space="preserve">Semantic search across all plans (</w:t>
      </w:r>
      <w:r>
        <w:t xml:space="preserve">“Find all infrastructure initiatives”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Comparative analysis (</w:t>
      </w:r>
      <w:r>
        <w:t xml:space="preserve">“How does our IT budget compare to Parks?”</w:t>
      </w:r>
      <w:r>
        <w:t xml:space="preserve">)</w:t>
      </w:r>
    </w:p>
    <w:p>
      <w:pPr>
        <w:pStyle w:val="Compact"/>
        <w:numPr>
          <w:ilvl w:val="1"/>
          <w:numId w:val="1007"/>
        </w:numPr>
      </w:pPr>
      <w:r>
        <w:t xml:space="preserve">Best practice recommendations based on similar initiatives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 Long-Term Strategic Management</w:t>
      </w:r>
    </w:p>
    <w:p>
      <w:pPr>
        <w:pStyle w:val="Compact"/>
        <w:numPr>
          <w:ilvl w:val="1"/>
          <w:numId w:val="1008"/>
        </w:numPr>
      </w:pPr>
      <w:r>
        <w:t xml:space="preserve">Year-over-year comparison and trend analysis</w:t>
      </w:r>
    </w:p>
    <w:p>
      <w:pPr>
        <w:pStyle w:val="Compact"/>
        <w:numPr>
          <w:ilvl w:val="1"/>
          <w:numId w:val="1008"/>
        </w:numPr>
      </w:pPr>
      <w:r>
        <w:t xml:space="preserve">Historical initiative success rate tracking</w:t>
      </w:r>
    </w:p>
    <w:p>
      <w:pPr>
        <w:pStyle w:val="Compact"/>
        <w:numPr>
          <w:ilvl w:val="1"/>
          <w:numId w:val="1008"/>
        </w:numPr>
      </w:pPr>
      <w:r>
        <w:t xml:space="preserve">Portfolio management across multiple planning cycles</w:t>
      </w:r>
    </w:p>
    <w:bookmarkEnd w:id="11"/>
    <w:bookmarkEnd w:id="12"/>
    <w:bookmarkStart w:id="13" w:name="success-criteria"/>
    <w:p>
      <w:pPr>
        <w:pStyle w:val="Heading2"/>
      </w:pPr>
      <w:r>
        <w:t xml:space="preserve">Success Criteria</w:t>
      </w:r>
    </w:p>
    <w:p>
      <w:pPr>
        <w:pStyle w:val="FirstParagraph"/>
      </w:pPr>
      <w:r>
        <w:t xml:space="preserve">The product will be considered successful when:</w:t>
      </w:r>
    </w:p>
    <w:p>
      <w:pPr>
        <w:pStyle w:val="Compact"/>
        <w:numPr>
          <w:ilvl w:val="0"/>
          <w:numId w:val="1009"/>
        </w:numPr>
      </w:pPr>
      <w:r>
        <w:t xml:space="preserve">✅ 5+ departments actively using the system for their strategic plans</w:t>
      </w:r>
    </w:p>
    <w:p>
      <w:pPr>
        <w:pStyle w:val="Compact"/>
        <w:numPr>
          <w:ilvl w:val="0"/>
          <w:numId w:val="1009"/>
        </w:numPr>
      </w:pPr>
      <w:r>
        <w:t xml:space="preserve">✅ City Manager can generate consolidated budget reports in &lt;5 minutes</w:t>
      </w:r>
    </w:p>
    <w:p>
      <w:pPr>
        <w:pStyle w:val="Compact"/>
        <w:numPr>
          <w:ilvl w:val="0"/>
          <w:numId w:val="1009"/>
        </w:numPr>
      </w:pPr>
      <w:r>
        <w:t xml:space="preserve">✅ Average time to create a strategic plan reduced from 6 weeks to 3 weeks</w:t>
      </w:r>
    </w:p>
    <w:p>
      <w:pPr>
        <w:pStyle w:val="Compact"/>
        <w:numPr>
          <w:ilvl w:val="0"/>
          <w:numId w:val="1009"/>
        </w:numPr>
      </w:pPr>
      <w:r>
        <w:t xml:space="preserve">✅ 90%+ user satisfaction score from Department Directors</w:t>
      </w:r>
    </w:p>
    <w:p>
      <w:pPr>
        <w:pStyle w:val="Compact"/>
        <w:numPr>
          <w:ilvl w:val="0"/>
          <w:numId w:val="1009"/>
        </w:numPr>
      </w:pPr>
      <w:r>
        <w:t xml:space="preserve">✅ City Council approves plans directly from the system (paperless)</w:t>
      </w:r>
    </w:p>
    <w:p>
      <w:pPr>
        <w:pStyle w:val="Compact"/>
        <w:numPr>
          <w:ilvl w:val="0"/>
          <w:numId w:val="1009"/>
        </w:numPr>
      </w:pPr>
      <w:r>
        <w:t xml:space="preserve">✅ Citizens can view published plans with &gt;1,000 views per quarter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