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EF87E" w14:textId="549269CD" w:rsidR="286B2E16" w:rsidRDefault="286B2E16" w:rsidP="01906A68">
      <w:pPr>
        <w:pStyle w:val="Heading1"/>
        <w:jc w:val="center"/>
        <w:rPr>
          <w:sz w:val="32"/>
          <w:szCs w:val="32"/>
        </w:rPr>
      </w:pPr>
      <w:r w:rsidRPr="01906A68">
        <w:rPr>
          <w:sz w:val="32"/>
          <w:szCs w:val="32"/>
        </w:rPr>
        <w:t xml:space="preserve">What Faculty Need to Know About </w:t>
      </w:r>
      <w:r w:rsidR="263A546A" w:rsidRPr="01906A68">
        <w:rPr>
          <w:sz w:val="32"/>
          <w:szCs w:val="32"/>
        </w:rPr>
        <w:t xml:space="preserve">the New </w:t>
      </w:r>
      <w:r w:rsidRPr="01906A68">
        <w:rPr>
          <w:sz w:val="32"/>
          <w:szCs w:val="32"/>
        </w:rPr>
        <w:t>Title II</w:t>
      </w:r>
      <w:r w:rsidR="12C79E5B" w:rsidRPr="01906A68">
        <w:rPr>
          <w:sz w:val="32"/>
          <w:szCs w:val="32"/>
        </w:rPr>
        <w:t xml:space="preserve"> Regulations</w:t>
      </w:r>
    </w:p>
    <w:p w14:paraId="4FC8E162" w14:textId="79883D39" w:rsidR="616E02B2" w:rsidRDefault="616E02B2" w:rsidP="01906A68">
      <w:pPr>
        <w:pStyle w:val="Heading2"/>
      </w:pPr>
      <w:r w:rsidRPr="01906A68">
        <w:t>What are the new Title II regulations?</w:t>
      </w:r>
    </w:p>
    <w:p w14:paraId="73E00A72" w14:textId="7B0C492D" w:rsidR="51389B2A" w:rsidRDefault="51389B2A" w:rsidP="01906A68">
      <w:pPr>
        <w:rPr>
          <w:rFonts w:ascii="Calibri" w:eastAsia="Calibri" w:hAnsi="Calibri" w:cs="Calibri"/>
          <w:color w:val="424240"/>
        </w:rPr>
      </w:pPr>
      <w:r w:rsidRPr="01906A68">
        <w:rPr>
          <w:rFonts w:ascii="Calibri" w:eastAsia="Calibri" w:hAnsi="Calibri" w:cs="Calibri"/>
          <w:color w:val="424240"/>
        </w:rPr>
        <w:t xml:space="preserve">The Department of Justice (DOJ) has issued </w:t>
      </w:r>
      <w:r w:rsidR="1C4DDE8A" w:rsidRPr="01906A68">
        <w:rPr>
          <w:rFonts w:ascii="Calibri" w:eastAsia="Calibri" w:hAnsi="Calibri" w:cs="Calibri"/>
        </w:rPr>
        <w:t>new accessibility regulations</w:t>
      </w:r>
      <w:r w:rsidR="1C4DDE8A" w:rsidRPr="01906A68">
        <w:rPr>
          <w:rFonts w:ascii="Calibri" w:eastAsia="Calibri" w:hAnsi="Calibri" w:cs="Calibri"/>
          <w:color w:val="424240"/>
        </w:rPr>
        <w:t xml:space="preserve"> </w:t>
      </w:r>
      <w:r w:rsidRPr="01906A68">
        <w:rPr>
          <w:rFonts w:ascii="Calibri" w:eastAsia="Calibri" w:hAnsi="Calibri" w:cs="Calibri"/>
          <w:color w:val="424240"/>
        </w:rPr>
        <w:t>in</w:t>
      </w:r>
      <w:r w:rsidR="57FB65C2" w:rsidRPr="01906A68">
        <w:rPr>
          <w:rFonts w:ascii="Calibri" w:eastAsia="Calibri" w:hAnsi="Calibri" w:cs="Calibri"/>
          <w:color w:val="424240"/>
        </w:rPr>
        <w:t xml:space="preserve"> </w:t>
      </w:r>
      <w:r w:rsidRPr="01906A68">
        <w:rPr>
          <w:rFonts w:ascii="Calibri" w:eastAsia="Calibri" w:hAnsi="Calibri" w:cs="Calibri"/>
          <w:color w:val="424240"/>
        </w:rPr>
        <w:t>Title II of the Americans with Disabilities Act (ADA)</w:t>
      </w:r>
      <w:r w:rsidR="749E69B0" w:rsidRPr="01906A68">
        <w:rPr>
          <w:rFonts w:ascii="Calibri" w:eastAsia="Calibri" w:hAnsi="Calibri" w:cs="Calibri"/>
          <w:color w:val="424240"/>
        </w:rPr>
        <w:t xml:space="preserve"> to help improve the learning of all students</w:t>
      </w:r>
      <w:r w:rsidR="5E855B27" w:rsidRPr="01906A68">
        <w:rPr>
          <w:rFonts w:ascii="Calibri" w:eastAsia="Calibri" w:hAnsi="Calibri" w:cs="Calibri"/>
          <w:color w:val="424240"/>
        </w:rPr>
        <w:t>.</w:t>
      </w:r>
      <w:r w:rsidR="6F502B5E" w:rsidRPr="01906A68">
        <w:rPr>
          <w:rFonts w:ascii="Calibri" w:eastAsia="Calibri" w:hAnsi="Calibri" w:cs="Calibri"/>
          <w:color w:val="424240"/>
        </w:rPr>
        <w:t xml:space="preserve"> Public universities such as UNL are required to make all digital content and tools</w:t>
      </w:r>
      <w:r w:rsidR="4EE514E1" w:rsidRPr="01906A68">
        <w:rPr>
          <w:rFonts w:ascii="Calibri" w:eastAsia="Calibri" w:hAnsi="Calibri" w:cs="Calibri"/>
          <w:color w:val="424240"/>
        </w:rPr>
        <w:t>,</w:t>
      </w:r>
      <w:r w:rsidRPr="01906A68">
        <w:rPr>
          <w:rFonts w:ascii="Calibri" w:eastAsia="Calibri" w:hAnsi="Calibri" w:cs="Calibri"/>
          <w:color w:val="424240"/>
        </w:rPr>
        <w:t xml:space="preserve"> </w:t>
      </w:r>
      <w:r w:rsidR="175204A6" w:rsidRPr="01906A68">
        <w:rPr>
          <w:rFonts w:ascii="Calibri" w:eastAsia="Calibri" w:hAnsi="Calibri" w:cs="Calibri"/>
          <w:color w:val="424240"/>
        </w:rPr>
        <w:t xml:space="preserve">including internal and external websites, digital documents, and mobile applications, </w:t>
      </w:r>
      <w:r w:rsidR="6DFA3A6D" w:rsidRPr="01906A68">
        <w:rPr>
          <w:rFonts w:ascii="Calibri" w:eastAsia="Calibri" w:hAnsi="Calibri" w:cs="Calibri"/>
          <w:color w:val="424240"/>
        </w:rPr>
        <w:t>compliant with</w:t>
      </w:r>
      <w:r w:rsidR="175204A6" w:rsidRPr="01906A68">
        <w:rPr>
          <w:rFonts w:ascii="Calibri" w:eastAsia="Calibri" w:hAnsi="Calibri" w:cs="Calibri"/>
          <w:color w:val="424240"/>
        </w:rPr>
        <w:t xml:space="preserve"> </w:t>
      </w:r>
      <w:r w:rsidR="6DA7C815" w:rsidRPr="01906A68">
        <w:rPr>
          <w:rFonts w:ascii="Calibri" w:eastAsia="Calibri" w:hAnsi="Calibri" w:cs="Calibri"/>
          <w:color w:val="424240"/>
        </w:rPr>
        <w:t>the WCAG 2.1 AA standard</w:t>
      </w:r>
      <w:r w:rsidR="175204A6" w:rsidRPr="01906A68">
        <w:rPr>
          <w:rFonts w:ascii="Calibri" w:eastAsia="Calibri" w:hAnsi="Calibri" w:cs="Calibri"/>
        </w:rPr>
        <w:t>.</w:t>
      </w:r>
      <w:r w:rsidR="6D951430" w:rsidRPr="01906A68">
        <w:rPr>
          <w:rFonts w:ascii="Calibri" w:eastAsia="Calibri" w:hAnsi="Calibri" w:cs="Calibri"/>
        </w:rPr>
        <w:t xml:space="preserve"> T</w:t>
      </w:r>
      <w:r w:rsidR="6D951430" w:rsidRPr="01906A68">
        <w:rPr>
          <w:rFonts w:ascii="Calibri" w:eastAsia="Calibri" w:hAnsi="Calibri" w:cs="Calibri"/>
          <w:color w:val="424240"/>
        </w:rPr>
        <w:t xml:space="preserve">he University must comply with this new rule by </w:t>
      </w:r>
      <w:r w:rsidR="6D951430" w:rsidRPr="01906A68">
        <w:rPr>
          <w:rFonts w:ascii="Calibri" w:eastAsia="Calibri" w:hAnsi="Calibri" w:cs="Calibri"/>
          <w:b/>
          <w:bCs/>
          <w:color w:val="424240"/>
        </w:rPr>
        <w:t>April 24, 2026.</w:t>
      </w:r>
    </w:p>
    <w:p w14:paraId="68579110" w14:textId="274B55F2" w:rsidR="6D951430" w:rsidRDefault="6D951430" w:rsidP="01906A68">
      <w:pPr>
        <w:pStyle w:val="Heading2"/>
        <w:rPr>
          <w:rFonts w:ascii="Calibri" w:eastAsia="Calibri" w:hAnsi="Calibri" w:cs="Calibri"/>
          <w:sz w:val="24"/>
          <w:szCs w:val="24"/>
        </w:rPr>
      </w:pPr>
      <w:r w:rsidRPr="01906A68">
        <w:t>What does this mean for faculty?</w:t>
      </w:r>
    </w:p>
    <w:p w14:paraId="65FA3FBA" w14:textId="36ABB17D" w:rsidR="6D951430" w:rsidRDefault="6D951430" w:rsidP="01906A68">
      <w:pPr>
        <w:pStyle w:val="Heading2"/>
        <w:rPr>
          <w:rFonts w:ascii="Calibri" w:eastAsia="Calibri" w:hAnsi="Calibri" w:cs="Calibri"/>
          <w:color w:val="424240"/>
          <w:sz w:val="24"/>
          <w:szCs w:val="24"/>
        </w:rPr>
      </w:pPr>
      <w:r w:rsidRPr="01906A68">
        <w:rPr>
          <w:rFonts w:ascii="Calibri" w:eastAsia="Calibri" w:hAnsi="Calibri" w:cs="Calibri"/>
          <w:color w:val="424240"/>
          <w:sz w:val="24"/>
          <w:szCs w:val="24"/>
        </w:rPr>
        <w:t xml:space="preserve">All digital content </w:t>
      </w:r>
      <w:r w:rsidR="4AD2F595" w:rsidRPr="01906A68">
        <w:rPr>
          <w:rFonts w:ascii="Calibri" w:eastAsia="Calibri" w:hAnsi="Calibri" w:cs="Calibri"/>
          <w:color w:val="424240"/>
          <w:sz w:val="24"/>
          <w:szCs w:val="24"/>
        </w:rPr>
        <w:t>that faculty post</w:t>
      </w:r>
      <w:r w:rsidRPr="01906A68">
        <w:rPr>
          <w:rFonts w:ascii="Calibri" w:eastAsia="Calibri" w:hAnsi="Calibri" w:cs="Calibri"/>
          <w:color w:val="424240"/>
          <w:sz w:val="24"/>
          <w:szCs w:val="24"/>
        </w:rPr>
        <w:t xml:space="preserve"> is expected to meet digital accessibility guidelines before being posted. This includes </w:t>
      </w:r>
      <w:r w:rsidR="0675D5E6" w:rsidRPr="01906A68">
        <w:rPr>
          <w:rFonts w:ascii="Calibri" w:eastAsia="Calibri" w:hAnsi="Calibri" w:cs="Calibri"/>
          <w:color w:val="424240"/>
          <w:sz w:val="24"/>
          <w:szCs w:val="24"/>
        </w:rPr>
        <w:t xml:space="preserve">course materials posted on Canvas or shared electronically, websites, </w:t>
      </w:r>
      <w:r w:rsidRPr="01906A68">
        <w:rPr>
          <w:rFonts w:ascii="Calibri" w:eastAsia="Calibri" w:hAnsi="Calibri" w:cs="Calibri"/>
          <w:color w:val="424240"/>
          <w:sz w:val="24"/>
          <w:szCs w:val="24"/>
        </w:rPr>
        <w:t>content from 3rd party vendors like textbook companies</w:t>
      </w:r>
      <w:r w:rsidR="500BD04C" w:rsidRPr="01906A68">
        <w:rPr>
          <w:rFonts w:ascii="Calibri" w:eastAsia="Calibri" w:hAnsi="Calibri" w:cs="Calibri"/>
          <w:color w:val="424240"/>
          <w:sz w:val="24"/>
          <w:szCs w:val="24"/>
        </w:rPr>
        <w:t>,</w:t>
      </w:r>
      <w:r w:rsidRPr="01906A68">
        <w:rPr>
          <w:rFonts w:ascii="Calibri" w:eastAsia="Calibri" w:hAnsi="Calibri" w:cs="Calibri"/>
          <w:color w:val="424240"/>
          <w:sz w:val="24"/>
          <w:szCs w:val="24"/>
        </w:rPr>
        <w:t xml:space="preserve"> and other learning applications used by instructors.</w:t>
      </w:r>
      <w:r w:rsidR="19C7A518" w:rsidRPr="01906A68">
        <w:rPr>
          <w:rFonts w:ascii="Calibri" w:eastAsia="Calibri" w:hAnsi="Calibri" w:cs="Calibri"/>
          <w:color w:val="424240"/>
          <w:sz w:val="24"/>
          <w:szCs w:val="24"/>
        </w:rPr>
        <w:t xml:space="preserve"> Because the work to make new and existing content accessible may be substantial, it is important to begin work on learning and remediating now rather than waiting for the compliance date.</w:t>
      </w:r>
      <w:r w:rsidR="186AC2DB" w:rsidRPr="01906A68">
        <w:rPr>
          <w:rFonts w:ascii="Calibri" w:eastAsia="Calibri" w:hAnsi="Calibri" w:cs="Calibri"/>
          <w:color w:val="424240"/>
          <w:sz w:val="24"/>
          <w:szCs w:val="24"/>
        </w:rPr>
        <w:t xml:space="preserve"> Almost all courses at UNL will require revisions</w:t>
      </w:r>
      <w:r w:rsidR="09357B7D" w:rsidRPr="01906A68">
        <w:rPr>
          <w:rFonts w:ascii="Calibri" w:eastAsia="Calibri" w:hAnsi="Calibri" w:cs="Calibri"/>
          <w:color w:val="424240"/>
          <w:sz w:val="24"/>
          <w:szCs w:val="24"/>
        </w:rPr>
        <w:t xml:space="preserve"> to be compliant.</w:t>
      </w:r>
    </w:p>
    <w:p w14:paraId="0D98C960" w14:textId="4F761DA5" w:rsidR="09357B7D" w:rsidRDefault="09357B7D" w:rsidP="01906A68">
      <w:pPr>
        <w:pStyle w:val="Heading2"/>
        <w:rPr>
          <w:rFonts w:ascii="Calibri" w:eastAsia="Calibri" w:hAnsi="Calibri" w:cs="Calibri"/>
          <w:sz w:val="24"/>
          <w:szCs w:val="24"/>
        </w:rPr>
      </w:pPr>
      <w:r w:rsidRPr="01906A68">
        <w:t xml:space="preserve">Why is this important?  </w:t>
      </w:r>
    </w:p>
    <w:p w14:paraId="58A7F687" w14:textId="3DB47E73" w:rsidR="43E4A55F" w:rsidRDefault="43E4A55F" w:rsidP="01906A68">
      <w:pPr>
        <w:rPr>
          <w:rFonts w:ascii="Calibri" w:eastAsia="Calibri" w:hAnsi="Calibri" w:cs="Calibri"/>
          <w:color w:val="424240"/>
        </w:rPr>
      </w:pPr>
      <w:r w:rsidRPr="01906A68">
        <w:rPr>
          <w:rFonts w:ascii="Calibri" w:eastAsia="Calibri" w:hAnsi="Calibri" w:cs="Calibri"/>
          <w:color w:val="424240"/>
        </w:rPr>
        <w:t>It improves student learning!</w:t>
      </w:r>
      <w:r w:rsidR="07F8518A" w:rsidRPr="01906A68">
        <w:rPr>
          <w:rFonts w:ascii="Calibri" w:eastAsia="Calibri" w:hAnsi="Calibri" w:cs="Calibri"/>
          <w:color w:val="424240"/>
        </w:rPr>
        <w:t xml:space="preserve"> </w:t>
      </w:r>
      <w:r w:rsidR="10703584" w:rsidRPr="01906A68">
        <w:rPr>
          <w:rFonts w:ascii="Calibri" w:eastAsia="Calibri" w:hAnsi="Calibri" w:cs="Calibri"/>
          <w:color w:val="424240"/>
        </w:rPr>
        <w:t xml:space="preserve">These new regulations </w:t>
      </w:r>
      <w:r w:rsidR="0F53DD93" w:rsidRPr="01906A68">
        <w:rPr>
          <w:rFonts w:ascii="Calibri" w:eastAsia="Calibri" w:hAnsi="Calibri" w:cs="Calibri"/>
          <w:color w:val="424240"/>
        </w:rPr>
        <w:t xml:space="preserve">provide for more equal access to educational materials because </w:t>
      </w:r>
      <w:r w:rsidR="004B1FA8" w:rsidRPr="01906A68">
        <w:rPr>
          <w:rFonts w:ascii="Calibri" w:eastAsia="Calibri" w:hAnsi="Calibri" w:cs="Calibri"/>
          <w:color w:val="424240"/>
        </w:rPr>
        <w:t>they provide</w:t>
      </w:r>
      <w:r w:rsidR="0F53DD93" w:rsidRPr="01906A68">
        <w:rPr>
          <w:rFonts w:ascii="Calibri" w:eastAsia="Calibri" w:hAnsi="Calibri" w:cs="Calibri"/>
          <w:color w:val="424240"/>
        </w:rPr>
        <w:t xml:space="preserve"> a clear standard and </w:t>
      </w:r>
      <w:r w:rsidR="2B13FB62" w:rsidRPr="01906A68">
        <w:rPr>
          <w:rFonts w:ascii="Calibri" w:eastAsia="Calibri" w:hAnsi="Calibri" w:cs="Calibri"/>
          <w:color w:val="424240"/>
        </w:rPr>
        <w:t>reduce delays due to on-the-fly remediation.</w:t>
      </w:r>
      <w:r w:rsidR="1374898B" w:rsidRPr="01906A68">
        <w:rPr>
          <w:rFonts w:ascii="Calibri" w:eastAsia="Calibri" w:hAnsi="Calibri" w:cs="Calibri"/>
          <w:color w:val="424240"/>
        </w:rPr>
        <w:t xml:space="preserve"> The standards also improve learning for a wide variety of students.</w:t>
      </w:r>
    </w:p>
    <w:p w14:paraId="25E97359" w14:textId="078FCAD0" w:rsidR="1831001B" w:rsidRDefault="1831001B" w:rsidP="01906A68">
      <w:pPr>
        <w:pStyle w:val="Heading2"/>
      </w:pPr>
      <w:r w:rsidRPr="01906A68">
        <w:t>What steps should faculty take?</w:t>
      </w:r>
    </w:p>
    <w:p w14:paraId="4BAE41E6" w14:textId="6EE1062B" w:rsidR="1831001B" w:rsidRDefault="1831001B" w:rsidP="01906A68">
      <w:pPr>
        <w:pStyle w:val="ListParagraph"/>
        <w:numPr>
          <w:ilvl w:val="0"/>
          <w:numId w:val="1"/>
        </w:numPr>
        <w:rPr>
          <w:rFonts w:ascii="Calibri" w:eastAsia="Calibri" w:hAnsi="Calibri" w:cs="Calibri"/>
          <w:color w:val="424240"/>
        </w:rPr>
      </w:pPr>
      <w:r w:rsidRPr="01906A68">
        <w:rPr>
          <w:rFonts w:ascii="Calibri" w:eastAsia="Calibri" w:hAnsi="Calibri" w:cs="Calibri"/>
          <w:color w:val="424240"/>
        </w:rPr>
        <w:t>Step 1: Learn about accessibility basics</w:t>
      </w:r>
    </w:p>
    <w:p w14:paraId="534FF539" w14:textId="6F9C1D92" w:rsidR="7A1159BA" w:rsidRDefault="7A1159BA" w:rsidP="01906A68">
      <w:pPr>
        <w:pStyle w:val="ListParagraph"/>
        <w:numPr>
          <w:ilvl w:val="1"/>
          <w:numId w:val="1"/>
        </w:numPr>
        <w:rPr>
          <w:rFonts w:ascii="Calibri" w:eastAsia="Calibri" w:hAnsi="Calibri" w:cs="Calibri"/>
          <w:color w:val="424240"/>
        </w:rPr>
      </w:pPr>
      <w:r w:rsidRPr="01906A68">
        <w:rPr>
          <w:rFonts w:ascii="Calibri" w:eastAsia="Calibri" w:hAnsi="Calibri" w:cs="Calibri"/>
          <w:color w:val="424240"/>
        </w:rPr>
        <w:t xml:space="preserve">For a basic overview, there is an online training (go.unl.edu/learn-accessibility) or a Canvas </w:t>
      </w:r>
      <w:r w:rsidR="007E0DD4">
        <w:rPr>
          <w:rFonts w:ascii="Calibri" w:eastAsia="Calibri" w:hAnsi="Calibri" w:cs="Calibri"/>
          <w:color w:val="424240"/>
        </w:rPr>
        <w:t>resource</w:t>
      </w:r>
      <w:r w:rsidRPr="01906A68">
        <w:rPr>
          <w:rFonts w:ascii="Calibri" w:eastAsia="Calibri" w:hAnsi="Calibri" w:cs="Calibri"/>
          <w:color w:val="424240"/>
        </w:rPr>
        <w:t xml:space="preserve"> (go.unl.edu/</w:t>
      </w:r>
      <w:r w:rsidR="74B892D5" w:rsidRPr="01906A68">
        <w:rPr>
          <w:rFonts w:ascii="Calibri" w:eastAsia="Calibri" w:hAnsi="Calibri" w:cs="Calibri"/>
          <w:color w:val="424240"/>
        </w:rPr>
        <w:t>learning4all)</w:t>
      </w:r>
    </w:p>
    <w:p w14:paraId="74C7ECC1" w14:textId="53F9DF30" w:rsidR="74B892D5" w:rsidRDefault="74B892D5" w:rsidP="01906A68">
      <w:pPr>
        <w:pStyle w:val="ListParagraph"/>
        <w:numPr>
          <w:ilvl w:val="1"/>
          <w:numId w:val="1"/>
        </w:numPr>
        <w:rPr>
          <w:rFonts w:ascii="Calibri" w:eastAsia="Calibri" w:hAnsi="Calibri" w:cs="Calibri"/>
          <w:color w:val="424240"/>
        </w:rPr>
      </w:pPr>
      <w:r w:rsidRPr="01906A68">
        <w:rPr>
          <w:rFonts w:ascii="Calibri" w:eastAsia="Calibri" w:hAnsi="Calibri" w:cs="Calibri"/>
          <w:color w:val="424240"/>
        </w:rPr>
        <w:t>Step-by-step instructions for how to make documents accessible (</w:t>
      </w:r>
      <w:r w:rsidR="3A931FA9" w:rsidRPr="01906A68">
        <w:rPr>
          <w:rFonts w:ascii="Calibri" w:eastAsia="Calibri" w:hAnsi="Calibri" w:cs="Calibri"/>
          <w:color w:val="424240"/>
        </w:rPr>
        <w:t>go.unl.edu/howtoaccessibility)</w:t>
      </w:r>
    </w:p>
    <w:p w14:paraId="04718A3E" w14:textId="4EC8DAD9" w:rsidR="1831001B" w:rsidRDefault="1831001B" w:rsidP="01906A68">
      <w:pPr>
        <w:pStyle w:val="ListParagraph"/>
        <w:numPr>
          <w:ilvl w:val="0"/>
          <w:numId w:val="1"/>
        </w:numPr>
        <w:rPr>
          <w:rFonts w:ascii="Calibri" w:eastAsia="Calibri" w:hAnsi="Calibri" w:cs="Calibri"/>
          <w:color w:val="424240"/>
        </w:rPr>
      </w:pPr>
      <w:r w:rsidRPr="01906A68">
        <w:rPr>
          <w:rFonts w:ascii="Calibri" w:eastAsia="Calibri" w:hAnsi="Calibri" w:cs="Calibri"/>
          <w:color w:val="424240"/>
        </w:rPr>
        <w:t xml:space="preserve">Step 2: Take </w:t>
      </w:r>
      <w:r w:rsidR="3745EAD5" w:rsidRPr="01906A68">
        <w:rPr>
          <w:rFonts w:ascii="Calibri" w:eastAsia="Calibri" w:hAnsi="Calibri" w:cs="Calibri"/>
          <w:color w:val="424240"/>
        </w:rPr>
        <w:t xml:space="preserve">an </w:t>
      </w:r>
      <w:r w:rsidRPr="01906A68">
        <w:rPr>
          <w:rFonts w:ascii="Calibri" w:eastAsia="Calibri" w:hAnsi="Calibri" w:cs="Calibri"/>
          <w:color w:val="424240"/>
        </w:rPr>
        <w:t>inventory of your courses and make a plan</w:t>
      </w:r>
      <w:r w:rsidR="16EF1786" w:rsidRPr="01906A68">
        <w:rPr>
          <w:rFonts w:ascii="Calibri" w:eastAsia="Calibri" w:hAnsi="Calibri" w:cs="Calibri"/>
          <w:color w:val="424240"/>
        </w:rPr>
        <w:t xml:space="preserve"> </w:t>
      </w:r>
      <w:r w:rsidR="23D72F50" w:rsidRPr="01906A68">
        <w:rPr>
          <w:rFonts w:ascii="Calibri" w:eastAsia="Calibri" w:hAnsi="Calibri" w:cs="Calibri"/>
          <w:color w:val="424240"/>
        </w:rPr>
        <w:t>(go.unl.edu/courseinventory)</w:t>
      </w:r>
      <w:r w:rsidR="2DFDBCCC" w:rsidRPr="01906A68">
        <w:rPr>
          <w:rFonts w:ascii="Calibri" w:eastAsia="Calibri" w:hAnsi="Calibri" w:cs="Calibri"/>
          <w:color w:val="424240"/>
        </w:rPr>
        <w:t xml:space="preserve"> </w:t>
      </w:r>
    </w:p>
    <w:p w14:paraId="6B9936E1" w14:textId="5813C877" w:rsidR="1831001B" w:rsidRDefault="1831001B" w:rsidP="01906A68">
      <w:pPr>
        <w:pStyle w:val="ListParagraph"/>
        <w:numPr>
          <w:ilvl w:val="0"/>
          <w:numId w:val="1"/>
        </w:numPr>
        <w:rPr>
          <w:rFonts w:ascii="Calibri" w:eastAsia="Calibri" w:hAnsi="Calibri" w:cs="Calibri"/>
          <w:color w:val="424240"/>
        </w:rPr>
      </w:pPr>
      <w:r w:rsidRPr="01906A68">
        <w:rPr>
          <w:rFonts w:ascii="Calibri" w:eastAsia="Calibri" w:hAnsi="Calibri" w:cs="Calibri"/>
          <w:color w:val="424240"/>
        </w:rPr>
        <w:t xml:space="preserve">Step 3: Check </w:t>
      </w:r>
      <w:r w:rsidR="6F466BB6" w:rsidRPr="01906A68">
        <w:rPr>
          <w:rFonts w:ascii="Calibri" w:eastAsia="Calibri" w:hAnsi="Calibri" w:cs="Calibri"/>
          <w:color w:val="424240"/>
        </w:rPr>
        <w:t xml:space="preserve">and make your </w:t>
      </w:r>
      <w:r w:rsidR="7284173B" w:rsidRPr="01906A68">
        <w:rPr>
          <w:rFonts w:ascii="Calibri" w:eastAsia="Calibri" w:hAnsi="Calibri" w:cs="Calibri"/>
          <w:color w:val="424240"/>
        </w:rPr>
        <w:t xml:space="preserve">course </w:t>
      </w:r>
      <w:r w:rsidR="6F466BB6" w:rsidRPr="01906A68">
        <w:rPr>
          <w:rFonts w:ascii="Calibri" w:eastAsia="Calibri" w:hAnsi="Calibri" w:cs="Calibri"/>
          <w:color w:val="424240"/>
        </w:rPr>
        <w:t xml:space="preserve">materials accessible </w:t>
      </w:r>
    </w:p>
    <w:p w14:paraId="1F0DFAD1" w14:textId="5C403741" w:rsidR="16B58E06" w:rsidRDefault="16B58E06" w:rsidP="01906A68">
      <w:pPr>
        <w:pStyle w:val="ListParagraph"/>
        <w:numPr>
          <w:ilvl w:val="1"/>
          <w:numId w:val="1"/>
        </w:numPr>
        <w:rPr>
          <w:rFonts w:ascii="Calibri" w:eastAsia="Calibri" w:hAnsi="Calibri" w:cs="Calibri"/>
          <w:color w:val="424240"/>
        </w:rPr>
      </w:pPr>
      <w:r w:rsidRPr="01906A68">
        <w:rPr>
          <w:rFonts w:ascii="Calibri" w:eastAsia="Calibri" w:hAnsi="Calibri" w:cs="Calibri"/>
          <w:color w:val="424240"/>
        </w:rPr>
        <w:t>Use the Accessibility Checklist provided by the CTT (</w:t>
      </w:r>
      <w:r w:rsidR="2C081E64" w:rsidRPr="01906A68">
        <w:rPr>
          <w:rFonts w:ascii="Calibri" w:eastAsia="Calibri" w:hAnsi="Calibri" w:cs="Calibri"/>
          <w:color w:val="424240"/>
        </w:rPr>
        <w:t>go.unl.edu/accessibilitychecklist). The step-by-step instructions</w:t>
      </w:r>
      <w:r w:rsidR="2F7B530D" w:rsidRPr="01906A68">
        <w:rPr>
          <w:rFonts w:ascii="Calibri" w:eastAsia="Calibri" w:hAnsi="Calibri" w:cs="Calibri"/>
          <w:color w:val="424240"/>
        </w:rPr>
        <w:t xml:space="preserve"> mentioned </w:t>
      </w:r>
      <w:r w:rsidR="23021755" w:rsidRPr="01906A68">
        <w:rPr>
          <w:rFonts w:ascii="Calibri" w:eastAsia="Calibri" w:hAnsi="Calibri" w:cs="Calibri"/>
          <w:color w:val="424240"/>
        </w:rPr>
        <w:t>in Step 1</w:t>
      </w:r>
      <w:r w:rsidR="2F7B530D" w:rsidRPr="01906A68">
        <w:rPr>
          <w:rFonts w:ascii="Calibri" w:eastAsia="Calibri" w:hAnsi="Calibri" w:cs="Calibri"/>
          <w:color w:val="424240"/>
        </w:rPr>
        <w:t xml:space="preserve"> </w:t>
      </w:r>
      <w:r w:rsidR="55F20350" w:rsidRPr="01906A68">
        <w:rPr>
          <w:rFonts w:ascii="Calibri" w:eastAsia="Calibri" w:hAnsi="Calibri" w:cs="Calibri"/>
          <w:color w:val="424240"/>
        </w:rPr>
        <w:t>explain</w:t>
      </w:r>
      <w:r w:rsidR="2F7B530D" w:rsidRPr="01906A68">
        <w:rPr>
          <w:rFonts w:ascii="Calibri" w:eastAsia="Calibri" w:hAnsi="Calibri" w:cs="Calibri"/>
          <w:color w:val="424240"/>
        </w:rPr>
        <w:t xml:space="preserve"> how to </w:t>
      </w:r>
      <w:r w:rsidR="06297B8B" w:rsidRPr="01906A68">
        <w:rPr>
          <w:rFonts w:ascii="Calibri" w:eastAsia="Calibri" w:hAnsi="Calibri" w:cs="Calibri"/>
          <w:color w:val="424240"/>
        </w:rPr>
        <w:t>correct</w:t>
      </w:r>
      <w:r w:rsidR="2F7B530D" w:rsidRPr="01906A68">
        <w:rPr>
          <w:rFonts w:ascii="Calibri" w:eastAsia="Calibri" w:hAnsi="Calibri" w:cs="Calibri"/>
          <w:color w:val="424240"/>
        </w:rPr>
        <w:t xml:space="preserve"> </w:t>
      </w:r>
      <w:r w:rsidR="683A0CA3" w:rsidRPr="01906A68">
        <w:rPr>
          <w:rFonts w:ascii="Calibri" w:eastAsia="Calibri" w:hAnsi="Calibri" w:cs="Calibri"/>
          <w:color w:val="424240"/>
        </w:rPr>
        <w:t>each item</w:t>
      </w:r>
      <w:r w:rsidR="2F7B530D" w:rsidRPr="01906A68">
        <w:rPr>
          <w:rFonts w:ascii="Calibri" w:eastAsia="Calibri" w:hAnsi="Calibri" w:cs="Calibri"/>
          <w:color w:val="424240"/>
        </w:rPr>
        <w:t xml:space="preserve"> in the checklists.</w:t>
      </w:r>
    </w:p>
    <w:p w14:paraId="7DBB8720" w14:textId="06D82670" w:rsidR="16B58E06" w:rsidRDefault="16B58E06" w:rsidP="01906A68">
      <w:pPr>
        <w:pStyle w:val="ListParagraph"/>
        <w:numPr>
          <w:ilvl w:val="1"/>
          <w:numId w:val="1"/>
        </w:numPr>
        <w:rPr>
          <w:rFonts w:ascii="Calibri" w:eastAsia="Calibri" w:hAnsi="Calibri" w:cs="Calibri"/>
          <w:color w:val="424240"/>
        </w:rPr>
      </w:pPr>
      <w:r w:rsidRPr="01906A68">
        <w:rPr>
          <w:rFonts w:ascii="Calibri" w:eastAsia="Calibri" w:hAnsi="Calibri" w:cs="Calibri"/>
          <w:color w:val="424240"/>
        </w:rPr>
        <w:t>Use the accessibility checker in programs and use Anthology Ally (coming soon) to check Canvas course materials</w:t>
      </w:r>
    </w:p>
    <w:p w14:paraId="735DE3BF" w14:textId="6E1B321B" w:rsidR="002B1BA4" w:rsidRPr="003E2B5D" w:rsidRDefault="16756FED" w:rsidP="003E2B5D">
      <w:pPr>
        <w:ind w:left="720"/>
        <w:rPr>
          <w:rFonts w:ascii="Calibri" w:eastAsia="Calibri" w:hAnsi="Calibri" w:cs="Calibri"/>
          <w:color w:val="424240"/>
        </w:rPr>
      </w:pPr>
      <w:r w:rsidRPr="01906A68">
        <w:rPr>
          <w:rFonts w:ascii="Calibri" w:eastAsia="Calibri" w:hAnsi="Calibri" w:cs="Calibri"/>
          <w:color w:val="424240"/>
        </w:rPr>
        <w:t>If you get stuck or have questions at any step of the process, contact your instructional designers</w:t>
      </w:r>
      <w:r w:rsidR="62E581AA" w:rsidRPr="01906A68">
        <w:rPr>
          <w:rFonts w:ascii="Calibri" w:eastAsia="Calibri" w:hAnsi="Calibri" w:cs="Calibri"/>
          <w:color w:val="424240"/>
        </w:rPr>
        <w:t xml:space="preserve"> (go.unl.edu/contactid)</w:t>
      </w:r>
      <w:r w:rsidR="7AB05948" w:rsidRPr="01906A68">
        <w:rPr>
          <w:rFonts w:ascii="Calibri" w:eastAsia="Calibri" w:hAnsi="Calibri" w:cs="Calibri"/>
          <w:color w:val="424240"/>
        </w:rPr>
        <w:t>.</w:t>
      </w:r>
      <w:r w:rsidR="002B1BA4">
        <w:br w:type="page"/>
      </w:r>
    </w:p>
    <w:p w14:paraId="102F56C1" w14:textId="178F668D" w:rsidR="29A14525" w:rsidRPr="008A46CF" w:rsidRDefault="29A14525" w:rsidP="003F773B">
      <w:pPr>
        <w:pStyle w:val="Heading2"/>
        <w:rPr>
          <w:rFonts w:ascii="Calibri" w:eastAsia="Calibri" w:hAnsi="Calibri" w:cs="Calibri"/>
          <w:color w:val="424240"/>
          <w:sz w:val="24"/>
          <w:szCs w:val="24"/>
        </w:rPr>
      </w:pPr>
      <w:r w:rsidRPr="01906A68">
        <w:lastRenderedPageBreak/>
        <w:t xml:space="preserve">What happens if we don’t?      </w:t>
      </w:r>
    </w:p>
    <w:p w14:paraId="2F26AF95" w14:textId="529B86AD" w:rsidR="29A14525" w:rsidRDefault="29A14525" w:rsidP="01906A68">
      <w:pPr>
        <w:rPr>
          <w:rFonts w:ascii="Calibri" w:eastAsia="Calibri" w:hAnsi="Calibri" w:cs="Calibri"/>
        </w:rPr>
      </w:pPr>
      <w:r w:rsidRPr="01906A68">
        <w:rPr>
          <w:rFonts w:ascii="Calibri" w:eastAsia="Calibri" w:hAnsi="Calibri" w:cs="Calibri"/>
          <w:color w:val="424240"/>
        </w:rPr>
        <w:t>If a complaint is made, the appropriate federal agency starts an audit process that includes assessing whether proper structures are in place for accessibility. The federal government is also running random audits of universities. In either case, if the university is found out of compliance, a full audit will be conducted and a remediation plan required, which will be closely monitored over time. If progress isn’t made, the matter will be referred for litigation, which may involve a monetary penalty.</w:t>
      </w:r>
    </w:p>
    <w:p w14:paraId="56A17DF7" w14:textId="48C8BB9E" w:rsidR="29A14525" w:rsidRDefault="29A14525" w:rsidP="01906A68">
      <w:pPr>
        <w:pStyle w:val="Heading2"/>
      </w:pPr>
      <w:r w:rsidRPr="01906A68">
        <w:t>For more information</w:t>
      </w:r>
    </w:p>
    <w:p w14:paraId="24B599D0" w14:textId="5AFC0656" w:rsidR="01906A68" w:rsidRDefault="01906A68" w:rsidP="01906A68">
      <w:pPr>
        <w:pStyle w:val="Heading2"/>
      </w:pPr>
    </w:p>
    <w:tbl>
      <w:tblPr>
        <w:tblStyle w:val="TableGrid"/>
        <w:tblW w:w="0" w:type="auto"/>
        <w:jc w:val="center"/>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ayout w:type="fixed"/>
        <w:tblLook w:val="06A0" w:firstRow="1" w:lastRow="0" w:firstColumn="1" w:lastColumn="0" w:noHBand="1" w:noVBand="1"/>
      </w:tblPr>
      <w:tblGrid>
        <w:gridCol w:w="5400"/>
        <w:gridCol w:w="5145"/>
      </w:tblGrid>
      <w:tr w:rsidR="01906A68" w14:paraId="0044110D" w14:textId="77777777" w:rsidTr="01906A68">
        <w:trPr>
          <w:trHeight w:val="300"/>
          <w:jc w:val="center"/>
        </w:trPr>
        <w:tc>
          <w:tcPr>
            <w:tcW w:w="5400" w:type="dxa"/>
          </w:tcPr>
          <w:p w14:paraId="459643C9" w14:textId="1214F8A1" w:rsidR="3F8B2A28" w:rsidRDefault="3F8B2A28" w:rsidP="01906A68">
            <w:pPr>
              <w:jc w:val="center"/>
              <w:rPr>
                <w:rFonts w:ascii="Calibri" w:eastAsia="Calibri" w:hAnsi="Calibri" w:cs="Calibri"/>
                <w:color w:val="424240"/>
              </w:rPr>
            </w:pPr>
            <w:r w:rsidRPr="01906A68">
              <w:rPr>
                <w:rFonts w:ascii="Calibri" w:eastAsia="Calibri" w:hAnsi="Calibri" w:cs="Calibri"/>
                <w:color w:val="424240"/>
              </w:rPr>
              <w:t>Title II</w:t>
            </w:r>
            <w:r w:rsidR="60D94F38" w:rsidRPr="01906A68">
              <w:rPr>
                <w:rFonts w:ascii="Calibri" w:eastAsia="Calibri" w:hAnsi="Calibri" w:cs="Calibri"/>
                <w:color w:val="424240"/>
              </w:rPr>
              <w:t xml:space="preserve"> Information</w:t>
            </w:r>
            <w:r w:rsidR="6F93DD54" w:rsidRPr="01906A68">
              <w:rPr>
                <w:rFonts w:ascii="Calibri" w:eastAsia="Calibri" w:hAnsi="Calibri" w:cs="Calibri"/>
                <w:color w:val="424240"/>
              </w:rPr>
              <w:t>:</w:t>
            </w:r>
          </w:p>
          <w:p w14:paraId="03A5078A" w14:textId="29177F72" w:rsidR="3F8B2A28" w:rsidRDefault="3F8B2A28" w:rsidP="01906A68">
            <w:pPr>
              <w:jc w:val="center"/>
              <w:rPr>
                <w:rFonts w:ascii="Calibri" w:eastAsia="Calibri" w:hAnsi="Calibri" w:cs="Calibri"/>
                <w:b/>
                <w:bCs/>
                <w:color w:val="424240"/>
              </w:rPr>
            </w:pPr>
            <w:r w:rsidRPr="01906A68">
              <w:rPr>
                <w:rFonts w:ascii="Calibri" w:eastAsia="Calibri" w:hAnsi="Calibri" w:cs="Calibri"/>
                <w:b/>
                <w:bCs/>
                <w:color w:val="424240"/>
              </w:rPr>
              <w:t>ada.unl.edu</w:t>
            </w:r>
            <w:r w:rsidR="003E5FA6">
              <w:rPr>
                <w:rFonts w:ascii="Calibri" w:eastAsia="Calibri" w:hAnsi="Calibri" w:cs="Calibri"/>
                <w:b/>
                <w:bCs/>
                <w:color w:val="424240"/>
              </w:rPr>
              <w:t xml:space="preserve"> </w:t>
            </w:r>
          </w:p>
        </w:tc>
        <w:tc>
          <w:tcPr>
            <w:tcW w:w="5145" w:type="dxa"/>
          </w:tcPr>
          <w:p w14:paraId="48CE3D07" w14:textId="3CF1F381" w:rsidR="0EB8CB03" w:rsidRDefault="0EB8CB03" w:rsidP="01906A68">
            <w:pPr>
              <w:jc w:val="center"/>
              <w:rPr>
                <w:rFonts w:ascii="Calibri" w:eastAsia="Calibri" w:hAnsi="Calibri" w:cs="Calibri"/>
                <w:color w:val="424240"/>
              </w:rPr>
            </w:pPr>
            <w:r w:rsidRPr="01906A68">
              <w:rPr>
                <w:rFonts w:ascii="Calibri" w:eastAsia="Calibri" w:hAnsi="Calibri" w:cs="Calibri"/>
                <w:color w:val="424240"/>
              </w:rPr>
              <w:t>M</w:t>
            </w:r>
            <w:r w:rsidR="44113D6E" w:rsidRPr="01906A68">
              <w:rPr>
                <w:rFonts w:ascii="Calibri" w:eastAsia="Calibri" w:hAnsi="Calibri" w:cs="Calibri"/>
                <w:color w:val="424240"/>
              </w:rPr>
              <w:t>ore</w:t>
            </w:r>
            <w:r w:rsidR="3F8B2A28" w:rsidRPr="01906A68">
              <w:rPr>
                <w:rFonts w:ascii="Calibri" w:eastAsia="Calibri" w:hAnsi="Calibri" w:cs="Calibri"/>
                <w:color w:val="424240"/>
              </w:rPr>
              <w:t xml:space="preserve"> </w:t>
            </w:r>
            <w:r w:rsidR="428FA56B" w:rsidRPr="01906A68">
              <w:rPr>
                <w:rFonts w:ascii="Calibri" w:eastAsia="Calibri" w:hAnsi="Calibri" w:cs="Calibri"/>
                <w:color w:val="424240"/>
              </w:rPr>
              <w:t xml:space="preserve">accessibility </w:t>
            </w:r>
            <w:r w:rsidR="3F8B2A28" w:rsidRPr="01906A68">
              <w:rPr>
                <w:rFonts w:ascii="Calibri" w:eastAsia="Calibri" w:hAnsi="Calibri" w:cs="Calibri"/>
                <w:color w:val="424240"/>
              </w:rPr>
              <w:t>resources</w:t>
            </w:r>
            <w:r w:rsidR="1B9A1152" w:rsidRPr="01906A68">
              <w:rPr>
                <w:rFonts w:ascii="Calibri" w:eastAsia="Calibri" w:hAnsi="Calibri" w:cs="Calibri"/>
                <w:color w:val="424240"/>
              </w:rPr>
              <w:t>:</w:t>
            </w:r>
            <w:r w:rsidR="3F8B2A28" w:rsidRPr="01906A68">
              <w:rPr>
                <w:rFonts w:ascii="Calibri" w:eastAsia="Calibri" w:hAnsi="Calibri" w:cs="Calibri"/>
                <w:color w:val="424240"/>
              </w:rPr>
              <w:t xml:space="preserve"> </w:t>
            </w:r>
            <w:r w:rsidR="6F2EC77F" w:rsidRPr="01906A68">
              <w:rPr>
                <w:rFonts w:ascii="Calibri" w:eastAsia="Calibri" w:hAnsi="Calibri" w:cs="Calibri"/>
                <w:b/>
                <w:bCs/>
                <w:color w:val="424240"/>
              </w:rPr>
              <w:t>go.unl.edu/cttaccessibility</w:t>
            </w:r>
            <w:r w:rsidR="003E5FA6">
              <w:rPr>
                <w:rFonts w:ascii="Calibri" w:eastAsia="Calibri" w:hAnsi="Calibri" w:cs="Calibri"/>
                <w:b/>
                <w:bCs/>
                <w:color w:val="424240"/>
              </w:rPr>
              <w:t xml:space="preserve"> </w:t>
            </w:r>
          </w:p>
        </w:tc>
      </w:tr>
      <w:tr w:rsidR="01906A68" w14:paraId="47679470" w14:textId="77777777" w:rsidTr="01906A68">
        <w:trPr>
          <w:trHeight w:val="300"/>
          <w:jc w:val="center"/>
        </w:trPr>
        <w:tc>
          <w:tcPr>
            <w:tcW w:w="5400" w:type="dxa"/>
          </w:tcPr>
          <w:p w14:paraId="168025F0" w14:textId="57E47D06" w:rsidR="3F8B2A28" w:rsidRDefault="3F8B2A28" w:rsidP="01906A68">
            <w:pPr>
              <w:jc w:val="center"/>
            </w:pPr>
            <w:r>
              <w:rPr>
                <w:noProof/>
              </w:rPr>
              <w:drawing>
                <wp:inline distT="0" distB="0" distL="0" distR="0" wp14:anchorId="03D08592" wp14:editId="25DC6F9F">
                  <wp:extent cx="2009775" cy="2009775"/>
                  <wp:effectExtent l="0" t="0" r="0" b="0"/>
                  <wp:docPr id="1924988832" name="Picture 1924988832">
                    <a:extLst xmlns:a="http://schemas.openxmlformats.org/drawingml/2006/main">
                      <a:ext uri="{FF2B5EF4-FFF2-40B4-BE49-F238E27FC236}">
                        <a16:creationId xmlns:a16="http://schemas.microsoft.com/office/drawing/2014/main" id="{9162B785-4529-4FC4-B098-39EDDD0378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09775" cy="2009775"/>
                          </a:xfrm>
                          <a:prstGeom prst="rect">
                            <a:avLst/>
                          </a:prstGeom>
                        </pic:spPr>
                      </pic:pic>
                    </a:graphicData>
                  </a:graphic>
                </wp:inline>
              </w:drawing>
            </w:r>
          </w:p>
        </w:tc>
        <w:tc>
          <w:tcPr>
            <w:tcW w:w="5145" w:type="dxa"/>
          </w:tcPr>
          <w:p w14:paraId="1C951639" w14:textId="596408C4" w:rsidR="5ABDCB69" w:rsidRDefault="5ABDCB69" w:rsidP="01906A68">
            <w:pPr>
              <w:jc w:val="center"/>
            </w:pPr>
            <w:r>
              <w:rPr>
                <w:noProof/>
              </w:rPr>
              <w:drawing>
                <wp:inline distT="0" distB="0" distL="0" distR="0" wp14:anchorId="78DCBAC2" wp14:editId="53274DB1">
                  <wp:extent cx="1971675" cy="1971675"/>
                  <wp:effectExtent l="0" t="0" r="0" b="0"/>
                  <wp:docPr id="1143891691" name="Picture 1143891691">
                    <a:extLst xmlns:a="http://schemas.openxmlformats.org/drawingml/2006/main">
                      <a:ext uri="{FF2B5EF4-FFF2-40B4-BE49-F238E27FC236}">
                        <a16:creationId xmlns:a16="http://schemas.microsoft.com/office/drawing/2014/main" id="{9BD4C053-E3F2-4FBE-AF9A-E7524DED82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71675" cy="1971675"/>
                          </a:xfrm>
                          <a:prstGeom prst="rect">
                            <a:avLst/>
                          </a:prstGeom>
                        </pic:spPr>
                      </pic:pic>
                    </a:graphicData>
                  </a:graphic>
                </wp:inline>
              </w:drawing>
            </w:r>
          </w:p>
        </w:tc>
      </w:tr>
    </w:tbl>
    <w:p w14:paraId="76B36407" w14:textId="70DEB5F4" w:rsidR="01906A68" w:rsidRDefault="01906A68" w:rsidP="01906A68">
      <w:pPr>
        <w:rPr>
          <w:rFonts w:ascii="Calibri" w:eastAsia="Calibri" w:hAnsi="Calibri" w:cs="Calibri"/>
          <w:color w:val="424240"/>
        </w:rPr>
      </w:pPr>
    </w:p>
    <w:sectPr w:rsidR="01906A68" w:rsidSect="00D1031D">
      <w:pgSz w:w="12240" w:h="15840"/>
      <w:pgMar w:top="1152" w:right="1080" w:bottom="1152"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CCACEF"/>
    <w:multiLevelType w:val="hybridMultilevel"/>
    <w:tmpl w:val="725E1416"/>
    <w:lvl w:ilvl="0" w:tplc="FD30D278">
      <w:start w:val="1"/>
      <w:numFmt w:val="bullet"/>
      <w:lvlText w:val=""/>
      <w:lvlJc w:val="left"/>
      <w:pPr>
        <w:ind w:left="720" w:hanging="360"/>
      </w:pPr>
      <w:rPr>
        <w:rFonts w:ascii="Wingdings" w:hAnsi="Wingdings" w:hint="default"/>
      </w:rPr>
    </w:lvl>
    <w:lvl w:ilvl="1" w:tplc="BC989FA0">
      <w:start w:val="1"/>
      <w:numFmt w:val="lowerLetter"/>
      <w:lvlText w:val="%2."/>
      <w:lvlJc w:val="left"/>
      <w:pPr>
        <w:ind w:left="1440" w:hanging="360"/>
      </w:pPr>
    </w:lvl>
    <w:lvl w:ilvl="2" w:tplc="59207384">
      <w:start w:val="1"/>
      <w:numFmt w:val="lowerRoman"/>
      <w:lvlText w:val="%3."/>
      <w:lvlJc w:val="right"/>
      <w:pPr>
        <w:ind w:left="2160" w:hanging="180"/>
      </w:pPr>
    </w:lvl>
    <w:lvl w:ilvl="3" w:tplc="163E9AE8">
      <w:start w:val="1"/>
      <w:numFmt w:val="decimal"/>
      <w:lvlText w:val="%4."/>
      <w:lvlJc w:val="left"/>
      <w:pPr>
        <w:ind w:left="2880" w:hanging="360"/>
      </w:pPr>
    </w:lvl>
    <w:lvl w:ilvl="4" w:tplc="5A56FE12">
      <w:start w:val="1"/>
      <w:numFmt w:val="lowerLetter"/>
      <w:lvlText w:val="%5."/>
      <w:lvlJc w:val="left"/>
      <w:pPr>
        <w:ind w:left="3600" w:hanging="360"/>
      </w:pPr>
    </w:lvl>
    <w:lvl w:ilvl="5" w:tplc="A6966A26">
      <w:start w:val="1"/>
      <w:numFmt w:val="lowerRoman"/>
      <w:lvlText w:val="%6."/>
      <w:lvlJc w:val="right"/>
      <w:pPr>
        <w:ind w:left="4320" w:hanging="180"/>
      </w:pPr>
    </w:lvl>
    <w:lvl w:ilvl="6" w:tplc="8F4E25B2">
      <w:start w:val="1"/>
      <w:numFmt w:val="decimal"/>
      <w:lvlText w:val="%7."/>
      <w:lvlJc w:val="left"/>
      <w:pPr>
        <w:ind w:left="5040" w:hanging="360"/>
      </w:pPr>
    </w:lvl>
    <w:lvl w:ilvl="7" w:tplc="61CAE70C">
      <w:start w:val="1"/>
      <w:numFmt w:val="lowerLetter"/>
      <w:lvlText w:val="%8."/>
      <w:lvlJc w:val="left"/>
      <w:pPr>
        <w:ind w:left="5760" w:hanging="360"/>
      </w:pPr>
    </w:lvl>
    <w:lvl w:ilvl="8" w:tplc="75EA1D5A">
      <w:start w:val="1"/>
      <w:numFmt w:val="lowerRoman"/>
      <w:lvlText w:val="%9."/>
      <w:lvlJc w:val="right"/>
      <w:pPr>
        <w:ind w:left="6480" w:hanging="180"/>
      </w:pPr>
    </w:lvl>
  </w:abstractNum>
  <w:num w:numId="1" w16cid:durableId="1174687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BDEC93C"/>
    <w:rsid w:val="00035D39"/>
    <w:rsid w:val="00121BD2"/>
    <w:rsid w:val="00126B2D"/>
    <w:rsid w:val="002B1BA4"/>
    <w:rsid w:val="003E2B5D"/>
    <w:rsid w:val="003E5FA6"/>
    <w:rsid w:val="003F5B86"/>
    <w:rsid w:val="003F773B"/>
    <w:rsid w:val="004B1FA8"/>
    <w:rsid w:val="005161C0"/>
    <w:rsid w:val="00671E60"/>
    <w:rsid w:val="007E0DD4"/>
    <w:rsid w:val="008249DD"/>
    <w:rsid w:val="008A46CF"/>
    <w:rsid w:val="008E2FF7"/>
    <w:rsid w:val="009B6C3A"/>
    <w:rsid w:val="00B22A12"/>
    <w:rsid w:val="00CD7992"/>
    <w:rsid w:val="00D1031D"/>
    <w:rsid w:val="00D11BCC"/>
    <w:rsid w:val="00FC0466"/>
    <w:rsid w:val="01906A68"/>
    <w:rsid w:val="01941370"/>
    <w:rsid w:val="04B8E569"/>
    <w:rsid w:val="05247619"/>
    <w:rsid w:val="06297B8B"/>
    <w:rsid w:val="0675D5E6"/>
    <w:rsid w:val="06DADA39"/>
    <w:rsid w:val="07ADCA4C"/>
    <w:rsid w:val="07D330C0"/>
    <w:rsid w:val="07F8518A"/>
    <w:rsid w:val="080233EB"/>
    <w:rsid w:val="084B4114"/>
    <w:rsid w:val="0889FC61"/>
    <w:rsid w:val="08E8DA16"/>
    <w:rsid w:val="09357B7D"/>
    <w:rsid w:val="0998E76F"/>
    <w:rsid w:val="0B5DD575"/>
    <w:rsid w:val="0EB8CB03"/>
    <w:rsid w:val="0F53DD93"/>
    <w:rsid w:val="1048B9AD"/>
    <w:rsid w:val="10703584"/>
    <w:rsid w:val="107449F4"/>
    <w:rsid w:val="113410B1"/>
    <w:rsid w:val="12C79E5B"/>
    <w:rsid w:val="13631AD2"/>
    <w:rsid w:val="1374898B"/>
    <w:rsid w:val="14E957FE"/>
    <w:rsid w:val="15360EDF"/>
    <w:rsid w:val="16756FED"/>
    <w:rsid w:val="16B58E06"/>
    <w:rsid w:val="16EF1786"/>
    <w:rsid w:val="175204A6"/>
    <w:rsid w:val="1831001B"/>
    <w:rsid w:val="18595982"/>
    <w:rsid w:val="186AC2DB"/>
    <w:rsid w:val="19C7A518"/>
    <w:rsid w:val="1B9A1152"/>
    <w:rsid w:val="1C4DDE8A"/>
    <w:rsid w:val="1F638AA2"/>
    <w:rsid w:val="21B42EB1"/>
    <w:rsid w:val="22C37FD3"/>
    <w:rsid w:val="23021755"/>
    <w:rsid w:val="23D72F50"/>
    <w:rsid w:val="24237EEE"/>
    <w:rsid w:val="24834204"/>
    <w:rsid w:val="263A546A"/>
    <w:rsid w:val="269BD20F"/>
    <w:rsid w:val="27ADA15D"/>
    <w:rsid w:val="283080F6"/>
    <w:rsid w:val="286B2E16"/>
    <w:rsid w:val="291645F0"/>
    <w:rsid w:val="29A14525"/>
    <w:rsid w:val="29DEC16E"/>
    <w:rsid w:val="2B13FB62"/>
    <w:rsid w:val="2B2D9BDA"/>
    <w:rsid w:val="2C081E64"/>
    <w:rsid w:val="2C2AE8FF"/>
    <w:rsid w:val="2CF734E9"/>
    <w:rsid w:val="2DFDBCCC"/>
    <w:rsid w:val="2F7B530D"/>
    <w:rsid w:val="3102D07C"/>
    <w:rsid w:val="32352273"/>
    <w:rsid w:val="362775BF"/>
    <w:rsid w:val="36FFA9CD"/>
    <w:rsid w:val="3745EAD5"/>
    <w:rsid w:val="381CF8C5"/>
    <w:rsid w:val="38593000"/>
    <w:rsid w:val="3A931FA9"/>
    <w:rsid w:val="3C478214"/>
    <w:rsid w:val="3D9CF8EB"/>
    <w:rsid w:val="3EAFECB0"/>
    <w:rsid w:val="3F8B2A28"/>
    <w:rsid w:val="4010027B"/>
    <w:rsid w:val="426EA508"/>
    <w:rsid w:val="428FA56B"/>
    <w:rsid w:val="433173B6"/>
    <w:rsid w:val="43E4A55F"/>
    <w:rsid w:val="44113D6E"/>
    <w:rsid w:val="44687E83"/>
    <w:rsid w:val="44EF11E7"/>
    <w:rsid w:val="44FCE7CD"/>
    <w:rsid w:val="475A0E6F"/>
    <w:rsid w:val="4765EBF3"/>
    <w:rsid w:val="48D2A7FC"/>
    <w:rsid w:val="4A5EFA59"/>
    <w:rsid w:val="4A769952"/>
    <w:rsid w:val="4AD2F595"/>
    <w:rsid w:val="4AD60FD7"/>
    <w:rsid w:val="4B0CB035"/>
    <w:rsid w:val="4B1DD411"/>
    <w:rsid w:val="4BCBED19"/>
    <w:rsid w:val="4EB6379C"/>
    <w:rsid w:val="4EE514E1"/>
    <w:rsid w:val="500BD04C"/>
    <w:rsid w:val="51389B2A"/>
    <w:rsid w:val="51EF99DA"/>
    <w:rsid w:val="534A29DB"/>
    <w:rsid w:val="537A46FB"/>
    <w:rsid w:val="55499DCF"/>
    <w:rsid w:val="5597FBCF"/>
    <w:rsid w:val="55F20350"/>
    <w:rsid w:val="5674FFC6"/>
    <w:rsid w:val="57380407"/>
    <w:rsid w:val="577D63AD"/>
    <w:rsid w:val="57FB65C2"/>
    <w:rsid w:val="583E53CE"/>
    <w:rsid w:val="58BCA59F"/>
    <w:rsid w:val="59439496"/>
    <w:rsid w:val="5ABDCB69"/>
    <w:rsid w:val="5BDEC93C"/>
    <w:rsid w:val="5C9C3C60"/>
    <w:rsid w:val="5D078D6C"/>
    <w:rsid w:val="5D236E05"/>
    <w:rsid w:val="5DC6094D"/>
    <w:rsid w:val="5E855B27"/>
    <w:rsid w:val="60C59E77"/>
    <w:rsid w:val="60D94F38"/>
    <w:rsid w:val="61371ED8"/>
    <w:rsid w:val="616E02B2"/>
    <w:rsid w:val="61E23B2B"/>
    <w:rsid w:val="62E581AA"/>
    <w:rsid w:val="642A0624"/>
    <w:rsid w:val="6594C2BD"/>
    <w:rsid w:val="6625CE2E"/>
    <w:rsid w:val="67235A49"/>
    <w:rsid w:val="683A0CA3"/>
    <w:rsid w:val="68C3553C"/>
    <w:rsid w:val="6905D101"/>
    <w:rsid w:val="6BFC4590"/>
    <w:rsid w:val="6C9EF0C2"/>
    <w:rsid w:val="6D5C5AC0"/>
    <w:rsid w:val="6D951430"/>
    <w:rsid w:val="6DA7C815"/>
    <w:rsid w:val="6DFA3A6D"/>
    <w:rsid w:val="6F2EC77F"/>
    <w:rsid w:val="6F466BB6"/>
    <w:rsid w:val="6F502B5E"/>
    <w:rsid w:val="6F93DD54"/>
    <w:rsid w:val="7182ED4C"/>
    <w:rsid w:val="7253057B"/>
    <w:rsid w:val="7284173B"/>
    <w:rsid w:val="744C7256"/>
    <w:rsid w:val="749E69B0"/>
    <w:rsid w:val="74B892D5"/>
    <w:rsid w:val="762A4220"/>
    <w:rsid w:val="7A1159BA"/>
    <w:rsid w:val="7AB05948"/>
    <w:rsid w:val="7E48F0EE"/>
    <w:rsid w:val="7F4D497F"/>
    <w:rsid w:val="7F69D855"/>
    <w:rsid w:val="7FEEC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1BF5"/>
  <w15:chartTrackingRefBased/>
  <w15:docId w15:val="{BD7F7D49-5416-4A7A-92C0-F275FAAD6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1906A68"/>
    <w:rPr>
      <w:color w:val="467886"/>
      <w:u w:val="single"/>
    </w:rPr>
  </w:style>
  <w:style w:type="paragraph" w:styleId="ListParagraph">
    <w:name w:val="List Paragraph"/>
    <w:basedOn w:val="Normal"/>
    <w:uiPriority w:val="34"/>
    <w:qFormat/>
    <w:rsid w:val="01906A68"/>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 Mitchell</dc:creator>
  <cp:keywords/>
  <dc:description/>
  <cp:lastModifiedBy>Christopher Chizinski</cp:lastModifiedBy>
  <cp:revision>2</cp:revision>
  <dcterms:created xsi:type="dcterms:W3CDTF">2025-07-02T14:20:00Z</dcterms:created>
  <dcterms:modified xsi:type="dcterms:W3CDTF">2025-07-02T14:20:00Z</dcterms:modified>
</cp:coreProperties>
</file>