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00"/>
        <w:gridCol w:w="2912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48"/>
                <w:szCs w:val="48"/>
              </w:rPr>
              <w:t xml:space="preserve">Chris Clark</w:t>
            </w:r>
          </w:p>
        </w:tc>
        <w:tc>
          <w:tcPr>
            <w:tcW w:type="dxa" w:w="2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6"/>
              <w:jc w:val="right"/>
            </w:pPr>
            <w:r>
              <w:rPr>
                <w:rFonts w:ascii="Arial" w:cs="Arial" w:eastAsia="Arial" w:hAnsi="Arial"/>
                <w:b/>
                <w:bCs/>
                <w:color w:val="0B7A4A"/>
                <w:sz w:val="14"/>
                <w:szCs w:val="14"/>
              </w:rPr>
              <w:t xml:space="preserve">INTERACTIVE RESUME</w:t>
            </w:r>
          </w:p>
          <w:p>
            <w:pPr>
              <w:jc w:val="right"/>
            </w:pPr>
            <w:hyperlink w:history="1" r:id="rId_flc5pflvxapsm9br4qcf">
              <w:r>
                <w:rPr>
                  <w:rFonts w:ascii="Arial" w:cs="Arial" w:eastAsia="Arial" w:hAnsi="Arial"/>
                  <w:b/>
                  <w:bCs/>
                  <w:color w:val="0B7A4A"/>
                  <w:sz w:val="18"/>
                  <w:szCs w:val="18"/>
                </w:rPr>
                <w:t xml:space="preserve">View the live resume →</w:t>
              </w:r>
            </w:hyperlink>
          </w:p>
        </w:tc>
      </w:tr>
    </w:tbl>
    <w:p>
      <w:pPr>
        <w:spacing w:after="14" w:before="70"/>
      </w:pPr>
      <w:r>
        <w:rPr>
          <w:rFonts w:ascii="Arial" w:cs="Arial" w:eastAsia="Arial" w:hAnsi="Arial"/>
          <w:b/>
          <w:bCs/>
          <w:color w:val="0A5A3A"/>
          <w:sz w:val="22"/>
          <w:szCs w:val="22"/>
        </w:rPr>
        <w:t xml:space="preserve">Chief Information Officer  ·  Chief AI Officer  ·  Transformation Program Officer</w:t>
      </w:r>
    </w:p>
    <w:p>
      <w:r>
        <w:rPr>
          <w:rFonts w:ascii="Arial" w:cs="Arial" w:eastAsia="Arial" w:hAnsi="Arial"/>
          <w:color w:val="46514A"/>
          <w:sz w:val="18"/>
          <w:szCs w:val="18"/>
        </w:rPr>
        <w:t xml:space="preserve">chris.clark@clarkfamilyusa.com  ·  linkedin.com/in/chrisclarkin  ·  Washington, DC</w:t>
      </w:r>
    </w:p>
    <w:p>
      <w:pPr>
        <w:pBdr>
          <w:bottom w:val="single" w:color="0B7A4A" w:sz="10" w:space="3"/>
        </w:pBdr>
        <w:spacing w:after="120" w:before="8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CIO and transformation executive with 15+ years leading $1B+ organizations through modernization. I run programs with earned value discipline and executive governance, and I build the AI that powers them, deploying agents that automate ERP, supply chain and finance operations.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SIGNATURE OUTCOMES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Five Oracle Fusion go-lives in five years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, every one delivered on time and within budget.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&gt;97% budget accuracy and &gt;90% milestone compliance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using earned value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40% reduction in cross-system mismatches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through AI-governed inventory reconciliation.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+10% line utilization, 15% lower overtime, 10% lower expedite cost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from an AI operations control tower.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Governed $25M+ technology portfolios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 and multi-vendor SI teams of 25 to 60 across the Americas, EMEA and LATAM.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CORE STRENGTHS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AI &amp; Data: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Oracle AI Agent Studio. Enterprise AI agents for ERP, supply chain and finance. Snowflake, Databricks, ML pipelines, AI governance and decision intelligence.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ERP &amp; Cloud: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Oracle Fusion Cloud (Finance, SCM, WMS, HCM, Manufacturing), SAP S/4HANA, Oracle EBS to Cloud migration, OIC / REST / JSON, RICEFW (100+ objects), Salesforce.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Program &amp; Delivery: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Earned value management, hybrid Agile and Waterfall, executive steering committees, multi-vendor and SI governance, RFP and vendor selection, M&amp;A and post-merger integration.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A5A3A"/>
          <w:sz w:val="19"/>
          <w:szCs w:val="19"/>
        </w:rPr>
        <w:t xml:space="preserve">Leadership:  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CIO, Chief AI Officer and Transformation Program leadership. Technology strategy and target operating model, cybersecurity and compliance governance, board advisory, portfolio governance ($25M+).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ERP Transformation Partner / Executive Advisor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2021 to Present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Byrne Dairy ($1B Dairy &amp; CPG Manufacturer), Syracuse, NY  ·  reports to CFO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Designed and delivered the future-state Target Operating Model across finance, procurement, manufacturing and supply chain.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five Oracle Fusion go-lives in four years (data migration, finance, purchasing, HCM, warehouse management) on time and within budget.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Created and deployed AI agents for inventory reconciliation in Oracle AI Agent Studio.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Ran the SI RFP, scoring and selection, and chaired the executive steering committee.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Applied earned value management to achieve &gt;97% budget accuracy and &gt;90% milestone compliance.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Chief Information Officer (CIO)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2017 to 2021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MDVAMILK ($1B Organization), Reston, VA  ·  reports to CFO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Served as CIO during an enterprise transformation and growth phase.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enterprise implementation of SAP S/4HANA Cloud across finance, supply chain, manufacturing and distribution.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Defined and executed a multi-year digital transformation roadmap, and established cybersecurity and compliance governance.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Chaired executive steering committees overseeing risk, budget and strategic priorities.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Vice President, Technology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2015 to 2016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SCORE, Herndon, VA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Advised executive leadership on technology strategy and built multi-year roadmaps and governance.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Oversaw implementation of an enterprise CRM supporting thousands of users nationwide.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SVP, Information Management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2013 to 2015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NeighborWorks America, Washington, DC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enterprise platform modernization supporting over 100,000 end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Governed a large technology portfolio and implemented delivery frameworks improving transparency and outcomes.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B231D"/>
          <w:sz w:val="21"/>
          <w:szCs w:val="21"/>
        </w:rPr>
        <w:t xml:space="preserve">Technology &amp; Product Leader, Minestream Software</w:t>
      </w:r>
      <w:r>
        <w:rPr>
          <w:rFonts w:ascii="Arial" w:cs="Arial" w:eastAsia="Arial" w:hAnsi="Arial"/>
          <w:color w:val="46514A"/>
          <w:sz w:val="17"/>
          <w:szCs w:val="17"/>
        </w:rPr>
        <w:t xml:space="preserve">	From 2008</w:t>
      </w:r>
    </w:p>
    <w:p>
      <w:pPr>
        <w:spacing w:after="30"/>
      </w:pPr>
      <w:r>
        <w:rPr>
          <w:rFonts w:ascii="Arial" w:cs="Arial" w:eastAsia="Arial" w:hAnsi="Arial"/>
          <w:color w:val="0B7A4A"/>
          <w:sz w:val="19"/>
          <w:szCs w:val="19"/>
        </w:rPr>
        <w:t xml:space="preserve">Network security devices, SaaS dashboard, global engineering  ·  successful exit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Led technology strategy and global development for stealthy reverse-firewall network devices that stopped information leaks at the network door, paired with a SaaS dashboard.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Architected the embedded product strategy and built four consumer network-security appliances in 24 months.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Named on an international technology patent featuring 65 claims, creating strategic advantage and an exit path.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B231D"/>
          <w:sz w:val="19"/>
          <w:szCs w:val="19"/>
        </w:rPr>
        <w:t xml:space="preserve">Managed an international engineering team (U.S. and offshore) and device-manufacturer partnerships across the U.S., Israel and Taiwan.</w:t>
      </w:r>
    </w:p>
    <w:p>
      <w:pPr>
        <w:pBdr>
          <w:bottom w:val="single" w:color="0B7A4A" w:sz="10" w:space="3"/>
        </w:pBdr>
        <w:spacing w:after="90" w:before="200"/>
      </w:pPr>
      <w:r>
        <w:rPr>
          <w:rFonts w:ascii="Arial" w:cs="Arial" w:eastAsia="Arial" w:hAnsi="Arial"/>
          <w:b/>
          <w:bCs/>
          <w:color w:val="0A5A3A"/>
          <w:sz w:val="21"/>
          <w:szCs w:val="21"/>
        </w:rPr>
        <w:t xml:space="preserve">EDUCATION &amp; CERTIFICATIONS</w:t>
      </w:r>
    </w:p>
    <w:p>
      <w:r>
        <w:rPr>
          <w:rFonts w:ascii="Arial" w:cs="Arial" w:eastAsia="Arial" w:hAnsi="Arial"/>
          <w:b/>
          <w:bCs/>
          <w:color w:val="1B231D"/>
          <w:sz w:val="19"/>
          <w:szCs w:val="19"/>
        </w:rPr>
        <w:t xml:space="preserve">B.S., Technology Management</w:t>
      </w:r>
      <w:r>
        <w:rPr>
          <w:rFonts w:ascii="Arial" w:cs="Arial" w:eastAsia="Arial" w:hAnsi="Arial"/>
          <w:color w:val="1B231D"/>
          <w:sz w:val="19"/>
          <w:szCs w:val="19"/>
        </w:rPr>
        <w:t xml:space="preserve">, American University  ·  Oracle AI Agent Studio  ·  2025 Award Winner, Oracle ERP Supply Chain Excellence</w:t>
      </w:r>
    </w:p>
    <w:sectPr>
      <w:footerReference w:type="default" r:id="rId7"/>
      <w:pgSz w:w="12240" w:h="15840" w:orient="portrait"/>
      <w:pgMar w:top="720" w:right="864" w:bottom="10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2" w:sz="6" w:space="4"/>
      </w:pBdr>
      <w:tabs>
        <w:tab w:val="right" w:pos="9026"/>
      </w:tabs>
    </w:pPr>
    <w:r>
      <w:rPr>
        <w:rFonts w:ascii="Arial" w:cs="Arial" w:eastAsia="Arial" w:hAnsi="Arial"/>
        <w:color w:val="6A7268"/>
        <w:sz w:val="14"/>
        <w:szCs w:val="14"/>
      </w:rPr>
      <w:t xml:space="preserve">2025 Oracle ERP Supply Chain Excellence Award  |  Oracle AI Agent Studio</w:t>
    </w:r>
    <w:r>
      <w:rPr>
        <w:sz w:val="14"/>
        <w:szCs w:val="14"/>
      </w:rPr>
      <w:t xml:space="preserve">	</w:t>
    </w:r>
    <w:hyperlink w:history="1" r:id="rIdgvfowgh5t1nzkfcjgexyc">
      <w:r>
        <w:rPr>
          <w:rFonts w:ascii="Arial" w:cs="Arial" w:eastAsia="Arial" w:hAnsi="Arial"/>
          <w:color w:val="0B7A4A"/>
          <w:sz w:val="14"/>
          <w:szCs w:val="14"/>
        </w:rPr>
        <w:t xml:space="preserve">View the live resume →</w:t>
      </w:r>
    </w:hyperlink>
  </w:p>
  <w:p>
    <w:pPr>
      <w:spacing w:before="20"/>
      <w:jc w:val="center"/>
    </w:pPr>
    <w:r>
      <w:rPr>
        <w:rFonts w:ascii="Arial" w:cs="Arial" w:eastAsia="Arial" w:hAnsi="Arial"/>
        <w:color w:val="6A7268"/>
        <w:sz w:val="14"/>
        <w:szCs w:val="14"/>
      </w:rPr>
      <w:t xml:space="preserve">Chris Clark  ·  Page </w:t>
    </w:r>
    <w:r>
      <w:rPr>
        <w:rFonts w:ascii="Arial" w:cs="Arial" w:eastAsia="Arial" w:hAnsi="Arial"/>
        <w:color w:val="6A72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31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flc5pflvxapsm9br4qcf" Type="http://schemas.openxmlformats.org/officeDocument/2006/relationships/hyperlink" Target="https://chrisclarktradework.github.io/ai-program-portfolio/resum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gvfowgh5t1nzkfcjgexyc" Type="http://schemas.openxmlformats.org/officeDocument/2006/relationships/hyperlink" Target="https://chrisclarktradework.github.io/ai-program-portfolio/resume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Clark Resume</dc:title>
  <dc:creator>Chris Clark</dc:creator>
  <cp:lastModifiedBy>Un-named</cp:lastModifiedBy>
  <cp:revision>1</cp:revision>
  <dcterms:created xsi:type="dcterms:W3CDTF">2026-05-23T13:25:45.642Z</dcterms:created>
  <dcterms:modified xsi:type="dcterms:W3CDTF">2026-05-23T13:25:45.642Z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