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D5016"/>
          <w:sz w:val="56"/>
          <w:szCs w:val="56"/>
        </w:rPr>
        <w:t xml:space="preserve">🐝 HiveKeeper</w:t>
      </w:r>
    </w:p>
    <w:p>
      <w:pPr>
        <w:spacing w:after="120"/>
        <w:jc w:val="center"/>
      </w:pPr>
      <w:r>
        <w:rPr>
          <w:rFonts w:ascii="Arial" w:cs="Arial" w:eastAsia="Arial" w:hAnsi="Arial"/>
          <w:b/>
          <w:bCs/>
          <w:color w:val="162B1F"/>
          <w:sz w:val="32"/>
          <w:szCs w:val="32"/>
        </w:rPr>
        <w:t xml:space="preserve">Information Security Policy</w:t>
      </w:r>
    </w:p>
    <w:p>
      <w:pPr>
        <w:spacing w:after="120"/>
        <w:jc w:val="center"/>
      </w:pPr>
      <w:r>
        <w:rPr>
          <w:rFonts w:ascii="Arial" w:cs="Arial" w:eastAsia="Arial" w:hAnsi="Arial"/>
          <w:i/>
          <w:iCs/>
          <w:color w:val="888888"/>
          <w:sz w:val="24"/>
          <w:szCs w:val="24"/>
        </w:rPr>
        <w:t xml:space="preserve">Version 1.0  ·  2 April 2026</w:t>
      </w:r>
    </w:p>
    <w:p>
      <w:pPr>
        <w:spacing w:after="120"/>
        <w:jc w:val="center"/>
      </w:pPr>
      <w:r>
        <w:rPr>
          <w:rFonts w:ascii="Arial" w:cs="Arial" w:eastAsia="Arial" w:hAnsi="Arial"/>
          <w:color w:val="888888"/>
          <w:sz w:val="22"/>
          <w:szCs w:val="22"/>
        </w:rPr>
        <w:t xml:space="preserve">Culshaw Consulting Ltd  ·  Company No. 16938477</w:t>
      </w:r>
    </w:p>
    <w:p>
      <w:pPr>
        <w:spacing w:after="2880"/>
        <w:jc w:val="center"/>
      </w:pPr>
      <w:r>
        <w:rPr>
          <w:rFonts w:ascii="Arial" w:cs="Arial" w:eastAsia="Arial" w:hAnsi="Arial"/>
          <w:color w:val="888888"/>
          <w:sz w:val="22"/>
          <w:szCs w:val="22"/>
        </w:rPr>
        <w:t xml:space="preserve">chris@culshaw.consulting  ·  culshaw.consulting</w:t>
      </w:r>
    </w:p>
    <w:p>
      <w:pPr>
        <w:pStyle w:val="Heading1"/>
      </w:pPr>
      <w:r>
        <w:rPr>
          <w:rFonts w:ascii="Arial" w:cs="Arial" w:eastAsia="Arial" w:hAnsi="Arial"/>
          <w:b/>
          <w:bCs/>
          <w:color w:val="2D5016"/>
          <w:sz w:val="32"/>
          <w:szCs w:val="32"/>
        </w:rPr>
        <w:t xml:space="preserve">1. Overview</w:t>
      </w:r>
    </w:p>
    <w:p>
      <w:pPr>
        <w:spacing w:after="140"/>
      </w:pPr>
      <w:r>
        <w:rPr>
          <w:rFonts w:ascii="Arial" w:cs="Arial" w:eastAsia="Arial" w:hAnsi="Arial"/>
          <w:sz w:val="22"/>
          <w:szCs w:val="22"/>
        </w:rPr>
        <w:t xml:space="preserve">This Information Security Policy describes how HiveKeeper (operated by Culshaw Consulting Ltd, Company No. 16938477) collects, stores, processes and protects user data. It covers all systems used in the delivery of the HiveKeeper service as of the date above.</w:t>
      </w:r>
    </w:p>
    <w:p>
      <w:pPr>
        <w:spacing w:after="140"/>
      </w:pPr>
      <w:r>
        <w:rPr>
          <w:rFonts w:ascii="Arial" w:cs="Arial" w:eastAsia="Arial" w:hAnsi="Arial"/>
          <w:sz w:val="22"/>
          <w:szCs w:val="22"/>
        </w:rPr>
        <w:t xml:space="preserve">HiveKeeper is a UK beekeeping management application accessible at gethivekeeper.com and via native iOS and Android apps. All processing is conducted in accordance with UK GDPR and the Data Protection Act 2018.</w:t>
      </w:r>
    </w:p>
    <w:p>
      <w:r>
        <w:t xml:space="preserve"/>
      </w:r>
    </w:p>
    <w:p>
      <w:pPr>
        <w:pStyle w:val="Heading1"/>
      </w:pPr>
      <w:r>
        <w:rPr>
          <w:rFonts w:ascii="Arial" w:cs="Arial" w:eastAsia="Arial" w:hAnsi="Arial"/>
          <w:b/>
          <w:bCs/>
          <w:color w:val="2D5016"/>
          <w:sz w:val="32"/>
          <w:szCs w:val="32"/>
        </w:rPr>
        <w:t xml:space="preserve">2. Systems and Third-Party Processors</w:t>
      </w:r>
    </w:p>
    <w:p>
      <w:pPr>
        <w:spacing w:after="140"/>
      </w:pPr>
      <w:r>
        <w:rPr>
          <w:rFonts w:ascii="Arial" w:cs="Arial" w:eastAsia="Arial" w:hAnsi="Arial"/>
          <w:sz w:val="22"/>
          <w:szCs w:val="22"/>
        </w:rPr>
        <w:t xml:space="preserve">The following systems process or store HiveKeeper user data. All are operated by reputable third parties under their own security programmes.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500"/>
        <w:gridCol w:w="1326"/>
      </w:tblGrid>
      <w:tr>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Data stored</w:t>
            </w:r>
          </w:p>
        </w:tc>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Supabase Inc.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Database, authentication, file storage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 profiles, hive data, inspections, photos, calendar tokens, referral codes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AWS eu-west-2 (London)</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Cloudflare Workers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Cloudflare Inc.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proxy for voice transcription, AI analysis, iCal calendar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Audio files (transient — not stored), photo data (transient), calendar tokens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Cloudflare edge (UK/EU)</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Pages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Inc. / Microsoft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Static web hosting of application 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user data — static HTML/CSS/JS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Global CDN</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 Whisper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OpenAI Inc.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Voice transcription of inspection notes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Audio recordings — processed and discarded. Not stored by OpenAI under API terms.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OpenAI US (via Cloudflare Worker)</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Claude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Anthropic PBC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frame analysis and beekeeping advice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Photo data and text prompts — processed and discarded. Not stored under API terms.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Anthropic US (via Cloudflare Worker)</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Open-Meteo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Open-Meteo GmbH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 weather data per apiary location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Latitude/longitude coordinates only (no personal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EU</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postcodes.io / Nominatim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Open Source / OSM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Geocoding apiary locations from postcode or town name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Postcode or town name — no personal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UK / EU</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Charts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LLC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QR code generation for hive tags and referral links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Hive URL or referral URL — no personal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Google global CDN</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Median.co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 iOS and Android app wrapper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user data — wraps the web app URL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w:t>
            </w:r>
          </w:p>
        </w:tc>
      </w:tr>
    </w:tbl>
    <w:p>
      <w:r>
        <w:t xml:space="preserve"/>
      </w:r>
    </w:p>
    <w:p>
      <w:pPr>
        <w:pStyle w:val="Heading1"/>
      </w:pPr>
      <w:r>
        <w:rPr>
          <w:rFonts w:ascii="Arial" w:cs="Arial" w:eastAsia="Arial" w:hAnsi="Arial"/>
          <w:b/>
          <w:bCs/>
          <w:color w:val="2D5016"/>
          <w:sz w:val="32"/>
          <w:szCs w:val="32"/>
        </w:rPr>
        <w:t xml:space="preserve">3. Data We Collect</w:t>
      </w:r>
    </w:p>
    <w:p>
      <w:pPr>
        <w:pStyle w:val="Heading2"/>
      </w:pPr>
      <w:r>
        <w:rPr>
          <w:rFonts w:ascii="Arial" w:cs="Arial" w:eastAsia="Arial" w:hAnsi="Arial"/>
          <w:b/>
          <w:bCs/>
          <w:color w:val="162B1F"/>
          <w:sz w:val="26"/>
          <w:szCs w:val="26"/>
        </w:rPr>
        <w:t xml:space="preserve">3.1 Account data</w:t>
      </w:r>
    </w:p>
    <w:p>
      <w:pPr>
        <w:pStyle w:val="ListParagraph"/>
        <w:numPr>
          <w:ilvl w:val="0"/>
          <w:numId w:val="2"/>
        </w:numPr>
        <w:spacing w:after="80"/>
      </w:pPr>
      <w:r>
        <w:rPr>
          <w:rFonts w:ascii="Arial" w:cs="Arial" w:eastAsia="Arial" w:hAnsi="Arial"/>
          <w:sz w:val="22"/>
          <w:szCs w:val="22"/>
        </w:rPr>
        <w:t xml:space="preserve">Email address — required for account creation and authentication</w:t>
      </w:r>
    </w:p>
    <w:p>
      <w:pPr>
        <w:pStyle w:val="ListParagraph"/>
        <w:numPr>
          <w:ilvl w:val="0"/>
          <w:numId w:val="2"/>
        </w:numPr>
        <w:spacing w:after="80"/>
      </w:pPr>
      <w:r>
        <w:rPr>
          <w:rFonts w:ascii="Arial" w:cs="Arial" w:eastAsia="Arial" w:hAnsi="Arial"/>
          <w:sz w:val="22"/>
          <w:szCs w:val="22"/>
        </w:rPr>
        <w:t xml:space="preserve">Display name — optional, used for inspection records and sharing</w:t>
      </w:r>
    </w:p>
    <w:p>
      <w:pPr>
        <w:pStyle w:val="ListParagraph"/>
        <w:numPr>
          <w:ilvl w:val="0"/>
          <w:numId w:val="2"/>
        </w:numPr>
        <w:spacing w:after="80"/>
      </w:pPr>
      <w:r>
        <w:rPr>
          <w:rFonts w:ascii="Arial" w:cs="Arial" w:eastAsia="Arial" w:hAnsi="Arial"/>
          <w:sz w:val="22"/>
          <w:szCs w:val="22"/>
        </w:rPr>
        <w:t xml:space="preserve">Subscription tier — free, pro, or commercial</w:t>
      </w:r>
    </w:p>
    <w:p>
      <w:pPr>
        <w:pStyle w:val="ListParagraph"/>
        <w:numPr>
          <w:ilvl w:val="0"/>
          <w:numId w:val="2"/>
        </w:numPr>
        <w:spacing w:after="80"/>
      </w:pPr>
      <w:r>
        <w:rPr>
          <w:rFonts w:ascii="Arial" w:cs="Arial" w:eastAsia="Arial" w:hAnsi="Arial"/>
          <w:sz w:val="22"/>
          <w:szCs w:val="22"/>
        </w:rPr>
        <w:t xml:space="preserve">Referral code — auto-generated for the referral scheme</w:t>
      </w:r>
    </w:p>
    <w:p>
      <w:pPr>
        <w:pStyle w:val="ListParagraph"/>
        <w:numPr>
          <w:ilvl w:val="0"/>
          <w:numId w:val="2"/>
        </w:numPr>
        <w:spacing w:after="80"/>
      </w:pPr>
      <w:r>
        <w:rPr>
          <w:rFonts w:ascii="Arial" w:cs="Arial" w:eastAsia="Arial" w:hAnsi="Arial"/>
          <w:sz w:val="22"/>
          <w:szCs w:val="22"/>
        </w:rPr>
        <w:t xml:space="preserve">Founding Beekeeper status — for 8 designated founding members</w:t>
      </w:r>
    </w:p>
    <w:p>
      <w:r>
        <w:t xml:space="preserve"/>
      </w:r>
    </w:p>
    <w:p>
      <w:pPr>
        <w:pStyle w:val="Heading2"/>
      </w:pPr>
      <w:r>
        <w:rPr>
          <w:rFonts w:ascii="Arial" w:cs="Arial" w:eastAsia="Arial" w:hAnsi="Arial"/>
          <w:b/>
          <w:bCs/>
          <w:color w:val="162B1F"/>
          <w:sz w:val="26"/>
          <w:szCs w:val="26"/>
        </w:rPr>
        <w:t xml:space="preserve">3.2 Apiary and hive data</w:t>
      </w:r>
    </w:p>
    <w:p>
      <w:pPr>
        <w:pStyle w:val="ListParagraph"/>
        <w:numPr>
          <w:ilvl w:val="0"/>
          <w:numId w:val="2"/>
        </w:numPr>
        <w:spacing w:after="80"/>
      </w:pPr>
      <w:r>
        <w:rPr>
          <w:rFonts w:ascii="Arial" w:cs="Arial" w:eastAsia="Arial" w:hAnsi="Arial"/>
          <w:sz w:val="22"/>
          <w:szCs w:val="22"/>
        </w:rPr>
        <w:t xml:space="preserve">Apiary names, locations (postcode or town), and GPS coordinates</w:t>
      </w:r>
    </w:p>
    <w:p>
      <w:pPr>
        <w:pStyle w:val="ListParagraph"/>
        <w:numPr>
          <w:ilvl w:val="0"/>
          <w:numId w:val="2"/>
        </w:numPr>
        <w:spacing w:after="80"/>
      </w:pPr>
      <w:r>
        <w:rPr>
          <w:rFonts w:ascii="Arial" w:cs="Arial" w:eastAsia="Arial" w:hAnsi="Arial"/>
          <w:sz w:val="22"/>
          <w:szCs w:val="22"/>
        </w:rPr>
        <w:t xml:space="preserve">Hive names, status, health scores, inspection records</w:t>
      </w:r>
    </w:p>
    <w:p>
      <w:pPr>
        <w:pStyle w:val="ListParagraph"/>
        <w:numPr>
          <w:ilvl w:val="0"/>
          <w:numId w:val="2"/>
        </w:numPr>
        <w:spacing w:after="80"/>
      </w:pPr>
      <w:r>
        <w:rPr>
          <w:rFonts w:ascii="Arial" w:cs="Arial" w:eastAsia="Arial" w:hAnsi="Arial"/>
          <w:sz w:val="22"/>
          <w:szCs w:val="22"/>
        </w:rPr>
        <w:t xml:space="preserve">Frame photos uploaded during inspections</w:t>
      </w:r>
    </w:p>
    <w:p>
      <w:pPr>
        <w:pStyle w:val="ListParagraph"/>
        <w:numPr>
          <w:ilvl w:val="0"/>
          <w:numId w:val="2"/>
        </w:numPr>
        <w:spacing w:after="80"/>
      </w:pPr>
      <w:r>
        <w:rPr>
          <w:rFonts w:ascii="Arial" w:cs="Arial" w:eastAsia="Arial" w:hAnsi="Arial"/>
          <w:sz w:val="22"/>
          <w:szCs w:val="22"/>
        </w:rPr>
        <w:t xml:space="preserve">Hive cover photos</w:t>
      </w:r>
    </w:p>
    <w:p>
      <w:pPr>
        <w:pStyle w:val="ListParagraph"/>
        <w:numPr>
          <w:ilvl w:val="0"/>
          <w:numId w:val="2"/>
        </w:numPr>
        <w:spacing w:after="80"/>
      </w:pPr>
      <w:r>
        <w:rPr>
          <w:rFonts w:ascii="Arial" w:cs="Arial" w:eastAsia="Arial" w:hAnsi="Arial"/>
          <w:sz w:val="22"/>
          <w:szCs w:val="22"/>
        </w:rPr>
        <w:t xml:space="preserve">Varroa counts, harvest records, treatment logs</w:t>
      </w:r>
    </w:p>
    <w:p>
      <w:pPr>
        <w:pStyle w:val="ListParagraph"/>
        <w:numPr>
          <w:ilvl w:val="0"/>
          <w:numId w:val="2"/>
        </w:numPr>
        <w:spacing w:after="80"/>
      </w:pPr>
      <w:r>
        <w:rPr>
          <w:rFonts w:ascii="Arial" w:cs="Arial" w:eastAsia="Arial" w:hAnsi="Arial"/>
          <w:sz w:val="22"/>
          <w:szCs w:val="22"/>
        </w:rPr>
        <w:t xml:space="preserve">Voice inspection transcripts (processed via Whisper, stored as text)</w:t>
      </w:r>
    </w:p>
    <w:p>
      <w:r>
        <w:t xml:space="preserve"/>
      </w:r>
    </w:p>
    <w:p>
      <w:pPr>
        <w:pStyle w:val="Heading2"/>
      </w:pPr>
      <w:r>
        <w:rPr>
          <w:rFonts w:ascii="Arial" w:cs="Arial" w:eastAsia="Arial" w:hAnsi="Arial"/>
          <w:b/>
          <w:bCs/>
          <w:color w:val="162B1F"/>
          <w:sz w:val="26"/>
          <w:szCs w:val="26"/>
        </w:rPr>
        <w:t xml:space="preserve">3.3 Usage and technical data</w:t>
      </w:r>
    </w:p>
    <w:p>
      <w:pPr>
        <w:pStyle w:val="ListParagraph"/>
        <w:numPr>
          <w:ilvl w:val="0"/>
          <w:numId w:val="2"/>
        </w:numPr>
        <w:spacing w:after="80"/>
      </w:pPr>
      <w:r>
        <w:rPr>
          <w:rFonts w:ascii="Arial" w:cs="Arial" w:eastAsia="Arial" w:hAnsi="Arial"/>
          <w:sz w:val="22"/>
          <w:szCs w:val="22"/>
        </w:rPr>
        <w:t xml:space="preserve">Calendar subscription tokens (unique per user, not linked to personal data beyond user ID)</w:t>
      </w:r>
    </w:p>
    <w:p>
      <w:pPr>
        <w:pStyle w:val="ListParagraph"/>
        <w:numPr>
          <w:ilvl w:val="0"/>
          <w:numId w:val="2"/>
        </w:numPr>
        <w:spacing w:after="80"/>
      </w:pPr>
      <w:r>
        <w:rPr>
          <w:rFonts w:ascii="Arial" w:cs="Arial" w:eastAsia="Arial" w:hAnsi="Arial"/>
          <w:sz w:val="22"/>
          <w:szCs w:val="22"/>
        </w:rPr>
        <w:t xml:space="preserve">SOS emergency contact details (name, phone number — stored locally on device and in Supabase)</w:t>
      </w:r>
    </w:p>
    <w:p>
      <w:pPr>
        <w:pStyle w:val="ListParagraph"/>
        <w:numPr>
          <w:ilvl w:val="0"/>
          <w:numId w:val="2"/>
        </w:numPr>
        <w:spacing w:after="80"/>
      </w:pPr>
      <w:r>
        <w:rPr>
          <w:rFonts w:ascii="Arial" w:cs="Arial" w:eastAsia="Arial" w:hAnsi="Arial"/>
          <w:sz w:val="22"/>
          <w:szCs w:val="22"/>
        </w:rPr>
        <w:t xml:space="preserve">Referral tracking (who referred whom, conversion status)</w:t>
      </w:r>
    </w:p>
    <w:p>
      <w:pPr>
        <w:pStyle w:val="ListParagraph"/>
        <w:numPr>
          <w:ilvl w:val="0"/>
          <w:numId w:val="2"/>
        </w:numPr>
        <w:spacing w:after="80"/>
      </w:pPr>
      <w:r>
        <w:rPr>
          <w:rFonts w:ascii="Arial" w:cs="Arial" w:eastAsia="Arial" w:hAnsi="Arial"/>
          <w:sz w:val="22"/>
          <w:szCs w:val="22"/>
        </w:rPr>
        <w:t xml:space="preserve">No analytics, tracking pixels, cookies, or behavioural profiling are used</w:t>
      </w:r>
    </w:p>
    <w:p>
      <w:r>
        <w:t xml:space="preserve"/>
      </w:r>
    </w:p>
    <w:p>
      <w:pPr>
        <w:pStyle w:val="Heading2"/>
      </w:pPr>
      <w:r>
        <w:rPr>
          <w:rFonts w:ascii="Arial" w:cs="Arial" w:eastAsia="Arial" w:hAnsi="Arial"/>
          <w:b/>
          <w:bCs/>
          <w:color w:val="162B1F"/>
          <w:sz w:val="26"/>
          <w:szCs w:val="26"/>
        </w:rPr>
        <w:t xml:space="preserve">3.4 Data we do NOT collect</w:t>
      </w:r>
    </w:p>
    <w:p>
      <w:pPr>
        <w:pStyle w:val="ListParagraph"/>
        <w:numPr>
          <w:ilvl w:val="0"/>
          <w:numId w:val="2"/>
        </w:numPr>
        <w:spacing w:after="80"/>
      </w:pPr>
      <w:r>
        <w:rPr>
          <w:rFonts w:ascii="Arial" w:cs="Arial" w:eastAsia="Arial" w:hAnsi="Arial"/>
          <w:sz w:val="22"/>
          <w:szCs w:val="22"/>
        </w:rPr>
        <w:t xml:space="preserve">Payment card details — handled entirely by Apple App Store or Google Play. We never see card data.</w:t>
      </w:r>
    </w:p>
    <w:p>
      <w:pPr>
        <w:pStyle w:val="ListParagraph"/>
        <w:numPr>
          <w:ilvl w:val="0"/>
          <w:numId w:val="2"/>
        </w:numPr>
        <w:spacing w:after="80"/>
      </w:pPr>
      <w:r>
        <w:rPr>
          <w:rFonts w:ascii="Arial" w:cs="Arial" w:eastAsia="Arial" w:hAnsi="Arial"/>
          <w:sz w:val="22"/>
          <w:szCs w:val="22"/>
        </w:rPr>
        <w:t xml:space="preserve">Precise GPS location beyond what the user enters as a postcode or town</w:t>
      </w:r>
    </w:p>
    <w:p>
      <w:pPr>
        <w:pStyle w:val="ListParagraph"/>
        <w:numPr>
          <w:ilvl w:val="0"/>
          <w:numId w:val="2"/>
        </w:numPr>
        <w:spacing w:after="80"/>
      </w:pPr>
      <w:r>
        <w:rPr>
          <w:rFonts w:ascii="Arial" w:cs="Arial" w:eastAsia="Arial" w:hAnsi="Arial"/>
          <w:sz w:val="22"/>
          <w:szCs w:val="22"/>
        </w:rPr>
        <w:t xml:space="preserve">Device identifiers or advertising IDs</w:t>
      </w:r>
    </w:p>
    <w:p>
      <w:pPr>
        <w:pStyle w:val="ListParagraph"/>
        <w:numPr>
          <w:ilvl w:val="0"/>
          <w:numId w:val="2"/>
        </w:numPr>
        <w:spacing w:after="80"/>
      </w:pPr>
      <w:r>
        <w:rPr>
          <w:rFonts w:ascii="Arial" w:cs="Arial" w:eastAsia="Arial" w:hAnsi="Arial"/>
          <w:sz w:val="22"/>
          <w:szCs w:val="22"/>
        </w:rPr>
        <w:t xml:space="preserve">Browsing history or cross-site tracking</w:t>
      </w:r>
    </w:p>
    <w:p>
      <w:r>
        <w:t xml:space="preserve"/>
      </w:r>
    </w:p>
    <w:p>
      <w:pPr>
        <w:pStyle w:val="Heading1"/>
      </w:pPr>
      <w:r>
        <w:rPr>
          <w:rFonts w:ascii="Arial" w:cs="Arial" w:eastAsia="Arial" w:hAnsi="Arial"/>
          <w:b/>
          <w:bCs/>
          <w:color w:val="2D5016"/>
          <w:sz w:val="32"/>
          <w:szCs w:val="32"/>
        </w:rPr>
        <w:t xml:space="preserve">4. How We Use Your Data</w:t>
      </w:r>
    </w:p>
    <w:p>
      <w:pPr>
        <w:spacing w:after="140"/>
      </w:pPr>
      <w:r>
        <w:rPr>
          <w:rFonts w:ascii="Arial" w:cs="Arial" w:eastAsia="Arial" w:hAnsi="Arial"/>
          <w:sz w:val="22"/>
          <w:szCs w:val="22"/>
        </w:rPr>
        <w:t xml:space="preserve">We use your data only for the specific purposes set out below. We do not use it for any other purpose without your knowledge, and we do not sell it to third parties for marketing or advertising.</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How we use it</w:t>
            </w:r>
          </w:p>
        </w:tc>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Lawful basis (UK GDPR Art. 6)</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Email address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Account authentication, password reset, service notifications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 — necessary to provide the service</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Apiary and hive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Displaying your beekeeping records within the app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 — the core purpose of HiveKeeper</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Inspection records and photos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Building your hive history, health scores, AI analysis if requested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GPS coordinates / postcode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Live weather, nectar calendar, Asian Hornet Watch alerts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Legitimate interests — core app functionality</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events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Understanding how the app is used to improve features and fix bugs. No personal content is logged.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Legitimate interests — product improvement</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Tracking referral rewards and calculating incentives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Contract — part of the referral scheme you opt into</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Policy consent timestamp</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Recording that you have agreed to our policies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Legal obligation — UK GDPR compliance</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SOS emergency contact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Sending an alert in an apiary emergency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Explicit consent — you provide this voluntarily</w:t>
            </w:r>
          </w:p>
        </w:tc>
      </w:tr>
    </w:tbl>
    <w:p>
      <w:pPr>
        <w:spacing w:after="140"/>
      </w:pPr>
      <w:r>
        <w:rPr>
          <w:rFonts w:ascii="Arial" w:cs="Arial" w:eastAsia="Arial" w:hAnsi="Arial"/>
          <w:b w:val="false"/>
          <w:bCs w:val="false"/>
          <w:i/>
          <w:iCs/>
          <w:color w:val="633806"/>
          <w:sz w:val="22"/>
          <w:szCs w:val="22"/>
        </w:rPr>
        <w:t xml:space="preserve">Data minimisation: We only collect data that is directly necessary for the purposes listed above. If we cannot justify collecting a piece of data, we do not collect it.</w:t>
      </w:r>
    </w:p>
    <w:p>
      <w:r>
        <w:t xml:space="preserve"/>
      </w:r>
    </w:p>
    <w:p>
      <w:pPr>
        <w:pStyle w:val="Heading1"/>
      </w:pPr>
      <w:r>
        <w:rPr>
          <w:rFonts w:ascii="Arial" w:cs="Arial" w:eastAsia="Arial" w:hAnsi="Arial"/>
          <w:b/>
          <w:bCs/>
          <w:color w:val="2D5016"/>
          <w:sz w:val="32"/>
          <w:szCs w:val="32"/>
        </w:rPr>
        <w:t xml:space="preserve">5. Business Transfer</w:t>
      </w:r>
    </w:p>
    <w:p>
      <w:pPr>
        <w:spacing w:after="140"/>
      </w:pPr>
      <w:r>
        <w:rPr>
          <w:rFonts w:ascii="Arial" w:cs="Arial" w:eastAsia="Arial" w:hAnsi="Arial"/>
          <w:sz w:val="22"/>
          <w:szCs w:val="22"/>
        </w:rPr>
        <w:t xml:space="preserve">In the event of a sale, merger, acquisition or transfer of HiveKeeper or Culshaw Consulting Ltd, user data — including apiary records, account information and analytics — forms part of the business assets and may transfer to the acquiring party.</w:t>
      </w:r>
    </w:p>
    <w:p>
      <w:pPr>
        <w:spacing w:after="140"/>
      </w:pPr>
      <w:r>
        <w:rPr>
          <w:rFonts w:ascii="Arial" w:cs="Arial" w:eastAsia="Arial" w:hAnsi="Arial"/>
          <w:sz w:val="22"/>
          <w:szCs w:val="22"/>
        </w:rPr>
        <w:t xml:space="preserve">User data will never be sold as a standalone asset separately from the business — it transfers only as part of a legitimate business sale where the acquiring party intends to continue operating HiveKeeper as a service.</w:t>
      </w:r>
    </w:p>
    <w:p>
      <w:pPr>
        <w:spacing w:after="140"/>
      </w:pPr>
      <w:r>
        <w:rPr>
          <w:rFonts w:ascii="Arial" w:cs="Arial" w:eastAsia="Arial" w:hAnsi="Arial"/>
          <w:sz w:val="22"/>
          <w:szCs w:val="22"/>
        </w:rPr>
        <w:t xml:space="preserve">If such a transfer occurs, Culshaw Consulting Ltd will:</w:t>
      </w:r>
    </w:p>
    <w:p>
      <w:pPr>
        <w:pStyle w:val="ListParagraph"/>
        <w:numPr>
          <w:ilvl w:val="0"/>
          <w:numId w:val="2"/>
        </w:numPr>
        <w:spacing w:after="80"/>
      </w:pPr>
      <w:r>
        <w:rPr>
          <w:rFonts w:ascii="Arial" w:cs="Arial" w:eastAsia="Arial" w:hAnsi="Arial"/>
          <w:sz w:val="22"/>
          <w:szCs w:val="22"/>
        </w:rPr>
        <w:t xml:space="preserve">Notify all registered users by email before the transfer takes effect</w:t>
      </w:r>
    </w:p>
    <w:p>
      <w:pPr>
        <w:pStyle w:val="ListParagraph"/>
        <w:numPr>
          <w:ilvl w:val="0"/>
          <w:numId w:val="2"/>
        </w:numPr>
        <w:spacing w:after="80"/>
      </w:pPr>
      <w:r>
        <w:rPr>
          <w:rFonts w:ascii="Arial" w:cs="Arial" w:eastAsia="Arial" w:hAnsi="Arial"/>
          <w:sz w:val="22"/>
          <w:szCs w:val="22"/>
        </w:rPr>
        <w:t xml:space="preserve">Ensure the acquiring party is bound by a data processing agreement that upholds the same or stronger standards as this policy</w:t>
      </w:r>
    </w:p>
    <w:p>
      <w:pPr>
        <w:pStyle w:val="ListParagraph"/>
        <w:numPr>
          <w:ilvl w:val="0"/>
          <w:numId w:val="2"/>
        </w:numPr>
        <w:spacing w:after="80"/>
      </w:pPr>
      <w:r>
        <w:rPr>
          <w:rFonts w:ascii="Arial" w:cs="Arial" w:eastAsia="Arial" w:hAnsi="Arial"/>
          <w:sz w:val="22"/>
          <w:szCs w:val="22"/>
        </w:rPr>
        <w:t xml:space="preserve">Give users a minimum of 30 days to export their data and delete their account before the transfer completes, if they do not wish their data to transfer</w:t>
      </w:r>
    </w:p>
    <w:p>
      <w:pPr>
        <w:pStyle w:val="ListParagraph"/>
        <w:numPr>
          <w:ilvl w:val="0"/>
          <w:numId w:val="2"/>
        </w:numPr>
        <w:spacing w:after="80"/>
      </w:pPr>
      <w:r>
        <w:rPr>
          <w:rFonts w:ascii="Arial" w:cs="Arial" w:eastAsia="Arial" w:hAnsi="Arial"/>
          <w:sz w:val="22"/>
          <w:szCs w:val="22"/>
        </w:rPr>
        <w:t xml:space="preserve">Publish an updated privacy and security policy under the new ownership before the effective date</w:t>
      </w:r>
    </w:p>
    <w:p>
      <w:r>
        <w:t xml:space="preserve"/>
      </w:r>
    </w:p>
    <w:p>
      <w:pPr>
        <w:pStyle w:val="Heading1"/>
      </w:pPr>
      <w:r>
        <w:rPr>
          <w:rFonts w:ascii="Arial" w:cs="Arial" w:eastAsia="Arial" w:hAnsi="Arial"/>
          <w:b/>
          <w:bCs/>
          <w:color w:val="2D5016"/>
          <w:sz w:val="32"/>
          <w:szCs w:val="32"/>
        </w:rPr>
        <w:t xml:space="preserve">6. Authentication and Access Control</w:t>
      </w:r>
    </w:p>
    <w:p>
      <w:pPr>
        <w:pStyle w:val="Heading2"/>
      </w:pPr>
      <w:r>
        <w:rPr>
          <w:rFonts w:ascii="Arial" w:cs="Arial" w:eastAsia="Arial" w:hAnsi="Arial"/>
          <w:b/>
          <w:bCs/>
          <w:color w:val="162B1F"/>
          <w:sz w:val="26"/>
          <w:szCs w:val="26"/>
        </w:rPr>
        <w:t xml:space="preserve">6.1 User authentication</w:t>
      </w:r>
    </w:p>
    <w:p>
      <w:pPr>
        <w:pStyle w:val="ListParagraph"/>
        <w:numPr>
          <w:ilvl w:val="0"/>
          <w:numId w:val="2"/>
        </w:numPr>
        <w:spacing w:after="80"/>
      </w:pPr>
      <w:r>
        <w:rPr>
          <w:rFonts w:ascii="Arial" w:cs="Arial" w:eastAsia="Arial" w:hAnsi="Arial"/>
          <w:sz w:val="22"/>
          <w:szCs w:val="22"/>
        </w:rPr>
        <w:t xml:space="preserve">Authentication is handled by Supabase Auth using email/password or magic link (passwordless email)</w:t>
      </w:r>
    </w:p>
    <w:p>
      <w:pPr>
        <w:pStyle w:val="ListParagraph"/>
        <w:numPr>
          <w:ilvl w:val="0"/>
          <w:numId w:val="2"/>
        </w:numPr>
        <w:spacing w:after="80"/>
      </w:pPr>
      <w:r>
        <w:rPr>
          <w:rFonts w:ascii="Arial" w:cs="Arial" w:eastAsia="Arial" w:hAnsi="Arial"/>
          <w:sz w:val="22"/>
          <w:szCs w:val="22"/>
        </w:rPr>
        <w:t xml:space="preserve">Passwords are hashed using bcrypt by Supabase — Culshaw Consulting Ltd never has access to plaintext passwords</w:t>
      </w:r>
    </w:p>
    <w:p>
      <w:pPr>
        <w:pStyle w:val="ListParagraph"/>
        <w:numPr>
          <w:ilvl w:val="0"/>
          <w:numId w:val="2"/>
        </w:numPr>
        <w:spacing w:after="80"/>
      </w:pPr>
      <w:r>
        <w:rPr>
          <w:rFonts w:ascii="Arial" w:cs="Arial" w:eastAsia="Arial" w:hAnsi="Arial"/>
          <w:sz w:val="22"/>
          <w:szCs w:val="22"/>
        </w:rPr>
        <w:t xml:space="preserve">Sessions are managed via JWT tokens with configurable expiry</w:t>
      </w:r>
    </w:p>
    <w:p>
      <w:pPr>
        <w:pStyle w:val="ListParagraph"/>
        <w:numPr>
          <w:ilvl w:val="0"/>
          <w:numId w:val="2"/>
        </w:numPr>
        <w:spacing w:after="80"/>
      </w:pPr>
      <w:r>
        <w:rPr>
          <w:rFonts w:ascii="Arial" w:cs="Arial" w:eastAsia="Arial" w:hAnsi="Arial"/>
          <w:sz w:val="22"/>
          <w:szCs w:val="22"/>
        </w:rPr>
        <w:t xml:space="preserve">Row Level Security (RLS) is enforced on all Supabase tables — users can only access their own data</w:t>
      </w:r>
    </w:p>
    <w:p>
      <w:pPr>
        <w:pStyle w:val="ListParagraph"/>
        <w:numPr>
          <w:ilvl w:val="0"/>
          <w:numId w:val="2"/>
        </w:numPr>
        <w:spacing w:after="80"/>
      </w:pPr>
      <w:r>
        <w:rPr>
          <w:rFonts w:ascii="Arial" w:cs="Arial" w:eastAsia="Arial" w:hAnsi="Arial"/>
          <w:sz w:val="22"/>
          <w:szCs w:val="22"/>
        </w:rPr>
        <w:t xml:space="preserve">Magic links expire after 24 hours</w:t>
      </w:r>
    </w:p>
    <w:p>
      <w:r>
        <w:t xml:space="preserve"/>
      </w:r>
    </w:p>
    <w:p>
      <w:pPr>
        <w:pStyle w:val="Heading2"/>
      </w:pPr>
      <w:r>
        <w:rPr>
          <w:rFonts w:ascii="Arial" w:cs="Arial" w:eastAsia="Arial" w:hAnsi="Arial"/>
          <w:b/>
          <w:bCs/>
          <w:color w:val="162B1F"/>
          <w:sz w:val="26"/>
          <w:szCs w:val="26"/>
        </w:rPr>
        <w:t xml:space="preserve">6.2 Administrative access</w:t>
      </w:r>
    </w:p>
    <w:p>
      <w:pPr>
        <w:pStyle w:val="ListParagraph"/>
        <w:numPr>
          <w:ilvl w:val="0"/>
          <w:numId w:val="2"/>
        </w:numPr>
        <w:spacing w:after="80"/>
      </w:pPr>
      <w:r>
        <w:rPr>
          <w:rFonts w:ascii="Arial" w:cs="Arial" w:eastAsia="Arial" w:hAnsi="Arial"/>
          <w:sz w:val="22"/>
          <w:szCs w:val="22"/>
        </w:rPr>
        <w:t xml:space="preserve">The Supabase project is accessible only to the data controller (Chris Culshaw) via MFA-protected login</w:t>
      </w:r>
    </w:p>
    <w:p>
      <w:pPr>
        <w:pStyle w:val="ListParagraph"/>
        <w:numPr>
          <w:ilvl w:val="0"/>
          <w:numId w:val="2"/>
        </w:numPr>
        <w:spacing w:after="80"/>
      </w:pPr>
      <w:r>
        <w:rPr>
          <w:rFonts w:ascii="Arial" w:cs="Arial" w:eastAsia="Arial" w:hAnsi="Arial"/>
          <w:sz w:val="22"/>
          <w:szCs w:val="22"/>
        </w:rPr>
        <w:t xml:space="preserve">The Cloudflare Workers account is accessible only to the data controller via MFA-protected login</w:t>
      </w:r>
    </w:p>
    <w:p>
      <w:pPr>
        <w:pStyle w:val="ListParagraph"/>
        <w:numPr>
          <w:ilvl w:val="0"/>
          <w:numId w:val="2"/>
        </w:numPr>
        <w:spacing w:after="80"/>
      </w:pPr>
      <w:r>
        <w:rPr>
          <w:rFonts w:ascii="Arial" w:cs="Arial" w:eastAsia="Arial" w:hAnsi="Arial"/>
          <w:sz w:val="22"/>
          <w:szCs w:val="22"/>
        </w:rPr>
        <w:t xml:space="preserve">GitHub repository access is restricted to the data controller</w:t>
      </w:r>
    </w:p>
    <w:p>
      <w:pPr>
        <w:pStyle w:val="ListParagraph"/>
        <w:numPr>
          <w:ilvl w:val="0"/>
          <w:numId w:val="2"/>
        </w:numPr>
        <w:spacing w:after="80"/>
      </w:pPr>
      <w:r>
        <w:rPr>
          <w:rFonts w:ascii="Arial" w:cs="Arial" w:eastAsia="Arial" w:hAnsi="Arial"/>
          <w:sz w:val="22"/>
          <w:szCs w:val="22"/>
        </w:rPr>
        <w:t xml:space="preserve">No third-party staff have access to production user data</w:t>
      </w:r>
    </w:p>
    <w:p>
      <w:r>
        <w:t xml:space="preserve"/>
      </w:r>
    </w:p>
    <w:p>
      <w:pPr>
        <w:pStyle w:val="Heading2"/>
      </w:pPr>
      <w:r>
        <w:rPr>
          <w:rFonts w:ascii="Arial" w:cs="Arial" w:eastAsia="Arial" w:hAnsi="Arial"/>
          <w:b/>
          <w:bCs/>
          <w:color w:val="162B1F"/>
          <w:sz w:val="26"/>
          <w:szCs w:val="26"/>
        </w:rPr>
        <w:t xml:space="preserve">6.3 API key security</w:t>
      </w:r>
    </w:p>
    <w:p>
      <w:pPr>
        <w:pStyle w:val="ListParagraph"/>
        <w:numPr>
          <w:ilvl w:val="0"/>
          <w:numId w:val="2"/>
        </w:numPr>
        <w:spacing w:after="80"/>
      </w:pPr>
      <w:r>
        <w:rPr>
          <w:rFonts w:ascii="Arial" w:cs="Arial" w:eastAsia="Arial" w:hAnsi="Arial"/>
          <w:sz w:val="22"/>
          <w:szCs w:val="22"/>
        </w:rPr>
        <w:t xml:space="preserve">OpenAI API key: stored as a Cloudflare Worker environment secret — never exposed in client-side code</w:t>
      </w:r>
    </w:p>
    <w:p>
      <w:pPr>
        <w:pStyle w:val="ListParagraph"/>
        <w:numPr>
          <w:ilvl w:val="0"/>
          <w:numId w:val="2"/>
        </w:numPr>
        <w:spacing w:after="80"/>
      </w:pPr>
      <w:r>
        <w:rPr>
          <w:rFonts w:ascii="Arial" w:cs="Arial" w:eastAsia="Arial" w:hAnsi="Arial"/>
          <w:sz w:val="22"/>
          <w:szCs w:val="22"/>
        </w:rPr>
        <w:t xml:space="preserve">Anthropic API key: stored as a Cloudflare Worker environment secret — never exposed in client-side code</w:t>
      </w:r>
    </w:p>
    <w:p>
      <w:pPr>
        <w:pStyle w:val="ListParagraph"/>
        <w:numPr>
          <w:ilvl w:val="0"/>
          <w:numId w:val="2"/>
        </w:numPr>
        <w:spacing w:after="80"/>
      </w:pPr>
      <w:r>
        <w:rPr>
          <w:rFonts w:ascii="Arial" w:cs="Arial" w:eastAsia="Arial" w:hAnsi="Arial"/>
          <w:sz w:val="22"/>
          <w:szCs w:val="22"/>
        </w:rPr>
        <w:t xml:space="preserve">Supabase service key: stored as a Cloudflare Worker environment secret for calendar iCal endpoint only</w:t>
      </w:r>
    </w:p>
    <w:p>
      <w:pPr>
        <w:pStyle w:val="ListParagraph"/>
        <w:numPr>
          <w:ilvl w:val="0"/>
          <w:numId w:val="2"/>
        </w:numPr>
        <w:spacing w:after="80"/>
      </w:pPr>
      <w:r>
        <w:rPr>
          <w:rFonts w:ascii="Arial" w:cs="Arial" w:eastAsia="Arial" w:hAnsi="Arial"/>
          <w:sz w:val="22"/>
          <w:szCs w:val="22"/>
        </w:rPr>
        <w:t xml:space="preserve">Supabase anon key: embedded in the client app — this is by design (Supabase public key) and protected by RLS policies</w:t>
      </w:r>
    </w:p>
    <w:p>
      <w:r>
        <w:t xml:space="preserve"/>
      </w:r>
    </w:p>
    <w:p>
      <w:pPr>
        <w:pStyle w:val="Heading1"/>
      </w:pPr>
      <w:r>
        <w:rPr>
          <w:rFonts w:ascii="Arial" w:cs="Arial" w:eastAsia="Arial" w:hAnsi="Arial"/>
          <w:b/>
          <w:bCs/>
          <w:color w:val="2D5016"/>
          <w:sz w:val="32"/>
          <w:szCs w:val="32"/>
        </w:rPr>
        <w:t xml:space="preserve">7. Data Storage and Encryption</w:t>
      </w:r>
    </w:p>
    <w:p>
      <w:pPr>
        <w:pStyle w:val="ListParagraph"/>
        <w:numPr>
          <w:ilvl w:val="0"/>
          <w:numId w:val="2"/>
        </w:numPr>
        <w:spacing w:after="80"/>
      </w:pPr>
      <w:r>
        <w:rPr>
          <w:rFonts w:ascii="Arial" w:cs="Arial" w:eastAsia="Arial" w:hAnsi="Arial"/>
          <w:sz w:val="22"/>
          <w:szCs w:val="22"/>
        </w:rPr>
        <w:t xml:space="preserve">All data at rest in Supabase Postgres is encrypted using AES-256 (managed by AWS/Supabase)</w:t>
      </w:r>
    </w:p>
    <w:p>
      <w:pPr>
        <w:pStyle w:val="ListParagraph"/>
        <w:numPr>
          <w:ilvl w:val="0"/>
          <w:numId w:val="2"/>
        </w:numPr>
        <w:spacing w:after="80"/>
      </w:pPr>
      <w:r>
        <w:rPr>
          <w:rFonts w:ascii="Arial" w:cs="Arial" w:eastAsia="Arial" w:hAnsi="Arial"/>
          <w:sz w:val="22"/>
          <w:szCs w:val="22"/>
        </w:rPr>
        <w:t xml:space="preserve">All data in transit uses TLS 1.2 or higher — enforced on all endpoints</w:t>
      </w:r>
    </w:p>
    <w:p>
      <w:pPr>
        <w:pStyle w:val="ListParagraph"/>
        <w:numPr>
          <w:ilvl w:val="0"/>
          <w:numId w:val="2"/>
        </w:numPr>
        <w:spacing w:after="80"/>
      </w:pPr>
      <w:r>
        <w:rPr>
          <w:rFonts w:ascii="Arial" w:cs="Arial" w:eastAsia="Arial" w:hAnsi="Arial"/>
          <w:sz w:val="22"/>
          <w:szCs w:val="22"/>
        </w:rPr>
        <w:t xml:space="preserve">Photo storage (Supabase Storage hive-photos bucket) uses server-side encryption at rest</w:t>
      </w:r>
    </w:p>
    <w:p>
      <w:pPr>
        <w:pStyle w:val="ListParagraph"/>
        <w:numPr>
          <w:ilvl w:val="0"/>
          <w:numId w:val="2"/>
        </w:numPr>
        <w:spacing w:after="80"/>
      </w:pPr>
      <w:r>
        <w:rPr>
          <w:rFonts w:ascii="Arial" w:cs="Arial" w:eastAsia="Arial" w:hAnsi="Arial"/>
          <w:sz w:val="22"/>
          <w:szCs w:val="22"/>
        </w:rPr>
        <w:t xml:space="preserve">Photos are stored in a public read bucket — URLs are not guessable but are not secret. Users should not upload sensitive images.</w:t>
      </w:r>
    </w:p>
    <w:p>
      <w:pPr>
        <w:pStyle w:val="ListParagraph"/>
        <w:numPr>
          <w:ilvl w:val="0"/>
          <w:numId w:val="2"/>
        </w:numPr>
        <w:spacing w:after="80"/>
      </w:pPr>
      <w:r>
        <w:rPr>
          <w:rFonts w:ascii="Arial" w:cs="Arial" w:eastAsia="Arial" w:hAnsi="Arial"/>
          <w:sz w:val="22"/>
          <w:szCs w:val="22"/>
        </w:rPr>
        <w:t xml:space="preserve">Local device data is stored in browser localStorage — subject to device-level security controls (screen lock, device encryption)</w:t>
      </w:r>
    </w:p>
    <w:p>
      <w:r>
        <w:t xml:space="preserve"/>
      </w:r>
    </w:p>
    <w:p>
      <w:pPr>
        <w:pStyle w:val="Heading1"/>
      </w:pPr>
      <w:r>
        <w:rPr>
          <w:rFonts w:ascii="Arial" w:cs="Arial" w:eastAsia="Arial" w:hAnsi="Arial"/>
          <w:b/>
          <w:bCs/>
          <w:color w:val="2D5016"/>
          <w:sz w:val="32"/>
          <w:szCs w:val="32"/>
        </w:rPr>
        <w:t xml:space="preserve">8. Data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Deletion method</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account and hive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Until account deletion requested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User-initiated via Settings → Start fresh, or by contacting chris@culshaw.consulting</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 and cover photos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Until user deletes them or account is deleted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Removed from Supabase Storage on account deletion</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Voice transcripts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Stored as text in inspections table — same as inspection data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Deleted with inspection record</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Audio recordings (OpenAI Whisper)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Processed in real time — not retained by OpenAI under API terms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Photo data sent for AI analysis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Processed in real time — not retained by Anthropic under API terms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SOS contact details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Until updated or account deleted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Cleared by user in Settings or on account deletion</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Referral records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Until account deletion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Deleted with account</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Inactive accounts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Reviewed at 24 months of inactivity — user contacted before deletion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 notification then deletion if no response</w:t>
            </w:r>
          </w:p>
        </w:tc>
      </w:tr>
    </w:tbl>
    <w:p>
      <w:r>
        <w:t xml:space="preserve"/>
      </w:r>
    </w:p>
    <w:p>
      <w:pPr>
        <w:pStyle w:val="Heading1"/>
      </w:pPr>
      <w:r>
        <w:rPr>
          <w:rFonts w:ascii="Arial" w:cs="Arial" w:eastAsia="Arial" w:hAnsi="Arial"/>
          <w:b/>
          <w:bCs/>
          <w:color w:val="2D5016"/>
          <w:sz w:val="32"/>
          <w:szCs w:val="32"/>
        </w:rPr>
        <w:t xml:space="preserve">9. Data Subject Rights (UK GDPR)</w:t>
      </w:r>
    </w:p>
    <w:p>
      <w:pPr>
        <w:spacing w:after="140"/>
      </w:pPr>
      <w:r>
        <w:rPr>
          <w:rFonts w:ascii="Arial" w:cs="Arial" w:eastAsia="Arial" w:hAnsi="Arial"/>
          <w:sz w:val="22"/>
          <w:szCs w:val="22"/>
        </w:rPr>
        <w:t xml:space="preserve">Users have the following rights under UK GDPR. To exercise any right, contact chris@culshaw.consulting. Requests will be responded to within 30 days.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Right</w:t>
            </w:r>
          </w:p>
        </w:tc>
        <w:tc>
          <w:tcPr>
            <w:tcBorders>
              <w:top w:val="single" w:color="CCCCCC" w:sz="1"/>
              <w:left w:val="single" w:color="CCCCCC" w:sz="1"/>
              <w:bottom w:val="single" w:color="CCCCCC" w:sz="1"/>
              <w:right w:val="single" w:color="CCCCCC" w:sz="1"/>
            </w:tcBorders>
            <w:shd w:fill="162B1F" w:val="clear"/>
            <w:tcMar>
              <w:top w:type="dxa" w:w="80"/>
              <w:left w:type="dxa" w:w="120"/>
              <w:bottom w:type="dxa" w:w="80"/>
              <w:right w:type="dxa" w:w="120"/>
            </w:tcMar>
          </w:tcPr>
          <w:p>
            <w:r>
              <w:rPr>
                <w:rFonts w:ascii="Arial" w:cs="Arial" w:eastAsia="Arial" w:hAnsi="Arial"/>
                <w:b/>
                <w:bCs/>
                <w:color w:val="FFFFFF"/>
                <w:sz w:val="20"/>
                <w:szCs w:val="20"/>
              </w:rPr>
              <w:t xml:space="preserve">How to exercise</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of access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Request a copy of all personal data held — we will provide a CSV export within 30 days</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to rectification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data directly in the app, or contact us for corrections we cannot make ourselves</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to erasure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Settings → Start fresh for local data, or email us for full account and Supabase deletion</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to data portability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 Settings → Export all data to CSV at any time</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to object to processing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Contact us — we will cease processing within 30 days where lawful</w:t>
            </w:r>
          </w:p>
        </w:tc>
      </w:tr>
      <w:tr>
        <w:tc>
          <w:tcPr>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b w:val="false"/>
                <w:bCs w:val="false"/>
                <w:color w:val="000000"/>
                <w:sz w:val="20"/>
                <w:szCs w:val="20"/>
              </w:rPr>
              <w:t xml:space="preserve">Right to withdraw consent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 your account at any time — no questions asked</w:t>
            </w:r>
          </w:p>
        </w:tc>
      </w:tr>
    </w:tbl>
    <w:p>
      <w:r>
        <w:t xml:space="preserve"/>
      </w:r>
    </w:p>
    <w:p>
      <w:pPr>
        <w:pStyle w:val="Heading1"/>
      </w:pPr>
      <w:r>
        <w:rPr>
          <w:rFonts w:ascii="Arial" w:cs="Arial" w:eastAsia="Arial" w:hAnsi="Arial"/>
          <w:b/>
          <w:bCs/>
          <w:color w:val="2D5016"/>
          <w:sz w:val="32"/>
          <w:szCs w:val="32"/>
        </w:rPr>
        <w:t xml:space="preserve">10. Data Breach Procedure</w:t>
      </w:r>
    </w:p>
    <w:p>
      <w:pPr>
        <w:pStyle w:val="ListParagraph"/>
        <w:numPr>
          <w:ilvl w:val="0"/>
          <w:numId w:val="2"/>
        </w:numPr>
        <w:spacing w:after="80"/>
      </w:pPr>
      <w:r>
        <w:rPr>
          <w:rFonts w:ascii="Arial" w:cs="Arial" w:eastAsia="Arial" w:hAnsi="Arial"/>
          <w:sz w:val="22"/>
          <w:szCs w:val="22"/>
        </w:rPr>
        <w:t xml:space="preserve">In the event of a data breach affecting personal data, the data controller will assess the risk to users within 72 hours</w:t>
      </w:r>
    </w:p>
    <w:p>
      <w:pPr>
        <w:pStyle w:val="ListParagraph"/>
        <w:numPr>
          <w:ilvl w:val="0"/>
          <w:numId w:val="2"/>
        </w:numPr>
        <w:spacing w:after="80"/>
      </w:pPr>
      <w:r>
        <w:rPr>
          <w:rFonts w:ascii="Arial" w:cs="Arial" w:eastAsia="Arial" w:hAnsi="Arial"/>
          <w:sz w:val="22"/>
          <w:szCs w:val="22"/>
        </w:rPr>
        <w:t xml:space="preserve">If the breach is likely to result in a risk to users' rights and freedoms, the Information Commissioner's Office (ICO) will be notified within 72 hours of discovery</w:t>
      </w:r>
    </w:p>
    <w:p>
      <w:pPr>
        <w:pStyle w:val="ListParagraph"/>
        <w:numPr>
          <w:ilvl w:val="0"/>
          <w:numId w:val="2"/>
        </w:numPr>
        <w:spacing w:after="80"/>
      </w:pPr>
      <w:r>
        <w:rPr>
          <w:rFonts w:ascii="Arial" w:cs="Arial" w:eastAsia="Arial" w:hAnsi="Arial"/>
          <w:sz w:val="22"/>
          <w:szCs w:val="22"/>
        </w:rPr>
        <w:t xml:space="preserve">If the breach is likely to result in a high risk to users, affected users will be notified directly by email without undue delay</w:t>
      </w:r>
    </w:p>
    <w:p>
      <w:pPr>
        <w:pStyle w:val="ListParagraph"/>
        <w:numPr>
          <w:ilvl w:val="0"/>
          <w:numId w:val="2"/>
        </w:numPr>
        <w:spacing w:after="80"/>
      </w:pPr>
      <w:r>
        <w:rPr>
          <w:rFonts w:ascii="Arial" w:cs="Arial" w:eastAsia="Arial" w:hAnsi="Arial"/>
          <w:sz w:val="22"/>
          <w:szCs w:val="22"/>
        </w:rPr>
        <w:t xml:space="preserve">A breach log will be maintained internally regardless of whether notification is required</w:t>
      </w:r>
    </w:p>
    <w:p>
      <w:pPr>
        <w:pStyle w:val="ListParagraph"/>
        <w:numPr>
          <w:ilvl w:val="0"/>
          <w:numId w:val="2"/>
        </w:numPr>
        <w:spacing w:after="80"/>
      </w:pPr>
      <w:r>
        <w:rPr>
          <w:rFonts w:ascii="Arial" w:cs="Arial" w:eastAsia="Arial" w:hAnsi="Arial"/>
          <w:sz w:val="22"/>
          <w:szCs w:val="22"/>
        </w:rPr>
        <w:t xml:space="preserve">ICO contact: ico.org.uk · 0303 123 1113</w:t>
      </w:r>
    </w:p>
    <w:p>
      <w:r>
        <w:t xml:space="preserve"/>
      </w:r>
    </w:p>
    <w:p>
      <w:pPr>
        <w:pStyle w:val="Heading1"/>
      </w:pPr>
      <w:r>
        <w:rPr>
          <w:rFonts w:ascii="Arial" w:cs="Arial" w:eastAsia="Arial" w:hAnsi="Arial"/>
          <w:b/>
          <w:bCs/>
          <w:color w:val="2D5016"/>
          <w:sz w:val="32"/>
          <w:szCs w:val="32"/>
        </w:rPr>
        <w:t xml:space="preserve">11. Referral Scheme Data</w:t>
      </w:r>
    </w:p>
    <w:p>
      <w:pPr>
        <w:pStyle w:val="ListParagraph"/>
        <w:numPr>
          <w:ilvl w:val="0"/>
          <w:numId w:val="2"/>
        </w:numPr>
        <w:spacing w:after="80"/>
      </w:pPr>
      <w:r>
        <w:rPr>
          <w:rFonts w:ascii="Arial" w:cs="Arial" w:eastAsia="Arial" w:hAnsi="Arial"/>
          <w:sz w:val="22"/>
          <w:szCs w:val="22"/>
        </w:rPr>
        <w:t xml:space="preserve">Each user is assigned a unique referral code stored in their profile</w:t>
      </w:r>
    </w:p>
    <w:p>
      <w:pPr>
        <w:pStyle w:val="ListParagraph"/>
        <w:numPr>
          <w:ilvl w:val="0"/>
          <w:numId w:val="2"/>
        </w:numPr>
        <w:spacing w:after="80"/>
      </w:pPr>
      <w:r>
        <w:rPr>
          <w:rFonts w:ascii="Arial" w:cs="Arial" w:eastAsia="Arial" w:hAnsi="Arial"/>
          <w:sz w:val="22"/>
          <w:szCs w:val="22"/>
        </w:rPr>
        <w:t xml:space="preserve">When a new user signs up via a referral link, a record is created in the referrals table linking referrer and referred user IDs</w:t>
      </w:r>
    </w:p>
    <w:p>
      <w:pPr>
        <w:pStyle w:val="ListParagraph"/>
        <w:numPr>
          <w:ilvl w:val="0"/>
          <w:numId w:val="2"/>
        </w:numPr>
        <w:spacing w:after="80"/>
      </w:pPr>
      <w:r>
        <w:rPr>
          <w:rFonts w:ascii="Arial" w:cs="Arial" w:eastAsia="Arial" w:hAnsi="Arial"/>
          <w:sz w:val="22"/>
          <w:szCs w:val="22"/>
        </w:rPr>
        <w:t xml:space="preserve">The referred user's email is never shared with the referrer — only aggregate counts are shown</w:t>
      </w:r>
    </w:p>
    <w:p>
      <w:pPr>
        <w:pStyle w:val="ListParagraph"/>
        <w:numPr>
          <w:ilvl w:val="0"/>
          <w:numId w:val="2"/>
        </w:numPr>
        <w:spacing w:after="80"/>
      </w:pPr>
      <w:r>
        <w:rPr>
          <w:rFonts w:ascii="Arial" w:cs="Arial" w:eastAsia="Arial" w:hAnsi="Arial"/>
          <w:sz w:val="22"/>
          <w:szCs w:val="22"/>
        </w:rPr>
        <w:t xml:space="preserve">Referral records are used solely to calculate rewards and are deleted with the account</w:t>
      </w:r>
    </w:p>
    <w:p>
      <w:pPr>
        <w:pStyle w:val="ListParagraph"/>
        <w:numPr>
          <w:ilvl w:val="0"/>
          <w:numId w:val="2"/>
        </w:numPr>
        <w:spacing w:after="80"/>
      </w:pPr>
      <w:r>
        <w:rPr>
          <w:rFonts w:ascii="Arial" w:cs="Arial" w:eastAsia="Arial" w:hAnsi="Arial"/>
          <w:sz w:val="22"/>
          <w:szCs w:val="22"/>
        </w:rPr>
        <w:t xml:space="preserve">Founding Beekeeper voucher redemption details (postal address etc.) will be collected separately when claimed and not stored in the app</w:t>
      </w:r>
    </w:p>
    <w:p>
      <w:r>
        <w:t xml:space="preserve"/>
      </w:r>
    </w:p>
    <w:p>
      <w:pPr>
        <w:pStyle w:val="Heading1"/>
      </w:pPr>
      <w:r>
        <w:rPr>
          <w:rFonts w:ascii="Arial" w:cs="Arial" w:eastAsia="Arial" w:hAnsi="Arial"/>
          <w:b/>
          <w:bCs/>
          <w:color w:val="2D5016"/>
          <w:sz w:val="32"/>
          <w:szCs w:val="32"/>
        </w:rPr>
        <w:t xml:space="preserve">12. Analytics</w:t>
      </w:r>
    </w:p>
    <w:p>
      <w:pPr>
        <w:spacing w:after="140"/>
      </w:pPr>
      <w:r>
        <w:rPr>
          <w:rFonts w:ascii="Arial" w:cs="Arial" w:eastAsia="Arial" w:hAnsi="Arial"/>
          <w:sz w:val="22"/>
          <w:szCs w:val="22"/>
        </w:rPr>
        <w:t xml:space="preserve">HiveKeeper uses its own privacy-first analytics system built on Supabase. No third-party analytics tools, tracking pixels, cookies or advertising networks are used.</w:t>
      </w:r>
    </w:p>
    <w:p>
      <w:pPr>
        <w:pStyle w:val="Heading2"/>
      </w:pPr>
      <w:r>
        <w:rPr>
          <w:rFonts w:ascii="Arial" w:cs="Arial" w:eastAsia="Arial" w:hAnsi="Arial"/>
          <w:b/>
          <w:bCs/>
          <w:color w:val="162B1F"/>
          <w:sz w:val="26"/>
          <w:szCs w:val="26"/>
        </w:rPr>
        <w:t xml:space="preserve">What we record</w:t>
      </w:r>
    </w:p>
    <w:p>
      <w:pPr>
        <w:pStyle w:val="ListParagraph"/>
        <w:numPr>
          <w:ilvl w:val="0"/>
          <w:numId w:val="2"/>
        </w:numPr>
        <w:spacing w:after="80"/>
      </w:pPr>
      <w:r>
        <w:rPr>
          <w:rFonts w:ascii="Arial" w:cs="Arial" w:eastAsia="Arial" w:hAnsi="Arial"/>
          <w:sz w:val="22"/>
          <w:szCs w:val="22"/>
        </w:rPr>
        <w:t xml:space="preserve">Screen views — which screens you visit within the app</w:t>
      </w:r>
    </w:p>
    <w:p>
      <w:pPr>
        <w:pStyle w:val="ListParagraph"/>
        <w:numPr>
          <w:ilvl w:val="0"/>
          <w:numId w:val="2"/>
        </w:numPr>
        <w:spacing w:after="80"/>
      </w:pPr>
      <w:r>
        <w:rPr>
          <w:rFonts w:ascii="Arial" w:cs="Arial" w:eastAsia="Arial" w:hAnsi="Arial"/>
          <w:sz w:val="22"/>
          <w:szCs w:val="22"/>
        </w:rPr>
        <w:t xml:space="preserve">Feature usage — inspections saved, photos uploaded, reports viewed, calendar subscriptions</w:t>
      </w:r>
    </w:p>
    <w:p>
      <w:pPr>
        <w:pStyle w:val="ListParagraph"/>
        <w:numPr>
          <w:ilvl w:val="0"/>
          <w:numId w:val="2"/>
        </w:numPr>
        <w:spacing w:after="80"/>
      </w:pPr>
      <w:r>
        <w:rPr>
          <w:rFonts w:ascii="Arial" w:cs="Arial" w:eastAsia="Arial" w:hAnsi="Arial"/>
          <w:sz w:val="22"/>
          <w:szCs w:val="22"/>
        </w:rPr>
        <w:t xml:space="preserve">Paywall interactions — when you reach a plan limit, to help us understand pricing</w:t>
      </w:r>
    </w:p>
    <w:p>
      <w:pPr>
        <w:pStyle w:val="ListParagraph"/>
        <w:numPr>
          <w:ilvl w:val="0"/>
          <w:numId w:val="2"/>
        </w:numPr>
        <w:spacing w:after="80"/>
      </w:pPr>
      <w:r>
        <w:rPr>
          <w:rFonts w:ascii="Arial" w:cs="Arial" w:eastAsia="Arial" w:hAnsi="Arial"/>
          <w:sz w:val="22"/>
          <w:szCs w:val="22"/>
        </w:rPr>
        <w:t xml:space="preserve">Upgrade intent — when you tap an upgrade button (not whether you complete payment)</w:t>
      </w:r>
    </w:p>
    <w:p>
      <w:pPr>
        <w:pStyle w:val="ListParagraph"/>
        <w:numPr>
          <w:ilvl w:val="0"/>
          <w:numId w:val="2"/>
        </w:numPr>
        <w:spacing w:after="80"/>
      </w:pPr>
      <w:r>
        <w:rPr>
          <w:rFonts w:ascii="Arial" w:cs="Arial" w:eastAsia="Arial" w:hAnsi="Arial"/>
          <w:sz w:val="22"/>
          <w:szCs w:val="22"/>
        </w:rPr>
        <w:t xml:space="preserve">Referral activity — when you copy your referral link or a new user signs up via your link</w:t>
      </w:r>
    </w:p>
    <w:p>
      <w:pPr>
        <w:pStyle w:val="ListParagraph"/>
        <w:numPr>
          <w:ilvl w:val="0"/>
          <w:numId w:val="2"/>
        </w:numPr>
        <w:spacing w:after="80"/>
      </w:pPr>
      <w:r>
        <w:rPr>
          <w:rFonts w:ascii="Arial" w:cs="Arial" w:eastAsia="Arial" w:hAnsi="Arial"/>
          <w:sz w:val="22"/>
          <w:szCs w:val="22"/>
        </w:rPr>
        <w:t xml:space="preserve">Onboarding completion — whether setup was completed successfully</w:t>
      </w:r>
    </w:p>
    <w:p>
      <w:pPr>
        <w:pStyle w:val="Heading2"/>
      </w:pPr>
      <w:r>
        <w:rPr>
          <w:rFonts w:ascii="Arial" w:cs="Arial" w:eastAsia="Arial" w:hAnsi="Arial"/>
          <w:b/>
          <w:bCs/>
          <w:color w:val="162B1F"/>
          <w:sz w:val="26"/>
          <w:szCs w:val="26"/>
        </w:rPr>
        <w:t xml:space="preserve">What we do not record</w:t>
      </w:r>
    </w:p>
    <w:p>
      <w:pPr>
        <w:pStyle w:val="ListParagraph"/>
        <w:numPr>
          <w:ilvl w:val="0"/>
          <w:numId w:val="2"/>
        </w:numPr>
        <w:spacing w:after="80"/>
      </w:pPr>
      <w:r>
        <w:rPr>
          <w:rFonts w:ascii="Arial" w:cs="Arial" w:eastAsia="Arial" w:hAnsi="Arial"/>
          <w:sz w:val="22"/>
          <w:szCs w:val="22"/>
        </w:rPr>
        <w:t xml:space="preserve">The content of your inspection notes or transcripts</w:t>
      </w:r>
    </w:p>
    <w:p>
      <w:pPr>
        <w:pStyle w:val="ListParagraph"/>
        <w:numPr>
          <w:ilvl w:val="0"/>
          <w:numId w:val="2"/>
        </w:numPr>
        <w:spacing w:after="80"/>
      </w:pPr>
      <w:r>
        <w:rPr>
          <w:rFonts w:ascii="Arial" w:cs="Arial" w:eastAsia="Arial" w:hAnsi="Arial"/>
          <w:sz w:val="22"/>
          <w:szCs w:val="22"/>
        </w:rPr>
        <w:t xml:space="preserve">Photos or any media</w:t>
      </w:r>
    </w:p>
    <w:p>
      <w:pPr>
        <w:pStyle w:val="ListParagraph"/>
        <w:numPr>
          <w:ilvl w:val="0"/>
          <w:numId w:val="2"/>
        </w:numPr>
        <w:spacing w:after="80"/>
      </w:pPr>
      <w:r>
        <w:rPr>
          <w:rFonts w:ascii="Arial" w:cs="Arial" w:eastAsia="Arial" w:hAnsi="Arial"/>
          <w:sz w:val="22"/>
          <w:szCs w:val="22"/>
        </w:rPr>
        <w:t xml:space="preserve">Your location beyond the apiary postcode you enter</w:t>
      </w:r>
    </w:p>
    <w:p>
      <w:pPr>
        <w:pStyle w:val="ListParagraph"/>
        <w:numPr>
          <w:ilvl w:val="0"/>
          <w:numId w:val="2"/>
        </w:numPr>
        <w:spacing w:after="80"/>
      </w:pPr>
      <w:r>
        <w:rPr>
          <w:rFonts w:ascii="Arial" w:cs="Arial" w:eastAsia="Arial" w:hAnsi="Arial"/>
          <w:sz w:val="22"/>
          <w:szCs w:val="22"/>
        </w:rPr>
        <w:t xml:space="preserve">Any data from outside the HiveKeeper app</w:t>
      </w:r>
    </w:p>
    <w:p>
      <w:pPr>
        <w:spacing w:after="140"/>
      </w:pPr>
      <w:r>
        <w:rPr>
          <w:rFonts w:ascii="Arial" w:cs="Arial" w:eastAsia="Arial" w:hAnsi="Arial"/>
          <w:sz w:val="22"/>
          <w:szCs w:val="22"/>
        </w:rPr>
        <w:t xml:space="preserve">Analytics events are stored in a Supabase table accessible only to the data controller. They are used solely to improve the app and are never sold, shared or used for advertising.</w:t>
      </w:r>
    </w:p>
    <w:p>
      <w:r>
        <w:t xml:space="preserve"/>
      </w:r>
    </w:p>
    <w:p>
      <w:pPr>
        <w:pStyle w:val="Heading1"/>
      </w:pPr>
      <w:r>
        <w:rPr>
          <w:rFonts w:ascii="Arial" w:cs="Arial" w:eastAsia="Arial" w:hAnsi="Arial"/>
          <w:b/>
          <w:bCs/>
          <w:color w:val="2D5016"/>
          <w:sz w:val="32"/>
          <w:szCs w:val="32"/>
        </w:rPr>
        <w:t xml:space="preserve">13. Advertising</w:t>
      </w:r>
    </w:p>
    <w:p>
      <w:pPr>
        <w:pStyle w:val="ListParagraph"/>
        <w:numPr>
          <w:ilvl w:val="0"/>
          <w:numId w:val="2"/>
        </w:numPr>
        <w:spacing w:after="80"/>
      </w:pPr>
      <w:r>
        <w:rPr>
          <w:rFonts w:ascii="Arial" w:cs="Arial" w:eastAsia="Arial" w:hAnsi="Arial"/>
          <w:sz w:val="22"/>
          <w:szCs w:val="22"/>
        </w:rPr>
        <w:t xml:space="preserve">HiveKeeper displays partner advertisements on Free and Pro tiers only</w:t>
      </w:r>
    </w:p>
    <w:p>
      <w:pPr>
        <w:pStyle w:val="ListParagraph"/>
        <w:numPr>
          <w:ilvl w:val="0"/>
          <w:numId w:val="2"/>
        </w:numPr>
        <w:spacing w:after="80"/>
      </w:pPr>
      <w:r>
        <w:rPr>
          <w:rFonts w:ascii="Arial" w:cs="Arial" w:eastAsia="Arial" w:hAnsi="Arial"/>
          <w:sz w:val="22"/>
          <w:szCs w:val="22"/>
        </w:rPr>
        <w:t xml:space="preserve">Ads are served from a static curated list maintained within the app — no external ad network, no tracking pixels, no behavioural targeting</w:t>
      </w:r>
    </w:p>
    <w:p>
      <w:pPr>
        <w:pStyle w:val="ListParagraph"/>
        <w:numPr>
          <w:ilvl w:val="0"/>
          <w:numId w:val="2"/>
        </w:numPr>
        <w:spacing w:after="80"/>
      </w:pPr>
      <w:r>
        <w:rPr>
          <w:rFonts w:ascii="Arial" w:cs="Arial" w:eastAsia="Arial" w:hAnsi="Arial"/>
          <w:sz w:val="22"/>
          <w:szCs w:val="22"/>
        </w:rPr>
        <w:t xml:space="preserve">Commercial tier users see no advertisements</w:t>
      </w:r>
    </w:p>
    <w:p>
      <w:pPr>
        <w:pStyle w:val="ListParagraph"/>
        <w:numPr>
          <w:ilvl w:val="0"/>
          <w:numId w:val="2"/>
        </w:numPr>
        <w:spacing w:after="80"/>
      </w:pPr>
      <w:r>
        <w:rPr>
          <w:rFonts w:ascii="Arial" w:cs="Arial" w:eastAsia="Arial" w:hAnsi="Arial"/>
          <w:sz w:val="22"/>
          <w:szCs w:val="22"/>
        </w:rPr>
        <w:t xml:space="preserve">Ad clicks open external URLs in the device browser — HiveKeeper does not track click behaviour</w:t>
      </w:r>
    </w:p>
    <w:p>
      <w:r>
        <w:t xml:space="preserve"/>
      </w:r>
    </w:p>
    <w:p>
      <w:pPr>
        <w:pStyle w:val="Heading1"/>
      </w:pPr>
      <w:r>
        <w:rPr>
          <w:rFonts w:ascii="Arial" w:cs="Arial" w:eastAsia="Arial" w:hAnsi="Arial"/>
          <w:b/>
          <w:bCs/>
          <w:color w:val="2D5016"/>
          <w:sz w:val="32"/>
          <w:szCs w:val="32"/>
        </w:rPr>
        <w:t xml:space="preserve">14. Children</w:t>
      </w:r>
    </w:p>
    <w:p>
      <w:pPr>
        <w:spacing w:after="140"/>
      </w:pPr>
      <w:r>
        <w:rPr>
          <w:rFonts w:ascii="Arial" w:cs="Arial" w:eastAsia="Arial" w:hAnsi="Arial"/>
          <w:sz w:val="22"/>
          <w:szCs w:val="22"/>
        </w:rPr>
        <w:t xml:space="preserve">HiveKeeper is not directed at children under the age of 13. We do not knowingly collect personal data from children. If you believe a child has provided us with personal data, please contact chris@culshaw.consulting and we will delete it promptly.</w:t>
      </w:r>
    </w:p>
    <w:p>
      <w:r>
        <w:t xml:space="preserve"/>
      </w:r>
    </w:p>
    <w:p>
      <w:pPr>
        <w:pStyle w:val="Heading1"/>
      </w:pPr>
      <w:r>
        <w:rPr>
          <w:rFonts w:ascii="Arial" w:cs="Arial" w:eastAsia="Arial" w:hAnsi="Arial"/>
          <w:b/>
          <w:bCs/>
          <w:color w:val="2D5016"/>
          <w:sz w:val="32"/>
          <w:szCs w:val="32"/>
        </w:rPr>
        <w:t xml:space="preserve">13. Changes to This Policy</w:t>
      </w:r>
    </w:p>
    <w:p>
      <w:pPr>
        <w:spacing w:after="140"/>
      </w:pPr>
      <w:r>
        <w:rPr>
          <w:rFonts w:ascii="Arial" w:cs="Arial" w:eastAsia="Arial" w:hAnsi="Arial"/>
          <w:sz w:val="22"/>
          <w:szCs w:val="22"/>
        </w:rPr>
        <w:t xml:space="preserve">This policy will be reviewed annually or when significant changes to our systems or data practices occur. Users will be notified of material changes via the app and/or by email. The current version is always available at gethivekeeper.com/privacy-policy.html.</w:t>
      </w:r>
    </w:p>
    <w:p>
      <w:r>
        <w:t xml:space="preserve"/>
      </w:r>
    </w:p>
    <w:p>
      <w:pPr>
        <w:pStyle w:val="Heading1"/>
      </w:pPr>
      <w:r>
        <w:rPr>
          <w:rFonts w:ascii="Arial" w:cs="Arial" w:eastAsia="Arial" w:hAnsi="Arial"/>
          <w:b/>
          <w:bCs/>
          <w:color w:val="2D5016"/>
          <w:sz w:val="32"/>
          <w:szCs w:val="32"/>
        </w:rPr>
        <w:t xml:space="preserve">16. Contact</w:t>
      </w:r>
    </w:p>
    <w:p>
      <w:pPr>
        <w:spacing w:after="140"/>
      </w:pPr>
      <w:r>
        <w:rPr>
          <w:rFonts w:ascii="Arial" w:cs="Arial" w:eastAsia="Arial" w:hAnsi="Arial"/>
          <w:sz w:val="22"/>
          <w:szCs w:val="22"/>
        </w:rPr>
        <w:t xml:space="preserve">Data Controller: Chris Culshaw, Culshaw Consulting Ltd</w:t>
      </w:r>
    </w:p>
    <w:p>
      <w:pPr>
        <w:pStyle w:val="ListParagraph"/>
        <w:numPr>
          <w:ilvl w:val="0"/>
          <w:numId w:val="2"/>
        </w:numPr>
        <w:spacing w:after="80"/>
      </w:pPr>
      <w:r>
        <w:rPr>
          <w:rFonts w:ascii="Arial" w:cs="Arial" w:eastAsia="Arial" w:hAnsi="Arial"/>
          <w:sz w:val="22"/>
          <w:szCs w:val="22"/>
        </w:rPr>
        <w:t xml:space="preserve">Email: chris@culshaw.consulting</w:t>
      </w:r>
    </w:p>
    <w:p>
      <w:pPr>
        <w:pStyle w:val="ListParagraph"/>
        <w:numPr>
          <w:ilvl w:val="0"/>
          <w:numId w:val="2"/>
        </w:numPr>
        <w:spacing w:after="80"/>
      </w:pPr>
      <w:r>
        <w:rPr>
          <w:rFonts w:ascii="Arial" w:cs="Arial" w:eastAsia="Arial" w:hAnsi="Arial"/>
          <w:sz w:val="22"/>
          <w:szCs w:val="22"/>
        </w:rPr>
        <w:t xml:space="preserve">Website: culshaw.consulting</w:t>
      </w:r>
    </w:p>
    <w:p>
      <w:pPr>
        <w:pStyle w:val="ListParagraph"/>
        <w:numPr>
          <w:ilvl w:val="0"/>
          <w:numId w:val="2"/>
        </w:numPr>
        <w:spacing w:after="80"/>
      </w:pPr>
      <w:r>
        <w:rPr>
          <w:rFonts w:ascii="Arial" w:cs="Arial" w:eastAsia="Arial" w:hAnsi="Arial"/>
          <w:sz w:val="22"/>
          <w:szCs w:val="22"/>
        </w:rPr>
        <w:t xml:space="preserve">Company No: 16938477</w:t>
      </w:r>
    </w:p>
    <w:p>
      <w:pPr>
        <w:pStyle w:val="ListParagraph"/>
        <w:numPr>
          <w:ilvl w:val="0"/>
          <w:numId w:val="2"/>
        </w:numPr>
        <w:spacing w:after="80"/>
      </w:pPr>
      <w:r>
        <w:rPr>
          <w:rFonts w:ascii="Arial" w:cs="Arial" w:eastAsia="Arial" w:hAnsi="Arial"/>
          <w:sz w:val="22"/>
          <w:szCs w:val="22"/>
        </w:rPr>
        <w:t xml:space="preserve">D-U-N-S: 234452896</w:t>
      </w:r>
    </w:p>
    <w:p>
      <w:pPr>
        <w:pStyle w:val="ListParagraph"/>
        <w:numPr>
          <w:ilvl w:val="0"/>
          <w:numId w:val="2"/>
        </w:numPr>
        <w:spacing w:after="80"/>
      </w:pPr>
      <w:r>
        <w:rPr>
          <w:rFonts w:ascii="Arial" w:cs="Arial" w:eastAsia="Arial" w:hAnsi="Arial"/>
          <w:sz w:val="22"/>
          <w:szCs w:val="22"/>
        </w:rPr>
        <w:t xml:space="preserve">ICO Registration: to be completed on first revenue</w:t>
      </w:r>
    </w:p>
    <w:p>
      <w:r>
        <w:t xml:space="preserve"/>
      </w:r>
    </w:p>
    <w:p>
      <w:pPr>
        <w:spacing w:before="480"/>
        <w:jc w:val="center"/>
      </w:pPr>
      <w:r>
        <w:rPr>
          <w:rFonts w:ascii="Arial" w:cs="Arial" w:eastAsia="Arial" w:hAnsi="Arial"/>
          <w:i/>
          <w:iCs/>
          <w:color w:val="888888"/>
          <w:sz w:val="18"/>
          <w:szCs w:val="18"/>
        </w:rPr>
        <w:t xml:space="preserve">HiveKeeper Information Security Policy v1.0  ·  2 April 2026  ·  Culshaw Consulting Ltd</w:t>
      </w:r>
    </w:p>
    <w:p>
      <w:pPr>
        <w:jc w:val="center"/>
      </w:pPr>
      <w:r>
        <w:rPr>
          <w:rFonts w:ascii="Arial" w:cs="Arial" w:eastAsia="Arial" w:hAnsi="Arial"/>
          <w:color w:val="888888"/>
          <w:sz w:val="18"/>
          <w:szCs w:val="18"/>
        </w:rPr>
        <w:t xml:space="preserve">gethivekeeper.com  ·  chris@culshaw.consulting  ·  culshaw.consulting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D501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62B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2026-04-14T19:46:50.025Z</dcterms:created>
  <dcterms:modified xsi:type="dcterms:W3CDTF">2026-04-14T19:46:50.026Z</dcterms:modified>
</cp:coreProperties>
</file>

<file path=docProps/custom.xml><?xml version="1.0" encoding="utf-8"?>
<Properties xmlns="http://schemas.openxmlformats.org/officeDocument/2006/custom-properties" xmlns:vt="http://schemas.openxmlformats.org/officeDocument/2006/docPropsVTypes"/>
</file>