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5cko8kk3ltv" w:id="0"/>
      <w:bookmarkEnd w:id="0"/>
      <w:r w:rsidDel="00000000" w:rsidR="00000000" w:rsidRPr="00000000">
        <w:rPr>
          <w:rtl w:val="0"/>
        </w:rPr>
        <w:t xml:space="preserve">Preface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work is in the public domain. Therefore, it can be copied and reproduced without limitation.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Verdana" w:cs="Verdana" w:eastAsia="Verdana" w:hAnsi="Verdana"/>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