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Cs/>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Cs/>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Cs/>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Cs/>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Cs/>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Cs/>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Cs/>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Cs/>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Cs/>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Cs/>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Cs/>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Cs/>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Cs/>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Cs/>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Cs/>
          <w:i/>
        </w:rPr>
        <w:t xml:space="preserve">This is an excellent introduction to using GitHub for static site publishing. From the website:</w:t>
      </w:r>
      <w:r>
        <w:rPr>
          <w:iCs/>
          <w:i/>
        </w:rPr>
        <w:t xml:space="preserve"> </w:t>
      </w:r>
      <w:r>
        <w:rPr>
          <w:iCs/>
          <w:i/>
        </w:rPr>
        <w:t xml:space="preserve">“</w:t>
      </w:r>
      <w:r>
        <w:rPr>
          <w:iCs/>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Cs/>
          <w:i/>
        </w:rPr>
        <w:t xml:space="preserve">”</w:t>
      </w:r>
      <w:r>
        <w:rPr>
          <w:iCs/>
          <w:i/>
        </w:rPr>
        <w:t xml:space="preserve"> </w:t>
      </w:r>
      <w:r>
        <w:rPr>
          <w:iCs/>
          <w:i/>
        </w:rPr>
        <w:t xml:space="preserve">Follow along with the</w:t>
      </w:r>
      <w:r>
        <w:rPr>
          <w:iCs/>
          <w:i/>
        </w:rPr>
        <w:t xml:space="preserve"> </w:t>
      </w:r>
      <w:hyperlink r:id="rId30">
        <w:r>
          <w:rPr>
            <w:rStyle w:val="Hyperlink"/>
            <w:iCs/>
            <w:i/>
          </w:rPr>
          <w:t xml:space="preserve">videos</w:t>
        </w:r>
      </w:hyperlink>
      <w:r>
        <w:rPr>
          <w:iCs/>
          <w:i/>
        </w:rPr>
        <w:t xml:space="preserve"> </w:t>
      </w:r>
      <w:r>
        <w:rPr>
          <w:iCs/>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
        <w:tblLook w:firstRow="1" w:lastRow="0" w:firstColumn="0" w:lastColumn="0" w:noHBand="0" w:noVBand="0" w:val="0020"/>
      </w:tblPr>
      <w:tblGrid/>
      <w:tr>
        <w:tc>
          <w:p>
            <w:pPr>
              <w:pStyle w:val="Compact"/>
              <w:jc w:val="left"/>
            </w:pPr>
            <w:r>
              <w:t xml:space="preserve">Frontend Features</w:t>
            </w:r>
          </w:p>
        </w:tc>
        <w:tc>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Cs/>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Cs/>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Cs/>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Cs/>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
        <w:tblLook w:firstRow="1" w:lastRow="0" w:firstColumn="0" w:lastColumn="0" w:noHBand="0" w:noVBand="0" w:val="0020"/>
      </w:tblPr>
      <w:tblGrid/>
      <w:tr>
        <w:tc>
          <w:p>
            <w:pPr>
              <w:pStyle w:val="Compact"/>
              <w:jc w:val="left"/>
            </w:pPr>
            <w:r>
              <w:t xml:space="preserve">File Contents</w:t>
            </w:r>
          </w:p>
        </w:tc>
        <w:tc>
          <w:p>
            <w:pPr>
              <w:pStyle w:val="Compact"/>
              <w:jc w:val="left"/>
            </w:pPr>
            <w:r>
              <w:t xml:space="preserve">File Extensions</w:t>
            </w:r>
          </w:p>
        </w:tc>
        <w:tc>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Cs/>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Cs/>
          <w:i/>
        </w:rPr>
        <w:t xml:space="preserve">Minimal Computing: A Working Group of GO::DH</w:t>
      </w:r>
      <w:r>
        <w:t xml:space="preserve">. May 21, 2015.</w:t>
      </w:r>
      <w:r>
        <w:t xml:space="preserve"> </w:t>
      </w:r>
      <w:r>
        <w:rPr>
          <w:iCs/>
          <w:i/>
        </w:rPr>
        <w:t xml:space="preserve">This is the canonical essay on minimal computing in digital humanities. Minimal computing centers around the question,</w:t>
      </w:r>
      <w:r>
        <w:rPr>
          <w:iCs/>
          <w:i/>
        </w:rPr>
        <w:t xml:space="preserve"> </w:t>
      </w:r>
      <w:r>
        <w:rPr>
          <w:iCs/>
          <w:i/>
        </w:rPr>
        <w:t xml:space="preserve">“</w:t>
      </w:r>
      <w:r>
        <w:rPr>
          <w:iCs/>
          <w:i/>
        </w:rPr>
        <w:t xml:space="preserve">what do we need?</w:t>
      </w:r>
      <w:r>
        <w:rPr>
          <w:iCs/>
          <w:i/>
        </w:rPr>
        <w:t xml:space="preserve">”</w:t>
      </w:r>
      <w:r>
        <w:rPr>
          <w:iCs/>
          <w:i/>
        </w:rPr>
        <w:t xml:space="preserve"> </w:t>
      </w:r>
      <w:r>
        <w:rPr>
          <w:iCs/>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Cs/>
          <w:i/>
        </w:rPr>
        <w:t xml:space="preserve"> </w:t>
      </w:r>
      <w:r>
        <w:rPr>
          <w:iCs/>
          <w:i/>
        </w:rPr>
        <w:t xml:space="preserve">“</w:t>
      </w:r>
      <w:r>
        <w:rPr>
          <w:iCs/>
          <w:i/>
        </w:rPr>
        <w:t xml:space="preserve">displace [our] reliance on</w:t>
      </w:r>
      <w:r>
        <w:rPr>
          <w:iCs/>
          <w:i/>
        </w:rPr>
        <w:t xml:space="preserve"> </w:t>
      </w:r>
      <w:r>
        <w:rPr>
          <w:iCs/>
          <w:i/>
        </w:rPr>
        <w:t xml:space="preserve">‘</w:t>
      </w:r>
      <w:r>
        <w:rPr>
          <w:iCs/>
          <w:i/>
        </w:rPr>
        <w:t xml:space="preserve">user friendly</w:t>
      </w:r>
      <w:r>
        <w:rPr>
          <w:iCs/>
          <w:i/>
        </w:rPr>
        <w:t xml:space="preserve">’</w:t>
      </w:r>
      <w:r>
        <w:rPr>
          <w:iCs/>
          <w:i/>
        </w:rPr>
        <w:t xml:space="preserve"> </w:t>
      </w:r>
      <w:r>
        <w:rPr>
          <w:iCs/>
          <w:i/>
        </w:rPr>
        <w:t xml:space="preserve">mechanisms,</w:t>
      </w:r>
      <w:r>
        <w:rPr>
          <w:iCs/>
          <w:i/>
        </w:rPr>
        <w:t xml:space="preserve">”</w:t>
      </w:r>
      <w:r>
        <w:rPr>
          <w:iCs/>
          <w:i/>
        </w:rPr>
        <w:t xml:space="preserve"> </w:t>
      </w:r>
      <w:r>
        <w:rPr>
          <w:iCs/>
          <w:i/>
        </w:rPr>
        <w:t xml:space="preserve">like content management systems and hosted platforms, for smaller technical infrastructures, like plain-text and static websites, that are cheaper to sustain and easier to preserve.</w:t>
      </w:r>
    </w:p>
    <w:p>
      <w:pPr>
        <w:pStyle w:val="BodyText"/>
      </w:pPr>
      <w:r>
        <w:rPr>
          <w:bCs/>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Cs/>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Cs/>
          <w:i/>
        </w:rPr>
        <w:t xml:space="preserve">Programming Historian</w:t>
      </w:r>
      <w:r>
        <w:t xml:space="preserve">, March.</w:t>
      </w:r>
      <w:r>
        <w:t xml:space="preserve"> </w:t>
      </w:r>
      <w:r>
        <w:rPr>
          <w:iCs/>
          <w:i/>
        </w:rPr>
        <w:t xml:space="preserve">I</w:t>
      </w:r>
      <w:r>
        <w:rPr>
          <w:iCs/>
          <w:i/>
        </w:rPr>
        <w:t xml:space="preserve"> </w:t>
      </w:r>
      <w:r>
        <w:rPr>
          <w:bCs/>
          <w:b/>
          <w:iCs/>
          <w:i/>
        </w:rPr>
        <w:t xml:space="preserve">strongly</w:t>
      </w:r>
      <w:r>
        <w:rPr>
          <w:iCs/>
          <w:i/>
        </w:rPr>
        <w:t xml:space="preserve"> </w:t>
      </w:r>
      <w:r>
        <w:rPr>
          <w:iCs/>
          <w:i/>
        </w:rPr>
        <w:t xml:space="preserve">recommend some familiarity with</w:t>
      </w:r>
      <w:r>
        <w:rPr>
          <w:iCs/>
          <w:i/>
        </w:rPr>
        <w:t xml:space="preserve"> </w:t>
      </w:r>
      <w:hyperlink r:id="rId50">
        <w:r>
          <w:rPr>
            <w:rStyle w:val="Hyperlink"/>
            <w:iCs/>
            <w:i/>
          </w:rPr>
          <w:t xml:space="preserve">Pandoc</w:t>
        </w:r>
      </w:hyperlink>
      <w:r>
        <w:rPr>
          <w:iCs/>
          <w:i/>
        </w:rPr>
        <w:t xml:space="preserve"> </w:t>
      </w:r>
      <w:r>
        <w:rPr>
          <w:iCs/>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Cs/>
          <w:i/>
        </w:rPr>
        <w:t xml:space="preserve"> </w:t>
      </w:r>
      <w:hyperlink r:id="rId48">
        <w:r>
          <w:rPr>
            <w:rStyle w:val="Hyperlink"/>
            <w:iCs/>
            <w:i/>
          </w:rPr>
          <w:t xml:space="preserve">Try Pandoc</w:t>
        </w:r>
      </w:hyperlink>
      <w:r>
        <w:rPr>
          <w:iCs/>
          <w:i/>
        </w:rPr>
        <w:t xml:space="preserve"> </w:t>
      </w:r>
      <w:r>
        <w:rPr>
          <w:iCs/>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Cs/>
          <w:i/>
        </w:rPr>
        <w:t xml:space="preserve">Quire: Multiformat Book Publishing</w:t>
      </w:r>
      <w:r>
        <w:t xml:space="preserve">. J. Paul Getty Trust, Los Angeles.</w:t>
      </w:r>
      <w:r>
        <w:t xml:space="preserve"> </w:t>
      </w:r>
      <w:r>
        <w:rPr>
          <w:iCs/>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used in content management systems and dynamic website platforms, too. Regardless of your web technology stack, distributing multiple formats of your content to your audience, such as Markdown</w:t>
      </w:r>
      <w:r>
        <w:t xml:space="preserve"> </w:t>
      </w:r>
      <w:r>
        <w:rPr>
          <w:iCs/>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Cs/>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Cs/>
          <w:i/>
        </w:rPr>
        <w:t xml:space="preserve">Journal on Technology and Persons with Disabilities</w:t>
      </w:r>
      <w:r>
        <w:t xml:space="preserve"> </w:t>
      </w:r>
      <w:r>
        <w:t xml:space="preserve">7 (16).</w:t>
      </w:r>
    </w:p>
    <w:p>
      <w:pPr>
        <w:pStyle w:val="FirstParagraph"/>
      </w:pPr>
      <w:r>
        <w:rPr>
          <w:bCs/>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Cs/>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Cs/>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ease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Cs/>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Cs/>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Cs/>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Cs/>
          <w:i/>
        </w:rPr>
        <w:t xml:space="preserve">Educopia Institute</w:t>
      </w:r>
      <w:r>
        <w:t xml:space="preserve">.</w:t>
      </w:r>
    </w:p>
    <w:p>
      <w:pPr>
        <w:pStyle w:val="FirstParagraph"/>
      </w:pPr>
      <w:r>
        <w:rPr>
          <w:bCs/>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2021-05-13T18:35:21Z</dcterms:created>
  <dcterms:modified xsi:type="dcterms:W3CDTF">2021-05-13T18:35:21Z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