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toc &gt;}}</w:t>
      </w:r>
    </w:p>
    <w:bookmarkStart w:id="32"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w:t>
      </w:r>
    </w:p>
    <w:p>
      <w:r>
        <w:pict>
          <v:rect style="width:0;height:1.5pt" o:hralign="center" o:hrstd="t" o:hr="t"/>
        </w:pict>
      </w:r>
    </w:p>
    <w:p>
      <w:pPr>
        <w:pStyle w:val="FirstParagraph"/>
      </w:pPr>
      <w:r>
        <w:t xml:space="preserve">Diaz, Chris. 2018.</w:t>
      </w:r>
      <w:r>
        <w:t xml:space="preserve"> </w:t>
      </w:r>
      <w:r>
        <w:t xml:space="preserve">“</w:t>
      </w:r>
      <w:hyperlink r:id="rId22">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 Jekyll and Bookdown for library publishing projects at Northwestern University.</w:t>
      </w:r>
    </w:p>
    <w:p>
      <w:r>
        <w:pict>
          <v:rect style="width:0;height:1.5pt" o:hralign="center" o:hrstd="t" o:hr="t"/>
        </w:pict>
      </w:r>
    </w:p>
    <w:p>
      <w:pPr>
        <w:pStyle w:val="FirstParagraph"/>
      </w:pPr>
      <w:r>
        <w:t xml:space="preserve">Gil, Alex, and Kaiama L. Glover. 2016.</w:t>
      </w:r>
      <w:r>
        <w:t xml:space="preserve"> </w:t>
      </w:r>
      <w:r>
        <w:t xml:space="preserve">“</w:t>
      </w:r>
      <w:hyperlink r:id="rId23">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4">
        <w:r>
          <w:rPr>
            <w:rStyle w:val="Hyperlink"/>
          </w:rPr>
          <w:t xml:space="preserve">archipelagos: a journal of Caribbean digital praxis</w:t>
        </w:r>
      </w:hyperlink>
      <w:r>
        <w:t xml:space="preserve"> </w:t>
      </w:r>
      <w:r>
        <w:t xml:space="preserve">and replicated with their</w:t>
      </w:r>
      <w:r>
        <w:t xml:space="preserve"> </w:t>
      </w:r>
      <w:hyperlink r:id="rId25">
        <w:r>
          <w:rPr>
            <w:rStyle w:val="Hyperlink"/>
          </w:rPr>
          <w:t xml:space="preserve">workflow</w:t>
        </w:r>
      </w:hyperlink>
    </w:p>
    <w:p>
      <w:r>
        <w:pict>
          <v:rect style="width:0;height:1.5pt" o:hralign="center" o:hrstd="t" o:hr="t"/>
        </w:pict>
      </w:r>
    </w:p>
    <w:p>
      <w:pPr>
        <w:pStyle w:val="FirstParagraph"/>
      </w:pPr>
      <w:r>
        <w:t xml:space="preserve">Gil, Alex. 2015.</w:t>
      </w:r>
      <w:r>
        <w:t xml:space="preserve"> </w:t>
      </w:r>
      <w:r>
        <w:t xml:space="preserve">“</w:t>
      </w:r>
      <w:hyperlink r:id="rId26">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27">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28">
        <w:r>
          <w:rPr>
            <w:rStyle w:val="Hyperlink"/>
          </w:rPr>
          <w:t xml:space="preserve">an open scholarly commons</w:t>
        </w:r>
      </w:hyperlink>
      <w:r>
        <w:t xml:space="preserve"> </w:t>
      </w:r>
      <w:r>
        <w:t xml:space="preserve">that</w:t>
      </w:r>
      <w:r>
        <w:t xml:space="preserve"> </w:t>
      </w:r>
      <w:r>
        <w:rPr>
          <w:b/>
        </w:rPr>
        <w:t xml:space="preserve">individual</w:t>
      </w:r>
      <w:r>
        <w:t xml:space="preserve"> </w:t>
      </w:r>
      <w:r>
        <w:t xml:space="preserve">librarians can leverage toward the common goal. Open scholarly publishing infrastructure is not exclusively the realm of coordinated investments by institutions; it is also activities that individuals can support with fundamental computing resources.</w:t>
      </w:r>
    </w:p>
    <w:p>
      <w:r>
        <w:pict>
          <v:rect style="width:0;height:1.5pt" o:hralign="center" o:hrstd="t" o:hr="t"/>
        </w:pict>
      </w:r>
    </w:p>
    <w:p>
      <w:pPr>
        <w:pStyle w:val="FirstParagraph"/>
      </w:pPr>
      <w:r>
        <w:t xml:space="preserve">Newson, Kaitlin. 2017.</w:t>
      </w:r>
      <w:r>
        <w:t xml:space="preserve"> </w:t>
      </w:r>
      <w:r>
        <w:t xml:space="preserve">“</w:t>
      </w:r>
      <w:hyperlink r:id="rId29">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0">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 Accessible RMarkdown Online Writer, a web-based authoring tool for blind and low-vision writers of scientific content. They argue that plain text formats make authoring scientific information more accessible to blind and low vision people. However, the predominate plain text format for scientific writing, LaTeX,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1">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2"/>
    <w:bookmarkStart w:id="45" w:name="tutorials"/>
    <w:p>
      <w:pPr>
        <w:pStyle w:val="Heading2"/>
      </w:pPr>
      <w:r>
        <w:t xml:space="preserve">Tutorials</w:t>
      </w:r>
    </w:p>
    <w:p>
      <w:pPr>
        <w:pStyle w:val="FirstParagraph"/>
      </w:pPr>
      <w:r>
        <w:t xml:space="preserve">“</w:t>
      </w:r>
      <w:hyperlink r:id="rId33">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34">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35">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35">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36">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37">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38">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39">
        <w:r>
          <w:rPr>
            <w:rStyle w:val="Hyperlink"/>
          </w:rPr>
          <w:t xml:space="preserve">Jekyll</w:t>
        </w:r>
      </w:hyperlink>
      <w:r>
        <w:t xml:space="preserve"> </w:t>
      </w:r>
      <w:r>
        <w:t xml:space="preserve">static site generator and</w:t>
      </w:r>
      <w:r>
        <w:t xml:space="preserve"> </w:t>
      </w:r>
      <w:hyperlink r:id="rId40">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1">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2">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3">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4">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45"/>
    <w:bookmarkStart w:id="52"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46">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47">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48">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49">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0">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1">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
  <cp:keywords/>
  <dcterms:created xsi:type="dcterms:W3CDTF">2020-12-06T20:32:26Z</dcterms:created>
  <dcterms:modified xsi:type="dcterms:W3CDTF">2020-12-06T20:32:26Z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