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3F126" w14:textId="52F701A4" w:rsidR="00662850" w:rsidRPr="0009525D" w:rsidRDefault="00662850" w:rsidP="00662850">
      <w:pPr>
        <w:spacing w:line="276" w:lineRule="auto"/>
        <w:rPr>
          <w:rFonts w:asciiTheme="majorHAnsi" w:hAnsiTheme="majorHAnsi"/>
          <w:b/>
        </w:rPr>
      </w:pPr>
      <w:r w:rsidRPr="0009525D">
        <w:rPr>
          <w:rFonts w:asciiTheme="majorHAnsi" w:hAnsiTheme="majorHAnsi"/>
          <w:b/>
          <w:sz w:val="32"/>
        </w:rPr>
        <w:t>Abstract</w:t>
      </w:r>
    </w:p>
    <w:p w14:paraId="6906CB50" w14:textId="77777777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</w:p>
    <w:p w14:paraId="6A8D261C" w14:textId="5A82ADF2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There isn’t a human alive who can triumph over </w:t>
      </w:r>
      <w:proofErr w:type="spellStart"/>
      <w:r w:rsidRPr="0009525D">
        <w:rPr>
          <w:rFonts w:asciiTheme="majorHAnsi" w:hAnsiTheme="majorHAnsi"/>
        </w:rPr>
        <w:t>Deepmind’s</w:t>
      </w:r>
      <w:proofErr w:type="spellEnd"/>
      <w:r w:rsidRPr="0009525D">
        <w:rPr>
          <w:rFonts w:asciiTheme="majorHAnsi" w:hAnsiTheme="majorHAnsi"/>
        </w:rPr>
        <w:t xml:space="preserve"> AlphaGo Zero in the game of Go, however this does not make the AI super-intelligent in that a child may beat it at draughts. Obtaining a more general intelligence requires ‘lifelong learning’, i.e. an AI that can remember and learn from all of its life experiences to master more than a single problem. </w:t>
      </w:r>
    </w:p>
    <w:p w14:paraId="43FBFC67" w14:textId="77777777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</w:p>
    <w:p w14:paraId="350EDB67" w14:textId="1A200138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This thesis concerns the Kullback-Leibler Policy Chain method which helps an AI to generalise over several tasks in a scalable manner. </w:t>
      </w:r>
      <w:r w:rsidR="008655DA" w:rsidRPr="0009525D">
        <w:rPr>
          <w:rFonts w:asciiTheme="majorHAnsi" w:hAnsiTheme="majorHAnsi"/>
        </w:rPr>
        <w:t xml:space="preserve">In reinforcement learning (Sutton &amp; </w:t>
      </w:r>
      <w:proofErr w:type="spellStart"/>
      <w:r w:rsidR="008655DA" w:rsidRPr="0009525D">
        <w:rPr>
          <w:rFonts w:asciiTheme="majorHAnsi" w:hAnsiTheme="majorHAnsi"/>
        </w:rPr>
        <w:t>Barto</w:t>
      </w:r>
      <w:proofErr w:type="spellEnd"/>
      <w:r w:rsidR="008655DA" w:rsidRPr="0009525D">
        <w:rPr>
          <w:rFonts w:asciiTheme="majorHAnsi" w:hAnsiTheme="majorHAnsi"/>
        </w:rPr>
        <w:t xml:space="preserve">, 1998), the policy is considered to be the instruction set of actions to take given </w:t>
      </w:r>
      <w:r w:rsidR="00AE72C3" w:rsidRPr="0009525D">
        <w:rPr>
          <w:rFonts w:asciiTheme="majorHAnsi" w:hAnsiTheme="majorHAnsi"/>
        </w:rPr>
        <w:t>the state</w:t>
      </w:r>
      <w:r w:rsidR="008655DA" w:rsidRPr="0009525D">
        <w:rPr>
          <w:rFonts w:asciiTheme="majorHAnsi" w:hAnsiTheme="majorHAnsi"/>
        </w:rPr>
        <w:t xml:space="preserve"> of an environment. </w:t>
      </w:r>
      <w:r w:rsidRPr="0009525D">
        <w:rPr>
          <w:rFonts w:asciiTheme="majorHAnsi" w:hAnsiTheme="majorHAnsi"/>
        </w:rPr>
        <w:t xml:space="preserve">Existing techniques </w:t>
      </w:r>
      <w:r w:rsidR="008655DA" w:rsidRPr="0009525D">
        <w:rPr>
          <w:rFonts w:asciiTheme="majorHAnsi" w:hAnsiTheme="majorHAnsi"/>
        </w:rPr>
        <w:t xml:space="preserve">for continuous reinforcement learning (CRL) </w:t>
      </w:r>
      <w:r w:rsidRPr="0009525D">
        <w:rPr>
          <w:rFonts w:asciiTheme="majorHAnsi" w:hAnsiTheme="majorHAnsi"/>
        </w:rPr>
        <w:t xml:space="preserve">such </w:t>
      </w:r>
      <w:r w:rsidR="00554109" w:rsidRPr="0009525D">
        <w:rPr>
          <w:rFonts w:asciiTheme="majorHAnsi" w:hAnsiTheme="majorHAnsi"/>
        </w:rPr>
        <w:t>as Composition Value Functions of James et. al</w:t>
      </w:r>
      <w:r w:rsidRPr="0009525D">
        <w:rPr>
          <w:rFonts w:asciiTheme="majorHAnsi" w:hAnsiTheme="majorHAnsi"/>
        </w:rPr>
        <w:t xml:space="preserve"> </w:t>
      </w:r>
      <w:r w:rsidR="00554109" w:rsidRPr="0009525D">
        <w:rPr>
          <w:rFonts w:asciiTheme="majorHAnsi" w:hAnsiTheme="majorHAnsi"/>
        </w:rPr>
        <w:t>(</w:t>
      </w:r>
      <w:r w:rsidRPr="0009525D">
        <w:rPr>
          <w:rFonts w:asciiTheme="majorHAnsi" w:hAnsiTheme="majorHAnsi"/>
        </w:rPr>
        <w:t xml:space="preserve">2018) and </w:t>
      </w:r>
      <w:r w:rsidR="00554109" w:rsidRPr="0009525D">
        <w:rPr>
          <w:rFonts w:asciiTheme="majorHAnsi" w:hAnsiTheme="majorHAnsi"/>
        </w:rPr>
        <w:t>CAPS of Li et al. (</w:t>
      </w:r>
      <w:r w:rsidRPr="0009525D">
        <w:rPr>
          <w:rFonts w:asciiTheme="majorHAnsi" w:hAnsiTheme="majorHAnsi"/>
        </w:rPr>
        <w:t xml:space="preserve">2018) scale poorly as the number of tasks for an agent grow due to the need to store many learned policies. I seek to address this problem by exploiting properties of the Kullback-Leibler Divergence across specific policies in a way that keeps only the most important memories. This results in prior policies for any new task already possessing the most common traits of historic policies. </w:t>
      </w:r>
    </w:p>
    <w:p w14:paraId="1603CC0C" w14:textId="77777777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</w:p>
    <w:p w14:paraId="44B2BAFE" w14:textId="65FE6E88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>The need</w:t>
      </w:r>
      <w:r w:rsidR="009E7FE8" w:rsidRPr="0009525D">
        <w:rPr>
          <w:rFonts w:asciiTheme="majorHAnsi" w:hAnsiTheme="majorHAnsi"/>
        </w:rPr>
        <w:t xml:space="preserve"> to store historic policies as some</w:t>
      </w:r>
      <w:r w:rsidRPr="0009525D">
        <w:rPr>
          <w:rFonts w:asciiTheme="majorHAnsi" w:hAnsiTheme="majorHAnsi"/>
        </w:rPr>
        <w:t xml:space="preserve"> existing methods </w:t>
      </w:r>
      <w:r w:rsidR="009E7FE8" w:rsidRPr="0009525D">
        <w:rPr>
          <w:rFonts w:asciiTheme="majorHAnsi" w:hAnsiTheme="majorHAnsi"/>
        </w:rPr>
        <w:t xml:space="preserve">do </w:t>
      </w:r>
      <w:r w:rsidRPr="0009525D">
        <w:rPr>
          <w:rFonts w:asciiTheme="majorHAnsi" w:hAnsiTheme="majorHAnsi"/>
        </w:rPr>
        <w:t xml:space="preserve">is greatly reduced with the introduction of a </w:t>
      </w:r>
      <w:r w:rsidR="00AE72C3" w:rsidRPr="0009525D">
        <w:rPr>
          <w:rFonts w:asciiTheme="majorHAnsi" w:hAnsiTheme="majorHAnsi"/>
        </w:rPr>
        <w:t xml:space="preserve">pseudo </w:t>
      </w:r>
      <w:r w:rsidRPr="0009525D">
        <w:rPr>
          <w:rFonts w:asciiTheme="majorHAnsi" w:hAnsiTheme="majorHAnsi"/>
        </w:rPr>
        <w:t xml:space="preserve">running total or a </w:t>
      </w:r>
      <w:r w:rsidRPr="0009525D">
        <w:rPr>
          <w:rFonts w:asciiTheme="majorHAnsi" w:hAnsiTheme="majorHAnsi"/>
          <w:i/>
        </w:rPr>
        <w:t>chain</w:t>
      </w:r>
      <w:r w:rsidRPr="0009525D">
        <w:rPr>
          <w:rFonts w:asciiTheme="majorHAnsi" w:hAnsiTheme="majorHAnsi"/>
        </w:rPr>
        <w:t xml:space="preserve"> of these polices. Within this policy chain, we can say that the youngest link (i.e. policy for most recent task) will inherit memories from older policies throughout the chain. A further advantage over CAPS is that no sour</w:t>
      </w:r>
      <w:r w:rsidR="003D1C1C" w:rsidRPr="0009525D">
        <w:rPr>
          <w:rFonts w:asciiTheme="majorHAnsi" w:hAnsiTheme="majorHAnsi"/>
        </w:rPr>
        <w:t>ce policies need to be provided by a human supervisor.</w:t>
      </w:r>
    </w:p>
    <w:p w14:paraId="236C09D4" w14:textId="77777777" w:rsidR="003D1C1C" w:rsidRPr="0009525D" w:rsidRDefault="003D1C1C" w:rsidP="00662850">
      <w:pPr>
        <w:spacing w:line="276" w:lineRule="auto"/>
        <w:rPr>
          <w:rFonts w:asciiTheme="majorHAnsi" w:hAnsiTheme="majorHAnsi"/>
        </w:rPr>
      </w:pPr>
    </w:p>
    <w:p w14:paraId="6872D79A" w14:textId="77777777" w:rsidR="0050530A" w:rsidRPr="0009525D" w:rsidRDefault="0050530A" w:rsidP="00662850">
      <w:pPr>
        <w:spacing w:line="276" w:lineRule="auto"/>
        <w:rPr>
          <w:rFonts w:asciiTheme="majorHAnsi" w:hAnsiTheme="majorHAnsi"/>
        </w:rPr>
      </w:pPr>
    </w:p>
    <w:p w14:paraId="05509F7D" w14:textId="721F28D3" w:rsidR="003D1C1C" w:rsidRPr="0009525D" w:rsidRDefault="003D1C1C" w:rsidP="003D1C1C">
      <w:pPr>
        <w:spacing w:line="276" w:lineRule="auto"/>
        <w:rPr>
          <w:rFonts w:asciiTheme="majorHAnsi" w:hAnsiTheme="majorHAnsi"/>
          <w:b/>
        </w:rPr>
      </w:pPr>
      <w:r w:rsidRPr="0009525D">
        <w:rPr>
          <w:rFonts w:asciiTheme="majorHAnsi" w:hAnsiTheme="majorHAnsi"/>
          <w:b/>
          <w:sz w:val="32"/>
        </w:rPr>
        <w:t>Introduction</w:t>
      </w:r>
    </w:p>
    <w:p w14:paraId="306E1BEB" w14:textId="77777777" w:rsidR="003D1C1C" w:rsidRPr="0009525D" w:rsidRDefault="003D1C1C" w:rsidP="003D1C1C">
      <w:pPr>
        <w:spacing w:line="276" w:lineRule="auto"/>
        <w:rPr>
          <w:rFonts w:asciiTheme="majorHAnsi" w:hAnsiTheme="majorHAnsi"/>
        </w:rPr>
      </w:pPr>
    </w:p>
    <w:p w14:paraId="02C1DE8A" w14:textId="68C8F059" w:rsidR="003D1C1C" w:rsidRPr="0009525D" w:rsidRDefault="003D1C1C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The environment </w:t>
      </w:r>
      <w:r w:rsidR="0050530A" w:rsidRPr="0009525D">
        <w:rPr>
          <w:rFonts w:asciiTheme="majorHAnsi" w:hAnsiTheme="majorHAnsi"/>
        </w:rPr>
        <w:t xml:space="preserve">used in this experiment will be a GridWorld of varying sizes. </w:t>
      </w:r>
      <w:r w:rsidR="00B22BD7" w:rsidRPr="0009525D">
        <w:rPr>
          <w:rFonts w:asciiTheme="majorHAnsi" w:hAnsiTheme="majorHAnsi"/>
        </w:rPr>
        <w:t xml:space="preserve">Both the agent’s starting location and the goal will be at random locations and the agent will continue to search until the negative reward limit is reached. </w:t>
      </w:r>
      <w:r w:rsidR="0050530A" w:rsidRPr="0009525D">
        <w:rPr>
          <w:rFonts w:asciiTheme="majorHAnsi" w:hAnsiTheme="majorHAnsi"/>
        </w:rPr>
        <w:t xml:space="preserve"> </w:t>
      </w:r>
      <w:r w:rsidR="0055516B" w:rsidRPr="0009525D">
        <w:rPr>
          <w:rFonts w:asciiTheme="majorHAnsi" w:hAnsiTheme="majorHAnsi"/>
        </w:rPr>
        <w:t xml:space="preserve">A Policy Gradient approach will be taken to solve for the optimal policy (see Background). </w:t>
      </w:r>
      <w:r w:rsidR="0050530A" w:rsidRPr="0009525D">
        <w:rPr>
          <w:rFonts w:asciiTheme="majorHAnsi" w:hAnsiTheme="majorHAnsi"/>
        </w:rPr>
        <w:t>To facilitate an environme</w:t>
      </w:r>
      <w:r w:rsidR="006618A9" w:rsidRPr="0009525D">
        <w:rPr>
          <w:rFonts w:asciiTheme="majorHAnsi" w:hAnsiTheme="majorHAnsi"/>
        </w:rPr>
        <w:t>nt of CRL, the goal within the G</w:t>
      </w:r>
      <w:r w:rsidR="0050530A" w:rsidRPr="0009525D">
        <w:rPr>
          <w:rFonts w:asciiTheme="majorHAnsi" w:hAnsiTheme="majorHAnsi"/>
        </w:rPr>
        <w:t>rid</w:t>
      </w:r>
      <w:r w:rsidR="006618A9" w:rsidRPr="0009525D">
        <w:rPr>
          <w:rFonts w:asciiTheme="majorHAnsi" w:hAnsiTheme="majorHAnsi"/>
        </w:rPr>
        <w:t>World</w:t>
      </w:r>
      <w:r w:rsidR="0050530A" w:rsidRPr="0009525D">
        <w:rPr>
          <w:rFonts w:asciiTheme="majorHAnsi" w:hAnsiTheme="majorHAnsi"/>
        </w:rPr>
        <w:t xml:space="preserve"> will be changed after the policy for that goal is considered optimal. The agent will then be required to learn or re-learn the optimal route to the new goal location from anywhere in the </w:t>
      </w:r>
      <w:r w:rsidR="006618A9" w:rsidRPr="0009525D">
        <w:rPr>
          <w:rFonts w:asciiTheme="majorHAnsi" w:hAnsiTheme="majorHAnsi"/>
        </w:rPr>
        <w:t>grid</w:t>
      </w:r>
      <w:r w:rsidR="0050530A" w:rsidRPr="0009525D">
        <w:rPr>
          <w:rFonts w:asciiTheme="majorHAnsi" w:hAnsiTheme="majorHAnsi"/>
        </w:rPr>
        <w:t xml:space="preserve">. </w:t>
      </w:r>
      <w:r w:rsidR="002B53D8" w:rsidRPr="0009525D">
        <w:rPr>
          <w:rFonts w:asciiTheme="majorHAnsi" w:hAnsiTheme="majorHAnsi"/>
        </w:rPr>
        <w:t xml:space="preserve">The </w:t>
      </w:r>
      <w:r w:rsidR="0055516B" w:rsidRPr="0009525D">
        <w:rPr>
          <w:rFonts w:asciiTheme="majorHAnsi" w:hAnsiTheme="majorHAnsi"/>
        </w:rPr>
        <w:t>aim</w:t>
      </w:r>
      <w:r w:rsidR="002B53D8" w:rsidRPr="0009525D">
        <w:rPr>
          <w:rFonts w:asciiTheme="majorHAnsi" w:hAnsiTheme="majorHAnsi"/>
        </w:rPr>
        <w:t xml:space="preserve"> of this exper</w:t>
      </w:r>
      <w:r w:rsidR="006618A9" w:rsidRPr="0009525D">
        <w:rPr>
          <w:rFonts w:asciiTheme="majorHAnsi" w:hAnsiTheme="majorHAnsi"/>
        </w:rPr>
        <w:t>iment is to appropriately select</w:t>
      </w:r>
      <w:r w:rsidR="002B53D8" w:rsidRPr="0009525D">
        <w:rPr>
          <w:rFonts w:asciiTheme="majorHAnsi" w:hAnsiTheme="majorHAnsi"/>
        </w:rPr>
        <w:t xml:space="preserve"> a</w:t>
      </w:r>
      <w:r w:rsidR="0055516B" w:rsidRPr="0009525D">
        <w:rPr>
          <w:rFonts w:asciiTheme="majorHAnsi" w:hAnsiTheme="majorHAnsi"/>
        </w:rPr>
        <w:t>n optimal</w:t>
      </w:r>
      <w:r w:rsidR="002B53D8" w:rsidRPr="0009525D">
        <w:rPr>
          <w:rFonts w:asciiTheme="majorHAnsi" w:hAnsiTheme="majorHAnsi"/>
        </w:rPr>
        <w:t xml:space="preserve"> prior policy for when this occurs, without </w:t>
      </w:r>
      <w:r w:rsidR="006618A9" w:rsidRPr="0009525D">
        <w:rPr>
          <w:rFonts w:asciiTheme="majorHAnsi" w:hAnsiTheme="majorHAnsi"/>
        </w:rPr>
        <w:t>needing</w:t>
      </w:r>
      <w:r w:rsidR="00711ED1" w:rsidRPr="0009525D">
        <w:rPr>
          <w:rFonts w:asciiTheme="majorHAnsi" w:hAnsiTheme="majorHAnsi"/>
        </w:rPr>
        <w:t xml:space="preserve"> to store </w:t>
      </w:r>
      <w:r w:rsidR="002B53D8" w:rsidRPr="0009525D">
        <w:rPr>
          <w:rFonts w:asciiTheme="majorHAnsi" w:hAnsiTheme="majorHAnsi"/>
        </w:rPr>
        <w:t>a large dictionary of previously learned policies to consult.</w:t>
      </w:r>
    </w:p>
    <w:p w14:paraId="45703B6E" w14:textId="77777777" w:rsidR="0055516B" w:rsidRPr="0009525D" w:rsidRDefault="0055516B" w:rsidP="00662850">
      <w:pPr>
        <w:spacing w:line="276" w:lineRule="auto"/>
        <w:rPr>
          <w:rFonts w:asciiTheme="majorHAnsi" w:hAnsiTheme="majorHAnsi"/>
        </w:rPr>
      </w:pPr>
    </w:p>
    <w:p w14:paraId="7FB9682F" w14:textId="56C9D31D" w:rsidR="0055516B" w:rsidRPr="0009525D" w:rsidRDefault="007C6CD8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  <w:i/>
        </w:rPr>
        <w:t>Catastrophic forgetting (</w:t>
      </w:r>
      <w:r w:rsidRPr="0009525D">
        <w:rPr>
          <w:rFonts w:asciiTheme="majorHAnsi" w:hAnsiTheme="majorHAnsi"/>
          <w:i/>
          <w:highlight w:val="yellow"/>
        </w:rPr>
        <w:t>REF</w:t>
      </w:r>
      <w:r w:rsidRPr="0009525D">
        <w:rPr>
          <w:rFonts w:asciiTheme="majorHAnsi" w:hAnsiTheme="majorHAnsi"/>
          <w:i/>
        </w:rPr>
        <w:t>)</w:t>
      </w:r>
      <w:r w:rsidRPr="0009525D">
        <w:rPr>
          <w:rFonts w:asciiTheme="majorHAnsi" w:hAnsiTheme="majorHAnsi"/>
        </w:rPr>
        <w:t xml:space="preserve"> is an event that can occur when we attempt to solve a multitask environment with traditional policy gradient methods. If we consider each task as a unique goal location within the grid, catastrophic forgetting can take the following form in a RL setting:</w:t>
      </w:r>
    </w:p>
    <w:p w14:paraId="2703CE4F" w14:textId="1117FD22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lastRenderedPageBreak/>
        <w:t>Optimise policy for task 1.</w:t>
      </w:r>
    </w:p>
    <w:p w14:paraId="17B4E092" w14:textId="7D468DF0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>Change location of goal (i.e. begin task 2).</w:t>
      </w:r>
    </w:p>
    <w:p w14:paraId="6056CEC0" w14:textId="6504C9F9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>Optimise policy for task 2.</w:t>
      </w:r>
    </w:p>
    <w:p w14:paraId="16C02980" w14:textId="5AAAFD8F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Agent can no longer perform task 1, and may find it impossible to relearn. </w:t>
      </w:r>
    </w:p>
    <w:p w14:paraId="523A6DD3" w14:textId="35921E6F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>Catastrophic forgetting has occurred.</w:t>
      </w:r>
    </w:p>
    <w:p w14:paraId="3721493A" w14:textId="77777777" w:rsidR="002B53D8" w:rsidRPr="0009525D" w:rsidRDefault="002B53D8" w:rsidP="00662850">
      <w:pPr>
        <w:spacing w:line="276" w:lineRule="auto"/>
        <w:rPr>
          <w:rFonts w:asciiTheme="majorHAnsi" w:hAnsiTheme="majorHAnsi"/>
        </w:rPr>
      </w:pPr>
    </w:p>
    <w:p w14:paraId="3FB6ADC4" w14:textId="26238743" w:rsidR="002B53D8" w:rsidRPr="0009525D" w:rsidRDefault="0069689C" w:rsidP="00662850">
      <w:pPr>
        <w:spacing w:line="276" w:lineRule="auto"/>
        <w:rPr>
          <w:rFonts w:asciiTheme="majorHAnsi" w:eastAsiaTheme="minorEastAsia" w:hAnsiTheme="majorHAnsi"/>
        </w:rPr>
      </w:pPr>
      <w:r w:rsidRPr="0009525D">
        <w:rPr>
          <w:rFonts w:asciiTheme="majorHAnsi" w:hAnsiTheme="majorHAnsi"/>
        </w:rPr>
        <w:t xml:space="preserve">Inspiration for this thesis was originally taken from </w:t>
      </w:r>
      <w:r w:rsidR="00554109" w:rsidRPr="0009525D">
        <w:rPr>
          <w:rFonts w:asciiTheme="majorHAnsi" w:hAnsiTheme="majorHAnsi"/>
        </w:rPr>
        <w:t xml:space="preserve">the </w:t>
      </w:r>
      <w:r w:rsidRPr="0009525D">
        <w:rPr>
          <w:rFonts w:asciiTheme="majorHAnsi" w:hAnsiTheme="majorHAnsi"/>
        </w:rPr>
        <w:t xml:space="preserve">research into </w:t>
      </w:r>
      <w:r w:rsidR="00554109" w:rsidRPr="0009525D">
        <w:rPr>
          <w:rFonts w:asciiTheme="majorHAnsi" w:hAnsiTheme="majorHAnsi"/>
        </w:rPr>
        <w:t>entropy-regularized policy gradient methods of Mnih et al. (2016)</w:t>
      </w:r>
      <w:r w:rsidR="00EE6699" w:rsidRPr="0009525D">
        <w:rPr>
          <w:rFonts w:asciiTheme="majorHAnsi" w:hAnsiTheme="majorHAnsi"/>
        </w:rPr>
        <w:t xml:space="preserve"> which attempted to address catastrophic forgetting</w:t>
      </w:r>
      <w:r w:rsidR="00554109" w:rsidRPr="0009525D">
        <w:rPr>
          <w:rFonts w:asciiTheme="majorHAnsi" w:hAnsiTheme="majorHAnsi"/>
        </w:rPr>
        <w:t xml:space="preserve">. </w:t>
      </w:r>
      <w:r w:rsidR="008F60ED" w:rsidRPr="0009525D">
        <w:rPr>
          <w:rFonts w:asciiTheme="majorHAnsi" w:hAnsiTheme="majorHAnsi"/>
        </w:rPr>
        <w:t xml:space="preserve">This experiment regularised the </w:t>
      </w:r>
      <w:r w:rsidR="00BB77D1">
        <w:rPr>
          <w:rFonts w:asciiTheme="majorHAnsi" w:hAnsiTheme="majorHAnsi"/>
        </w:rPr>
        <w:t xml:space="preserve">posterior </w:t>
      </w:r>
      <w:r w:rsidR="008F60ED" w:rsidRPr="0009525D">
        <w:rPr>
          <w:rFonts w:asciiTheme="majorHAnsi" w:hAnsiTheme="majorHAnsi"/>
        </w:rPr>
        <w:t xml:space="preserve">policy of an agent </w:t>
      </w:r>
      <w:r w:rsidR="007C6CD8" w:rsidRPr="0009525D">
        <w:rPr>
          <w:rFonts w:asciiTheme="majorHAnsi" w:hAnsiTheme="majorHAnsi"/>
        </w:rPr>
        <w:t>such</w:t>
      </w:r>
      <w:r w:rsidR="008F60ED" w:rsidRPr="0009525D">
        <w:rPr>
          <w:rFonts w:asciiTheme="majorHAnsi" w:hAnsiTheme="majorHAnsi"/>
        </w:rPr>
        <w:t xml:space="preserve"> that </w:t>
      </w:r>
      <w:r w:rsidR="00BB77D1">
        <w:rPr>
          <w:rFonts w:asciiTheme="majorHAnsi" w:hAnsiTheme="majorHAnsi"/>
        </w:rPr>
        <w:t>the</w:t>
      </w:r>
      <w:r w:rsidR="008F60ED" w:rsidRPr="0009525D">
        <w:rPr>
          <w:rFonts w:asciiTheme="majorHAnsi" w:hAnsiTheme="majorHAnsi"/>
        </w:rPr>
        <w:t xml:space="preserve"> policy </w:t>
      </w:r>
      <w:r w:rsidR="00B22BD7" w:rsidRPr="0009525D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22BD7" w:rsidRPr="0009525D">
        <w:rPr>
          <w:rFonts w:asciiTheme="majorHAnsi" w:eastAsiaTheme="minorEastAsia" w:hAnsiTheme="majorHAnsi"/>
        </w:rPr>
        <w:t xml:space="preserve"> </w:t>
      </w:r>
      <w:r w:rsidR="008F60ED" w:rsidRPr="0009525D">
        <w:rPr>
          <w:rFonts w:asciiTheme="majorHAnsi" w:hAnsiTheme="majorHAnsi"/>
        </w:rPr>
        <w:t xml:space="preserve">of an agent must remain similar to some </w:t>
      </w:r>
      <w:r w:rsidR="00B22BD7" w:rsidRPr="0009525D">
        <w:rPr>
          <w:rFonts w:asciiTheme="majorHAnsi" w:hAnsiTheme="majorHAnsi"/>
        </w:rPr>
        <w:t xml:space="preserve">other </w:t>
      </w:r>
      <w:r w:rsidR="008F60ED" w:rsidRPr="0009525D">
        <w:rPr>
          <w:rFonts w:asciiTheme="majorHAnsi" w:hAnsiTheme="majorHAnsi"/>
        </w:rPr>
        <w:t>policy</w:t>
      </w:r>
      <w:r w:rsidR="00B22BD7" w:rsidRPr="0009525D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60ED" w:rsidRPr="0009525D">
        <w:rPr>
          <w:rFonts w:asciiTheme="majorHAnsi" w:eastAsiaTheme="minorEastAsia" w:hAnsiTheme="majorHAnsi"/>
        </w:rPr>
        <w:t xml:space="preserve">. </w:t>
      </w:r>
      <w:r w:rsidR="005F1512" w:rsidRPr="0009525D">
        <w:rPr>
          <w:rFonts w:asciiTheme="majorHAnsi" w:eastAsiaTheme="minorEastAsia" w:hAnsiTheme="majorHAnsi"/>
        </w:rPr>
        <w:t>The ai</w:t>
      </w:r>
      <w:r w:rsidR="0009525D">
        <w:rPr>
          <w:rFonts w:asciiTheme="majorHAnsi" w:eastAsiaTheme="minorEastAsia" w:hAnsiTheme="majorHAnsi"/>
        </w:rPr>
        <w:t>m of this thesis is to create a</w:t>
      </w:r>
      <w:r w:rsidR="005F1512" w:rsidRPr="0009525D">
        <w:rPr>
          <w:rFonts w:asciiTheme="majorHAnsi" w:eastAsiaTheme="minorEastAsia" w:hAnsiTheme="majorHAnsi"/>
        </w:rPr>
        <w:t xml:space="preserve"> cost function that </w:t>
      </w:r>
      <w:r w:rsidR="0009525D">
        <w:rPr>
          <w:rFonts w:asciiTheme="majorHAnsi" w:eastAsiaTheme="minorEastAsia" w:hAnsiTheme="majorHAnsi"/>
        </w:rPr>
        <w:t xml:space="preserve">is optimised by the optimal prior policy, such that this optimal policy is highly susceptible to learning useful re-used traits of previous policies. </w:t>
      </w:r>
      <w:r w:rsidR="008F60ED" w:rsidRPr="0009525D">
        <w:rPr>
          <w:rFonts w:asciiTheme="majorHAnsi" w:eastAsiaTheme="minorEastAsia" w:hAnsiTheme="majorHAnsi"/>
        </w:rPr>
        <w:t>Utilised correctly, a chain of these policies could quickly lead to a prior policy that</w:t>
      </w:r>
      <w:r w:rsidR="0009525D">
        <w:rPr>
          <w:rFonts w:asciiTheme="majorHAnsi" w:eastAsiaTheme="minorEastAsia" w:hAnsiTheme="majorHAnsi"/>
        </w:rPr>
        <w:t xml:space="preserve"> directly</w:t>
      </w:r>
      <w:r w:rsidR="008F60ED" w:rsidRPr="0009525D">
        <w:rPr>
          <w:rFonts w:asciiTheme="majorHAnsi" w:eastAsiaTheme="minorEastAsia" w:hAnsiTheme="majorHAnsi"/>
        </w:rPr>
        <w:t xml:space="preserve"> inherits the most common traits of historic policie</w:t>
      </w:r>
      <w:r w:rsidR="0009525D">
        <w:rPr>
          <w:rFonts w:asciiTheme="majorHAnsi" w:eastAsiaTheme="minorEastAsia" w:hAnsiTheme="majorHAnsi"/>
        </w:rPr>
        <w:t>s, without having to store the</w:t>
      </w:r>
      <w:r w:rsidR="008F60ED" w:rsidRPr="0009525D">
        <w:rPr>
          <w:rFonts w:asciiTheme="majorHAnsi" w:eastAsiaTheme="minorEastAsia" w:hAnsiTheme="majorHAnsi"/>
        </w:rPr>
        <w:t xml:space="preserve"> policies</w:t>
      </w:r>
      <w:r w:rsidR="0009525D">
        <w:rPr>
          <w:rFonts w:asciiTheme="majorHAnsi" w:eastAsiaTheme="minorEastAsia" w:hAnsiTheme="majorHAnsi"/>
        </w:rPr>
        <w:t xml:space="preserve"> themselves</w:t>
      </w:r>
      <w:r w:rsidR="008F60ED" w:rsidRPr="0009525D">
        <w:rPr>
          <w:rFonts w:asciiTheme="majorHAnsi" w:eastAsiaTheme="minorEastAsia" w:hAnsiTheme="majorHAnsi"/>
        </w:rPr>
        <w:t xml:space="preserve">. In the context of the GridWorld environment, it means that the prior policy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60ED" w:rsidRPr="0009525D">
        <w:rPr>
          <w:rFonts w:asciiTheme="majorHAnsi" w:eastAsiaTheme="minorEastAsia" w:hAnsiTheme="majorHAnsi"/>
        </w:rPr>
        <w:t xml:space="preserve"> for goal location</w:t>
      </w:r>
      <w:r w:rsidR="00B22BD7" w:rsidRPr="0009525D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8F60ED" w:rsidRPr="0009525D">
        <w:rPr>
          <w:rFonts w:asciiTheme="majorHAnsi" w:eastAsiaTheme="minorEastAsia" w:hAnsiTheme="majorHAnsi"/>
        </w:rPr>
        <w:t xml:space="preserve"> </w:t>
      </w:r>
      <w:r w:rsidR="00B22BD7" w:rsidRPr="0009525D">
        <w:rPr>
          <w:rFonts w:asciiTheme="majorHAnsi" w:eastAsiaTheme="minorEastAsia" w:hAnsiTheme="majorHAnsi"/>
        </w:rPr>
        <w:t xml:space="preserve">will </w:t>
      </w:r>
      <w:r w:rsidR="00545781" w:rsidRPr="0009525D">
        <w:rPr>
          <w:rFonts w:asciiTheme="majorHAnsi" w:eastAsiaTheme="minorEastAsia" w:hAnsiTheme="majorHAnsi"/>
        </w:rPr>
        <w:t>already know</w:t>
      </w:r>
      <w:r w:rsidR="00B22BD7" w:rsidRPr="0009525D">
        <w:rPr>
          <w:rFonts w:asciiTheme="majorHAnsi" w:eastAsiaTheme="minorEastAsia" w:hAnsiTheme="majorHAnsi"/>
        </w:rPr>
        <w:t xml:space="preserve"> not to </w:t>
      </w:r>
      <w:r w:rsidR="00455DEC" w:rsidRPr="0009525D">
        <w:rPr>
          <w:rFonts w:asciiTheme="majorHAnsi" w:eastAsiaTheme="minorEastAsia" w:hAnsiTheme="majorHAnsi"/>
        </w:rPr>
        <w:t>leave the grid.</w:t>
      </w:r>
    </w:p>
    <w:p w14:paraId="2D876860" w14:textId="753D1A2C" w:rsidR="008C4239" w:rsidRPr="0009525D" w:rsidRDefault="006A7969" w:rsidP="00662850">
      <w:pPr>
        <w:spacing w:line="276" w:lineRule="auto"/>
        <w:rPr>
          <w:rFonts w:asciiTheme="majorHAnsi" w:eastAsiaTheme="minorEastAsia" w:hAnsiTheme="majorHAnsi"/>
        </w:rPr>
      </w:pPr>
      <w:r w:rsidRPr="0009525D">
        <w:rPr>
          <w:rFonts w:asciiTheme="majorHAnsi" w:hAnsiTheme="maj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C7250C0" wp14:editId="64CED73E">
            <wp:simplePos x="0" y="0"/>
            <wp:positionH relativeFrom="column">
              <wp:posOffset>165735</wp:posOffset>
            </wp:positionH>
            <wp:positionV relativeFrom="paragraph">
              <wp:posOffset>219075</wp:posOffset>
            </wp:positionV>
            <wp:extent cx="2412365" cy="2405380"/>
            <wp:effectExtent l="0" t="0" r="63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 Pri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25D">
        <w:rPr>
          <w:rFonts w:asciiTheme="majorHAnsi" w:hAnsiTheme="maj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B203C89" wp14:editId="12E64307">
            <wp:simplePos x="0" y="0"/>
            <wp:positionH relativeFrom="column">
              <wp:posOffset>2794000</wp:posOffset>
            </wp:positionH>
            <wp:positionV relativeFrom="paragraph">
              <wp:posOffset>219075</wp:posOffset>
            </wp:positionV>
            <wp:extent cx="2400935" cy="2407285"/>
            <wp:effectExtent l="0" t="0" r="1206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mal Pri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55C6C" w14:textId="64E77153" w:rsidR="00E70BE4" w:rsidRPr="0009525D" w:rsidRDefault="006A7969" w:rsidP="00E70BE4">
      <w:pPr>
        <w:spacing w:line="276" w:lineRule="auto"/>
        <w:jc w:val="center"/>
        <w:rPr>
          <w:rFonts w:asciiTheme="majorHAnsi" w:hAnsiTheme="majorHAnsi"/>
        </w:rPr>
      </w:pPr>
      <w:r w:rsidRPr="0009525D">
        <w:rPr>
          <w:rFonts w:asciiTheme="majorHAnsi" w:hAnsiTheme="majorHAnsi"/>
          <w:i/>
          <w:sz w:val="22"/>
        </w:rPr>
        <w:t>Fig. 1: Uniform prior policy versus worst-case optimal prior policy</w:t>
      </w:r>
    </w:p>
    <w:p w14:paraId="1DF3720B" w14:textId="77777777" w:rsidR="00E70BE4" w:rsidRPr="0009525D" w:rsidRDefault="00E70BE4" w:rsidP="00E70BE4">
      <w:pPr>
        <w:spacing w:line="276" w:lineRule="auto"/>
        <w:rPr>
          <w:rFonts w:asciiTheme="majorHAnsi" w:hAnsiTheme="majorHAnsi"/>
        </w:rPr>
      </w:pPr>
    </w:p>
    <w:p w14:paraId="1F6AD143" w14:textId="681D9586" w:rsidR="00E70BE4" w:rsidRPr="0009525D" w:rsidRDefault="00EE6699" w:rsidP="00E70BE4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It is important to note that the above figures </w:t>
      </w:r>
      <w:r w:rsidR="0009525D">
        <w:rPr>
          <w:rFonts w:asciiTheme="majorHAnsi" w:hAnsiTheme="majorHAnsi"/>
        </w:rPr>
        <w:t xml:space="preserve">are </w:t>
      </w:r>
      <w:r w:rsidRPr="0009525D">
        <w:rPr>
          <w:rFonts w:asciiTheme="majorHAnsi" w:hAnsiTheme="majorHAnsi"/>
        </w:rPr>
        <w:t xml:space="preserve">not truly representative of what occurs in a Kullback-Leibler policy chain (KLPC) and this will be </w:t>
      </w:r>
      <w:r w:rsidR="00407CF6">
        <w:rPr>
          <w:rFonts w:asciiTheme="majorHAnsi" w:hAnsiTheme="majorHAnsi"/>
        </w:rPr>
        <w:t xml:space="preserve">addressed further in the thesis. EDIT: Uniform policies in the inner squares may all have different probabilities of each direction, i.e. </w:t>
      </w:r>
      <w:proofErr w:type="gramStart"/>
      <w:r w:rsidR="00407CF6">
        <w:rPr>
          <w:rFonts w:asciiTheme="majorHAnsi" w:hAnsiTheme="majorHAnsi"/>
        </w:rPr>
        <w:t>P(</w:t>
      </w:r>
      <w:proofErr w:type="gramEnd"/>
      <w:r w:rsidR="00407CF6">
        <w:rPr>
          <w:rFonts w:asciiTheme="majorHAnsi" w:hAnsiTheme="majorHAnsi"/>
        </w:rPr>
        <w:t>Left | Inner square) is not necessarily 0.25.</w:t>
      </w:r>
    </w:p>
    <w:p w14:paraId="556B2A53" w14:textId="77777777" w:rsidR="00EE6699" w:rsidRPr="0009525D" w:rsidRDefault="00EE6699" w:rsidP="00E70BE4">
      <w:pPr>
        <w:spacing w:line="276" w:lineRule="auto"/>
        <w:rPr>
          <w:rFonts w:asciiTheme="majorHAnsi" w:hAnsiTheme="majorHAnsi"/>
        </w:rPr>
      </w:pPr>
    </w:p>
    <w:p w14:paraId="0B43A193" w14:textId="77777777" w:rsidR="00EE6699" w:rsidRPr="0009525D" w:rsidRDefault="00EE6699" w:rsidP="00E70BE4">
      <w:pPr>
        <w:spacing w:line="276" w:lineRule="auto"/>
        <w:rPr>
          <w:rFonts w:asciiTheme="majorHAnsi" w:hAnsiTheme="majorHAnsi"/>
        </w:rPr>
      </w:pPr>
      <w:bookmarkStart w:id="0" w:name="_GoBack"/>
      <w:bookmarkEnd w:id="0"/>
    </w:p>
    <w:p w14:paraId="75625BCD" w14:textId="4D1B0518" w:rsidR="002E6719" w:rsidRPr="0009525D" w:rsidRDefault="002E6719" w:rsidP="00E70BE4">
      <w:pPr>
        <w:spacing w:line="276" w:lineRule="auto"/>
        <w:rPr>
          <w:rFonts w:asciiTheme="majorHAnsi" w:hAnsiTheme="majorHAnsi"/>
          <w:b/>
          <w:sz w:val="32"/>
        </w:rPr>
      </w:pPr>
      <w:r w:rsidRPr="0009525D">
        <w:rPr>
          <w:rFonts w:asciiTheme="majorHAnsi" w:hAnsiTheme="majorHAnsi"/>
          <w:b/>
          <w:sz w:val="32"/>
        </w:rPr>
        <w:t>Background</w:t>
      </w:r>
    </w:p>
    <w:p w14:paraId="5968BFF5" w14:textId="77777777" w:rsidR="002E6719" w:rsidRPr="0009525D" w:rsidRDefault="002E6719" w:rsidP="00E70BE4">
      <w:pPr>
        <w:spacing w:line="276" w:lineRule="auto"/>
        <w:rPr>
          <w:rFonts w:asciiTheme="majorHAnsi" w:hAnsiTheme="majorHAnsi"/>
        </w:rPr>
      </w:pPr>
    </w:p>
    <w:p w14:paraId="51ABD136" w14:textId="751CB4B9" w:rsidR="00EC23A4" w:rsidRDefault="0009525D" w:rsidP="00E70BE4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Markov Decision Process</w:t>
      </w:r>
    </w:p>
    <w:p w14:paraId="694E1F35" w14:textId="04D3F691" w:rsidR="0009525D" w:rsidRDefault="0009525D" w:rsidP="00E70BE4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Reinforcement Learning</w:t>
      </w:r>
    </w:p>
    <w:p w14:paraId="751013C9" w14:textId="62F5D138" w:rsidR="0009525D" w:rsidRDefault="0009525D" w:rsidP="00E70BE4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Policy Gradient Methods</w:t>
      </w:r>
    </w:p>
    <w:p w14:paraId="52A6C58F" w14:textId="0B683C1F" w:rsidR="0009525D" w:rsidRPr="0009525D" w:rsidRDefault="0009525D" w:rsidP="00E70BE4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Kullback-Leibler Divergence</w:t>
      </w:r>
    </w:p>
    <w:p w14:paraId="614271F7" w14:textId="77777777" w:rsidR="002E6719" w:rsidRPr="0009525D" w:rsidRDefault="002E6719" w:rsidP="00E70BE4">
      <w:pPr>
        <w:spacing w:line="276" w:lineRule="auto"/>
        <w:rPr>
          <w:rFonts w:asciiTheme="majorHAnsi" w:hAnsiTheme="majorHAnsi"/>
        </w:rPr>
      </w:pPr>
    </w:p>
    <w:sectPr w:rsidR="002E6719" w:rsidRPr="0009525D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22E55"/>
    <w:multiLevelType w:val="hybridMultilevel"/>
    <w:tmpl w:val="6B527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AE"/>
    <w:rsid w:val="000670D5"/>
    <w:rsid w:val="0009525D"/>
    <w:rsid w:val="000A5C47"/>
    <w:rsid w:val="002B53D8"/>
    <w:rsid w:val="002E6719"/>
    <w:rsid w:val="003D1C1C"/>
    <w:rsid w:val="00407CF6"/>
    <w:rsid w:val="00455DEC"/>
    <w:rsid w:val="00457489"/>
    <w:rsid w:val="004B04C7"/>
    <w:rsid w:val="0050530A"/>
    <w:rsid w:val="00545781"/>
    <w:rsid w:val="00554109"/>
    <w:rsid w:val="0055516B"/>
    <w:rsid w:val="005F1512"/>
    <w:rsid w:val="00614177"/>
    <w:rsid w:val="00650167"/>
    <w:rsid w:val="006618A9"/>
    <w:rsid w:val="00662850"/>
    <w:rsid w:val="0069689C"/>
    <w:rsid w:val="006A7969"/>
    <w:rsid w:val="00711ED1"/>
    <w:rsid w:val="007C30AE"/>
    <w:rsid w:val="007C6CD8"/>
    <w:rsid w:val="007C7788"/>
    <w:rsid w:val="008655DA"/>
    <w:rsid w:val="008C272B"/>
    <w:rsid w:val="008C4239"/>
    <w:rsid w:val="008F60ED"/>
    <w:rsid w:val="009E7FE8"/>
    <w:rsid w:val="00AB35AF"/>
    <w:rsid w:val="00AE72C3"/>
    <w:rsid w:val="00B227EE"/>
    <w:rsid w:val="00B22BD7"/>
    <w:rsid w:val="00BB77D1"/>
    <w:rsid w:val="00BD3965"/>
    <w:rsid w:val="00C30948"/>
    <w:rsid w:val="00C532D4"/>
    <w:rsid w:val="00C67B38"/>
    <w:rsid w:val="00D32A12"/>
    <w:rsid w:val="00D415DA"/>
    <w:rsid w:val="00E70BE4"/>
    <w:rsid w:val="00EC23A4"/>
    <w:rsid w:val="00EE6699"/>
    <w:rsid w:val="00F86CC4"/>
    <w:rsid w:val="00F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B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0ED"/>
    <w:rPr>
      <w:color w:val="808080"/>
    </w:rPr>
  </w:style>
  <w:style w:type="paragraph" w:styleId="ListParagraph">
    <w:name w:val="List Paragraph"/>
    <w:basedOn w:val="Normal"/>
    <w:uiPriority w:val="34"/>
    <w:qFormat/>
    <w:rsid w:val="007C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646</Words>
  <Characters>3684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7</cp:revision>
  <cp:lastPrinted>2019-01-12T18:33:00Z</cp:lastPrinted>
  <dcterms:created xsi:type="dcterms:W3CDTF">2019-01-12T18:33:00Z</dcterms:created>
  <dcterms:modified xsi:type="dcterms:W3CDTF">2019-01-14T14:14:00Z</dcterms:modified>
</cp:coreProperties>
</file>