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b/>
          <w:bCs/>
          <w:color w:val="0B2545"/>
          <w:sz w:val="44"/>
          <w:szCs w:val="44"/>
        </w:rPr>
        <w:t xml:space="preserve">Rate Right - Conversation Review Pack</w:t>
      </w:r>
    </w:p>
    <w:p>
      <w:pPr>
        <w:spacing w:after="80"/>
        <w:jc w:val="center"/>
      </w:pPr>
      <w:r>
        <w:rPr>
          <w:b/>
          <w:bCs/>
          <w:color w:val="0B2545"/>
          <w:sz w:val="32"/>
          <w:szCs w:val="32"/>
        </w:rPr>
        <w:t xml:space="preserve">Review Pack 7 - OPC (Level 2)</w:t>
      </w:r>
    </w:p>
    <w:p>
      <w:pPr>
        <w:spacing w:after="400"/>
        <w:jc w:val="center"/>
      </w:pPr>
      <w:r>
        <w:rPr>
          <w:color w:val="5A6472"/>
          <w:sz w:val="24"/>
          <w:szCs w:val="24"/>
        </w:rPr>
        <w:t xml:space="preserve">Rounds 11-15</w:t>
      </w:r>
    </w:p>
    <w:p>
      <w:pPr>
        <w:spacing w:after="60"/>
        <w:jc w:val="center"/>
      </w:pPr>
      <w:r>
        <w:rPr>
          <w:color w:val="5A6472"/>
          <w:sz w:val="20"/>
          <w:szCs w:val="20"/>
        </w:rPr>
        <w:t xml:space="preserve">5 scenarios - priority partner per scenario</w:t>
      </w:r>
    </w:p>
    <w:p>
      <w:pPr>
        <w:jc w:val="center"/>
      </w:pPr>
      <w:r>
        <w:rPr>
          <w:i/>
          <w:iCs/>
          <w:color w:val="5A6472"/>
          <w:sz w:val="18"/>
          <w:szCs w:val="18"/>
        </w:rPr>
        <w:t xml:space="preserve">Contains every learner-facing screen (copy + on-screen data) and the full priority partner conversation for each scenario.</w:t>
      </w:r>
    </w:p>
    <w:p>
      <w:pPr>
        <w:spacing w:after="80" w:before="500"/>
      </w:pPr>
      <w:r>
        <w:rPr>
          <w:b/>
          <w:bCs/>
          <w:color w:val="0B2545"/>
          <w:sz w:val="24"/>
          <w:szCs w:val="24"/>
        </w:rPr>
        <w:t xml:space="preserve">How to read this pack</w:t>
      </w:r>
    </w:p>
    <w:p>
      <w:pPr>
        <w:pStyle w:val="ListParagraph"/>
        <w:numPr>
          <w:ilvl w:val="0"/>
          <w:numId w:val="1"/>
        </w:numPr>
        <w:spacing w:after="80"/>
      </w:pPr>
      <w:r>
        <w:rPr>
          <w:sz w:val="20"/>
          <w:szCs w:val="20"/>
        </w:rPr>
        <w:t xml:space="preserve">Each scenario shows the priority partner exactly as the learner encounters them: the Portfolio card, the Partner Detail screen (all visible metrics and data), the four persona coaching lenses, the prescribed Pricing Diagnostic to Pitch Flow, and the full branching conversation.</w:t>
      </w:r>
    </w:p>
    <w:p>
      <w:pPr>
        <w:pStyle w:val="ListParagraph"/>
        <w:numPr>
          <w:ilvl w:val="0"/>
          <w:numId w:val="1"/>
        </w:numPr>
        <w:spacing w:after="80"/>
      </w:pPr>
      <w:r>
        <w:rPr>
          <w:sz w:val="20"/>
          <w:szCs w:val="20"/>
        </w:rPr>
        <w:t xml:space="preserve">Every conversation step lists all three response options. The option marked [OPTIMAL] is the SME-preferred (correct) pick. Each option shows the exact words the learner would say, the partner’s scripted reply, and the compliance tag (SAFE / BORDERLINE / RISKY) that drives grading.</w:t>
      </w:r>
    </w:p>
    <w:p>
      <w:pPr>
        <w:pStyle w:val="ListParagraph"/>
        <w:numPr>
          <w:ilvl w:val="0"/>
          <w:numId w:val="1"/>
        </w:numPr>
        <w:spacing w:after="80"/>
      </w:pPr>
      <w:r>
        <w:rPr>
          <w:sz w:val="20"/>
          <w:szCs w:val="20"/>
        </w:rPr>
        <w:t xml:space="preserve">Metric values are shown as they render on screen. eRPD shows the percentage and the month-on-month change in brackets. Secondary and comparator metrics show the value with the vs-peer / vs-last-year delta in brackets.</w:t>
      </w:r>
    </w:p>
    <w:p>
      <w:r>
        <w:br w:type="page"/>
      </w:r>
    </w:p>
    <w:p>
      <w:pPr>
        <w:shd w:fill="0B2545" w:val="clear"/>
        <w:spacing w:after="60" w:before="120"/>
      </w:pPr>
      <w:r>
        <w:rPr>
          <w:b/>
          <w:bCs/>
          <w:color w:val="FFFFFF"/>
          <w:sz w:val="30"/>
          <w:szCs w:val="30"/>
        </w:rPr>
        <w:t xml:space="preserve">  ROUND 11  -  Royal Crest Hotel  -  No Parity  </w:t>
      </w:r>
    </w:p>
    <w:p>
      <w:pPr>
        <w:pBdr>
          <w:bottom w:val="single" w:color="F4B400" w:sz="6"/>
        </w:pBdr>
        <w:spacing w:after="120" w:before="120"/>
      </w:pPr>
    </w:p>
    <w:p>
      <w:pPr>
        <w:pStyle w:val="Heading2"/>
        <w:spacing w:after="100" w:before="240"/>
      </w:pPr>
      <w:r>
        <w:rPr>
          <w:b/>
          <w:bCs/>
          <w:color w:val="0B2545"/>
          <w:sz w:val="24"/>
          <w:szCs w:val="24"/>
        </w:rPr>
        <w:t xml:space="preserve">1. Scenario overview</w:t>
      </w:r>
    </w:p>
    <w:p>
      <w:pPr>
        <w:spacing w:after="40"/>
      </w:pPr>
      <w:r>
        <w:rPr>
          <w:b/>
          <w:bCs/>
          <w:color w:val="0B2545"/>
          <w:sz w:val="20"/>
          <w:szCs w:val="20"/>
        </w:rPr>
        <w:t xml:space="preserve">Property: </w:t>
      </w:r>
      <w:r>
        <w:rPr>
          <w:sz w:val="20"/>
          <w:szCs w:val="20"/>
        </w:rPr>
        <w:t xml:space="preserve">Royal Crest Hotel</w:t>
      </w:r>
    </w:p>
    <w:p>
      <w:pPr>
        <w:spacing w:after="40"/>
      </w:pPr>
      <w:r>
        <w:rPr>
          <w:b/>
          <w:bCs/>
          <w:color w:val="0B2545"/>
          <w:sz w:val="20"/>
          <w:szCs w:val="20"/>
        </w:rPr>
        <w:t xml:space="preserve">Point of contact: </w:t>
      </w:r>
      <w:r>
        <w:rPr>
          <w:sz w:val="20"/>
          <w:szCs w:val="20"/>
        </w:rPr>
        <w:t xml:space="preserve">Liam O'Connell</w:t>
      </w:r>
    </w:p>
    <w:p>
      <w:pPr>
        <w:spacing w:after="40"/>
      </w:pPr>
      <w:r>
        <w:rPr>
          <w:b/>
          <w:bCs/>
          <w:color w:val="0B2545"/>
          <w:sz w:val="20"/>
          <w:szCs w:val="20"/>
        </w:rPr>
        <w:t xml:space="preserve">Property type: </w:t>
      </w:r>
      <w:r>
        <w:rPr>
          <w:sz w:val="20"/>
          <w:szCs w:val="20"/>
        </w:rPr>
        <w:t xml:space="preserve">Hotel</w:t>
      </w:r>
    </w:p>
    <w:p>
      <w:pPr>
        <w:spacing w:after="40"/>
      </w:pPr>
      <w:r>
        <w:rPr>
          <w:b/>
          <w:bCs/>
          <w:color w:val="0B2545"/>
          <w:sz w:val="20"/>
          <w:szCs w:val="20"/>
        </w:rPr>
        <w:t xml:space="preserve">Location: </w:t>
      </w:r>
      <w:r>
        <w:rPr>
          <w:sz w:val="20"/>
          <w:szCs w:val="20"/>
        </w:rPr>
        <w:t xml:space="preserve">West Haven, Republic of Alden</w:t>
      </w:r>
    </w:p>
    <w:p>
      <w:pPr>
        <w:spacing w:after="40"/>
      </w:pPr>
      <w:r>
        <w:rPr>
          <w:b/>
          <w:bCs/>
          <w:color w:val="0B2545"/>
          <w:sz w:val="20"/>
          <w:szCs w:val="20"/>
        </w:rPr>
        <w:t xml:space="preserve">Size: </w:t>
      </w:r>
      <w:r>
        <w:rPr>
          <w:sz w:val="20"/>
          <w:szCs w:val="20"/>
        </w:rPr>
        <w:t xml:space="preserve">101 rooms</w:t>
      </w:r>
    </w:p>
    <w:p>
      <w:pPr>
        <w:spacing w:after="40"/>
      </w:pPr>
      <w:r>
        <w:rPr>
          <w:b/>
          <w:bCs/>
          <w:color w:val="0B2545"/>
          <w:sz w:val="20"/>
          <w:szCs w:val="20"/>
        </w:rPr>
        <w:t xml:space="preserve">Communication style: </w:t>
      </w:r>
      <w:r>
        <w:rPr>
          <w:sz w:val="20"/>
          <w:szCs w:val="20"/>
        </w:rPr>
        <w:t xml:space="preserve">Director (red) primary, Thinker (blue) secondary</w:t>
      </w:r>
    </w:p>
    <w:p>
      <w:pPr>
        <w:spacing w:after="40"/>
      </w:pPr>
      <w:r>
        <w:rPr>
          <w:b/>
          <w:bCs/>
          <w:color w:val="0B2545"/>
          <w:sz w:val="20"/>
          <w:szCs w:val="20"/>
        </w:rPr>
        <w:t xml:space="preserve">Parity regime: </w:t>
      </w:r>
      <w:r>
        <w:rPr>
          <w:sz w:val="20"/>
          <w:szCs w:val="20"/>
        </w:rPr>
        <w:t xml:space="preserve">No Parity</w:t>
      </w:r>
    </w:p>
    <w:p>
      <w:pPr>
        <w:spacing w:after="60" w:before="180"/>
      </w:pPr>
      <w:r>
        <w:rPr>
          <w:b/>
          <w:bCs/>
          <w:caps/>
          <w:color w:val="5A6472"/>
          <w:sz w:val="20"/>
          <w:szCs w:val="20"/>
        </w:rPr>
        <w:t xml:space="preserve">Profile</w:t>
      </w:r>
    </w:p>
    <w:p>
      <w:pPr>
        <w:spacing w:after="80"/>
      </w:pPr>
      <w:r>
        <w:rPr>
          <w:sz w:val="20"/>
          <w:szCs w:val="20"/>
        </w:rPr>
        <w:t xml:space="preserve">Property Manager running several owners' properties with highly delegated commercial autonomy. Profit-first and protective of the direct channel - keeps a strict policy that no OTA takes more than 30% of the business. Direct and time-pressured, but evidence-driven: he wants proof and a controlled experiment before he commits, and rewards a tight ROI case. Going into the call, our data shows his share of US travelers is tracking below his peer group, with no US-specific rate live on Booking.com.</w:t>
      </w:r>
    </w:p>
    <w:p>
      <w:pPr>
        <w:spacing w:after="60" w:before="180"/>
      </w:pPr>
      <w:r>
        <w:rPr>
          <w:b/>
          <w:bCs/>
          <w:caps/>
          <w:color w:val="5A6472"/>
          <w:sz w:val="20"/>
          <w:szCs w:val="20"/>
        </w:rPr>
        <w:t xml:space="preserve">Commercial goal</w:t>
      </w:r>
    </w:p>
    <w:p>
      <w:pPr>
        <w:spacing w:after="80"/>
      </w:pPr>
      <w:r>
        <w:rPr>
          <w:sz w:val="20"/>
          <w:szCs w:val="20"/>
        </w:rPr>
        <w:t xml:space="preserve">Protect direct-channel margin and portfolio-wide RevPAR while filling unsold rooms</w:t>
      </w:r>
    </w:p>
    <w:p>
      <w:pPr>
        <w:pStyle w:val="Heading2"/>
        <w:spacing w:after="100" w:before="240"/>
      </w:pPr>
      <w:r>
        <w:rPr>
          <w:b/>
          <w:bCs/>
          <w:color w:val="0B2545"/>
          <w:sz w:val="24"/>
          <w:szCs w:val="24"/>
        </w:rPr>
        <w:t xml:space="preserve">2. Portfolio card (what the learner sees before opening)</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Name</w:t>
            </w:r>
          </w:p>
        </w:tc>
        <w:tc>
          <w:tcPr>
            <w:tcW w:type="pct" w:w="55%"/>
            <w:shd w:fill="EEF2F7" w:val="clear"/>
            <w:tcMar>
              <w:top w:type="dxa" w:w="40"/>
              <w:left w:type="dxa" w:w="90"/>
              <w:bottom w:type="dxa" w:w="40"/>
              <w:right w:type="dxa" w:w="90"/>
            </w:tcMar>
          </w:tcPr>
          <w:p>
            <w:r>
              <w:rPr>
                <w:b w:val="false"/>
                <w:bCs w:val="false"/>
                <w:color w:val="000000"/>
                <w:sz w:val="20"/>
                <w:szCs w:val="20"/>
              </w:rPr>
              <w:t xml:space="preserve">Royal Crest Hotel</w:t>
            </w:r>
          </w:p>
        </w:tc>
      </w:tr>
      <w:tr>
        <w:tc>
          <w:tcPr>
            <w:tcW w:type="pct" w:w="45%"/>
            <w:tcMar>
              <w:top w:type="dxa" w:w="40"/>
              <w:left w:type="dxa" w:w="90"/>
              <w:bottom w:type="dxa" w:w="40"/>
              <w:right w:type="dxa" w:w="90"/>
            </w:tcMar>
          </w:tcPr>
          <w:p>
            <w:r>
              <w:rPr>
                <w:b/>
                <w:bCs/>
                <w:color w:val="000000"/>
                <w:sz w:val="20"/>
                <w:szCs w:val="20"/>
              </w:rPr>
              <w:t xml:space="preserve">Property type</w:t>
            </w:r>
          </w:p>
        </w:tc>
        <w:tc>
          <w:tcPr>
            <w:tcW w:type="pct" w:w="55%"/>
            <w:tcMar>
              <w:top w:type="dxa" w:w="40"/>
              <w:left w:type="dxa" w:w="90"/>
              <w:bottom w:type="dxa" w:w="40"/>
              <w:right w:type="dxa" w:w="90"/>
            </w:tcMar>
          </w:tcPr>
          <w:p>
            <w:r>
              <w:rPr>
                <w:b w:val="false"/>
                <w:bCs w:val="false"/>
                <w:color w:val="000000"/>
                <w:sz w:val="20"/>
                <w:szCs w:val="20"/>
              </w:rPr>
              <w:t xml:space="preserve">Hotel</w:t>
            </w:r>
          </w:p>
        </w:tc>
      </w:tr>
      <w:tr>
        <w:tc>
          <w:tcPr>
            <w:tcW w:type="pct" w:w="45%"/>
            <w:shd w:fill="EEF2F7" w:val="clear"/>
            <w:tcMar>
              <w:top w:type="dxa" w:w="40"/>
              <w:left w:type="dxa" w:w="90"/>
              <w:bottom w:type="dxa" w:w="40"/>
              <w:right w:type="dxa" w:w="90"/>
            </w:tcMar>
          </w:tcPr>
          <w:p>
            <w:r>
              <w:rPr>
                <w:b/>
                <w:bCs/>
                <w:color w:val="000000"/>
                <w:sz w:val="20"/>
                <w:szCs w:val="20"/>
              </w:rPr>
              <w:t xml:space="preserve">Rooms</w:t>
            </w:r>
          </w:p>
        </w:tc>
        <w:tc>
          <w:tcPr>
            <w:tcW w:type="pct" w:w="55%"/>
            <w:shd w:fill="EEF2F7" w:val="clear"/>
            <w:tcMar>
              <w:top w:type="dxa" w:w="40"/>
              <w:left w:type="dxa" w:w="90"/>
              <w:bottom w:type="dxa" w:w="40"/>
              <w:right w:type="dxa" w:w="90"/>
            </w:tcMar>
          </w:tcPr>
          <w:p>
            <w:r>
              <w:rPr>
                <w:b w:val="false"/>
                <w:bCs w:val="false"/>
                <w:color w:val="000000"/>
                <w:sz w:val="20"/>
                <w:szCs w:val="20"/>
              </w:rPr>
              <w:t xml:space="preserve">101 rooms</w:t>
            </w:r>
          </w:p>
        </w:tc>
      </w:tr>
      <w:tr>
        <w:tc>
          <w:tcPr>
            <w:tcW w:type="pct" w:w="45%"/>
            <w:tcMar>
              <w:top w:type="dxa" w:w="40"/>
              <w:left w:type="dxa" w:w="90"/>
              <w:bottom w:type="dxa" w:w="40"/>
              <w:right w:type="dxa" w:w="90"/>
            </w:tcMar>
          </w:tcPr>
          <w:p>
            <w:r>
              <w:rPr>
                <w:b/>
                <w:bCs/>
                <w:color w:val="000000"/>
                <w:sz w:val="20"/>
                <w:szCs w:val="20"/>
              </w:rPr>
              <w:t xml:space="preserve">Communication style</w:t>
            </w:r>
          </w:p>
        </w:tc>
        <w:tc>
          <w:tcPr>
            <w:tcW w:type="pct" w:w="55%"/>
            <w:tcMar>
              <w:top w:type="dxa" w:w="40"/>
              <w:left w:type="dxa" w:w="90"/>
              <w:bottom w:type="dxa" w:w="40"/>
              <w:right w:type="dxa" w:w="90"/>
            </w:tcMar>
          </w:tcPr>
          <w:p>
            <w:r>
              <w:rPr>
                <w:b w:val="false"/>
                <w:bCs w:val="false"/>
                <w:color w:val="000000"/>
                <w:sz w:val="20"/>
                <w:szCs w:val="20"/>
              </w:rPr>
              <w:t xml:space="preserve">Director (red)</w:t>
            </w:r>
          </w:p>
        </w:tc>
      </w:tr>
      <w:tr>
        <w:tc>
          <w:tcPr>
            <w:tcW w:type="pct" w:w="45%"/>
            <w:shd w:fill="EEF2F7" w:val="clear"/>
            <w:tcMar>
              <w:top w:type="dxa" w:w="40"/>
              <w:left w:type="dxa" w:w="90"/>
              <w:bottom w:type="dxa" w:w="40"/>
              <w:right w:type="dxa" w:w="90"/>
            </w:tcMar>
          </w:tcPr>
          <w:p>
            <w:r>
              <w:rPr>
                <w:b/>
                <w:bCs/>
                <w:color w:val="000000"/>
                <w:sz w:val="20"/>
                <w:szCs w:val="20"/>
              </w:rPr>
              <w:t xml:space="preserve">eRPD</w:t>
            </w:r>
          </w:p>
        </w:tc>
        <w:tc>
          <w:tcPr>
            <w:tcW w:type="pct" w:w="55%"/>
            <w:shd w:fill="EEF2F7" w:val="clear"/>
            <w:tcMar>
              <w:top w:type="dxa" w:w="40"/>
              <w:left w:type="dxa" w:w="90"/>
              <w:bottom w:type="dxa" w:w="40"/>
              <w:right w:type="dxa" w:w="90"/>
            </w:tcMar>
          </w:tcPr>
          <w:p>
            <w:r>
              <w:rPr>
                <w:b w:val="false"/>
                <w:bCs w:val="false"/>
                <w:color w:val="000000"/>
                <w:sz w:val="20"/>
                <w:szCs w:val="20"/>
              </w:rPr>
              <w:t xml:space="preserve">+5.2% (+0.62)</w:t>
            </w:r>
          </w:p>
        </w:tc>
      </w:tr>
      <w:tr>
        <w:tc>
          <w:tcPr>
            <w:tcW w:type="pct" w:w="45%"/>
            <w:tcMar>
              <w:top w:type="dxa" w:w="40"/>
              <w:left w:type="dxa" w:w="90"/>
              <w:bottom w:type="dxa" w:w="40"/>
              <w:right w:type="dxa" w:w="90"/>
            </w:tcMar>
          </w:tcPr>
          <w:p>
            <w:r>
              <w:rPr>
                <w:b/>
                <w:bCs/>
                <w:color w:val="000000"/>
                <w:sz w:val="20"/>
                <w:szCs w:val="20"/>
              </w:rPr>
              <w:t xml:space="preserve">Partner Value (ABRN ly)</w:t>
            </w:r>
          </w:p>
        </w:tc>
        <w:tc>
          <w:tcPr>
            <w:tcW w:type="pct" w:w="55%"/>
            <w:tcMar>
              <w:top w:type="dxa" w:w="40"/>
              <w:left w:type="dxa" w:w="90"/>
              <w:bottom w:type="dxa" w:w="40"/>
              <w:right w:type="dxa" w:w="90"/>
            </w:tcMar>
          </w:tcPr>
          <w:p>
            <w:r>
              <w:rPr>
                <w:b w:val="false"/>
                <w:bCs w:val="false"/>
                <w:color w:val="000000"/>
                <w:sz w:val="20"/>
                <w:szCs w:val="20"/>
              </w:rPr>
              <w:t xml:space="preserve">4,200</w:t>
            </w:r>
          </w:p>
        </w:tc>
      </w:tr>
      <w:tr>
        <w:tc>
          <w:tcPr>
            <w:tcW w:type="pct" w:w="45%"/>
            <w:shd w:fill="EEF2F7" w:val="clear"/>
            <w:tcMar>
              <w:top w:type="dxa" w:w="40"/>
              <w:left w:type="dxa" w:w="90"/>
              <w:bottom w:type="dxa" w:w="40"/>
              <w:right w:type="dxa" w:w="90"/>
            </w:tcMar>
          </w:tcPr>
          <w:p>
            <w:r>
              <w:rPr>
                <w:b/>
                <w:bCs/>
                <w:color w:val="000000"/>
                <w:sz w:val="20"/>
                <w:szCs w:val="20"/>
              </w:rPr>
              <w:t xml:space="preserve">RPD Public</w:t>
            </w:r>
          </w:p>
        </w:tc>
        <w:tc>
          <w:tcPr>
            <w:tcW w:type="pct" w:w="55%"/>
            <w:shd w:fill="EEF2F7" w:val="clear"/>
            <w:tcMar>
              <w:top w:type="dxa" w:w="40"/>
              <w:left w:type="dxa" w:w="90"/>
              <w:bottom w:type="dxa" w:w="40"/>
              <w:right w:type="dxa" w:w="90"/>
            </w:tcMar>
          </w:tcPr>
          <w:p>
            <w:r>
              <w:rPr>
                <w:b w:val="false"/>
                <w:bCs w:val="false"/>
                <w:color w:val="000000"/>
                <w:sz w:val="20"/>
                <w:szCs w:val="20"/>
              </w:rPr>
              <w:t xml:space="preserve">+5.2%</w:t>
            </w:r>
          </w:p>
        </w:tc>
      </w:tr>
      <w:tr>
        <w:tc>
          <w:tcPr>
            <w:tcW w:type="pct" w:w="45%"/>
            <w:tcMar>
              <w:top w:type="dxa" w:w="40"/>
              <w:left w:type="dxa" w:w="90"/>
              <w:bottom w:type="dxa" w:w="40"/>
              <w:right w:type="dxa" w:w="90"/>
            </w:tcMar>
          </w:tcPr>
          <w:p>
            <w:r>
              <w:rPr>
                <w:b/>
                <w:bCs/>
                <w:color w:val="000000"/>
                <w:sz w:val="20"/>
                <w:szCs w:val="20"/>
              </w:rPr>
              <w:t xml:space="preserve">Lose Price</w:t>
            </w:r>
          </w:p>
        </w:tc>
        <w:tc>
          <w:tcPr>
            <w:tcW w:type="pct" w:w="55%"/>
            <w:tcMar>
              <w:top w:type="dxa" w:w="40"/>
              <w:left w:type="dxa" w:w="90"/>
              <w:bottom w:type="dxa" w:w="40"/>
              <w:right w:type="dxa" w:w="90"/>
            </w:tcMar>
          </w:tcPr>
          <w:p>
            <w:r>
              <w:rPr>
                <w:b w:val="false"/>
                <w:bCs w:val="false"/>
                <w:color w:val="000000"/>
                <w:sz w:val="20"/>
                <w:szCs w:val="20"/>
              </w:rPr>
              <w:t xml:space="preserve">99%</w:t>
            </w:r>
          </w:p>
        </w:tc>
      </w:tr>
    </w:tbl>
    <w:p>
      <w:pPr>
        <w:pStyle w:val="Heading2"/>
        <w:spacing w:after="100" w:before="240"/>
      </w:pPr>
      <w:r>
        <w:rPr>
          <w:b/>
          <w:bCs/>
          <w:color w:val="0B2545"/>
          <w:sz w:val="24"/>
          <w:szCs w:val="24"/>
        </w:rPr>
        <w:t xml:space="preserve">3. Partner Detail screen</w:t>
      </w:r>
    </w:p>
    <w:p>
      <w:pPr>
        <w:spacing w:after="60" w:before="180"/>
      </w:pPr>
      <w:r>
        <w:rPr>
          <w:b/>
          <w:bCs/>
          <w:caps/>
          <w:color w:val="5A6472"/>
          <w:sz w:val="20"/>
          <w:szCs w:val="20"/>
        </w:rPr>
        <w:t xml:space="preserve">Driving metrics</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eRPD</w:t>
            </w:r>
          </w:p>
        </w:tc>
        <w:tc>
          <w:tcPr>
            <w:tcW w:type="pct" w:w="55%"/>
            <w:shd w:fill="EEF2F7" w:val="clear"/>
            <w:tcMar>
              <w:top w:type="dxa" w:w="40"/>
              <w:left w:type="dxa" w:w="90"/>
              <w:bottom w:type="dxa" w:w="40"/>
              <w:right w:type="dxa" w:w="90"/>
            </w:tcMar>
          </w:tcPr>
          <w:p>
            <w:r>
              <w:rPr>
                <w:b w:val="false"/>
                <w:bCs w:val="false"/>
                <w:color w:val="000000"/>
                <w:sz w:val="20"/>
                <w:szCs w:val="20"/>
              </w:rPr>
              <w:t xml:space="preserve">+5.2% (+0.62)</w:t>
            </w:r>
          </w:p>
        </w:tc>
      </w:tr>
      <w:tr>
        <w:tc>
          <w:tcPr>
            <w:tcW w:type="pct" w:w="45%"/>
            <w:tcMar>
              <w:top w:type="dxa" w:w="40"/>
              <w:left w:type="dxa" w:w="90"/>
              <w:bottom w:type="dxa" w:w="40"/>
              <w:right w:type="dxa" w:w="90"/>
            </w:tcMar>
          </w:tcPr>
          <w:p>
            <w:r>
              <w:rPr>
                <w:b/>
                <w:bCs/>
                <w:color w:val="000000"/>
                <w:sz w:val="20"/>
                <w:szCs w:val="20"/>
              </w:rPr>
              <w:t xml:space="preserve">Partner Value (ABRN ly)</w:t>
            </w:r>
          </w:p>
        </w:tc>
        <w:tc>
          <w:tcPr>
            <w:tcW w:type="pct" w:w="55%"/>
            <w:tcMar>
              <w:top w:type="dxa" w:w="40"/>
              <w:left w:type="dxa" w:w="90"/>
              <w:bottom w:type="dxa" w:w="40"/>
              <w:right w:type="dxa" w:w="90"/>
            </w:tcMar>
          </w:tcPr>
          <w:p>
            <w:r>
              <w:rPr>
                <w:b w:val="false"/>
                <w:bCs w:val="false"/>
                <w:color w:val="000000"/>
                <w:sz w:val="20"/>
                <w:szCs w:val="20"/>
              </w:rPr>
              <w:t xml:space="preserve">4,200</w:t>
            </w:r>
          </w:p>
        </w:tc>
      </w:tr>
      <w:tr>
        <w:tc>
          <w:tcPr>
            <w:tcW w:type="pct" w:w="45%"/>
            <w:shd w:fill="EEF2F7" w:val="clear"/>
            <w:tcMar>
              <w:top w:type="dxa" w:w="40"/>
              <w:left w:type="dxa" w:w="90"/>
              <w:bottom w:type="dxa" w:w="40"/>
              <w:right w:type="dxa" w:w="90"/>
            </w:tcMar>
          </w:tcPr>
          <w:p>
            <w:r>
              <w:rPr>
                <w:b/>
                <w:bCs/>
                <w:color w:val="000000"/>
                <w:sz w:val="20"/>
                <w:szCs w:val="20"/>
              </w:rPr>
              <w:t xml:space="preserve">RPD Public</w:t>
            </w:r>
          </w:p>
        </w:tc>
        <w:tc>
          <w:tcPr>
            <w:tcW w:type="pct" w:w="55%"/>
            <w:shd w:fill="EEF2F7" w:val="clear"/>
            <w:tcMar>
              <w:top w:type="dxa" w:w="40"/>
              <w:left w:type="dxa" w:w="90"/>
              <w:bottom w:type="dxa" w:w="40"/>
              <w:right w:type="dxa" w:w="90"/>
            </w:tcMar>
          </w:tcPr>
          <w:p>
            <w:r>
              <w:rPr>
                <w:b w:val="false"/>
                <w:bCs w:val="false"/>
                <w:color w:val="000000"/>
                <w:sz w:val="20"/>
                <w:szCs w:val="20"/>
              </w:rPr>
              <w:t xml:space="preserve">+5.2%</w:t>
            </w:r>
          </w:p>
        </w:tc>
      </w:tr>
      <w:tr>
        <w:tc>
          <w:tcPr>
            <w:tcW w:type="pct" w:w="45%"/>
            <w:tcMar>
              <w:top w:type="dxa" w:w="40"/>
              <w:left w:type="dxa" w:w="90"/>
              <w:bottom w:type="dxa" w:w="40"/>
              <w:right w:type="dxa" w:w="90"/>
            </w:tcMar>
          </w:tcPr>
          <w:p>
            <w:r>
              <w:rPr>
                <w:b/>
                <w:bCs/>
                <w:color w:val="000000"/>
                <w:sz w:val="20"/>
                <w:szCs w:val="20"/>
              </w:rPr>
              <w:t xml:space="preserve">RPD Loyal</w:t>
            </w:r>
          </w:p>
        </w:tc>
        <w:tc>
          <w:tcPr>
            <w:tcW w:type="pct" w:w="55%"/>
            <w:tcMar>
              <w:top w:type="dxa" w:w="40"/>
              <w:left w:type="dxa" w:w="90"/>
              <w:bottom w:type="dxa" w:w="40"/>
              <w:right w:type="dxa" w:w="90"/>
            </w:tcMar>
          </w:tcPr>
          <w:p>
            <w:r>
              <w:rPr>
                <w:b w:val="false"/>
                <w:bCs w:val="false"/>
                <w:color w:val="000000"/>
                <w:sz w:val="20"/>
                <w:szCs w:val="20"/>
              </w:rPr>
              <w:t xml:space="preserve">+5.2%</w:t>
            </w:r>
          </w:p>
        </w:tc>
      </w:tr>
      <w:tr>
        <w:tc>
          <w:tcPr>
            <w:tcW w:type="pct" w:w="45%"/>
            <w:shd w:fill="EEF2F7" w:val="clear"/>
            <w:tcMar>
              <w:top w:type="dxa" w:w="40"/>
              <w:left w:type="dxa" w:w="90"/>
              <w:bottom w:type="dxa" w:w="40"/>
              <w:right w:type="dxa" w:w="90"/>
            </w:tcMar>
          </w:tcPr>
          <w:p>
            <w:r>
              <w:rPr>
                <w:b/>
                <w:bCs/>
                <w:color w:val="000000"/>
                <w:sz w:val="20"/>
                <w:szCs w:val="20"/>
              </w:rPr>
              <w:t xml:space="preserve">Lose Price</w:t>
            </w:r>
          </w:p>
        </w:tc>
        <w:tc>
          <w:tcPr>
            <w:tcW w:type="pct" w:w="55%"/>
            <w:shd w:fill="EEF2F7" w:val="clear"/>
            <w:tcMar>
              <w:top w:type="dxa" w:w="40"/>
              <w:left w:type="dxa" w:w="90"/>
              <w:bottom w:type="dxa" w:w="40"/>
              <w:right w:type="dxa" w:w="90"/>
            </w:tcMar>
          </w:tcPr>
          <w:p>
            <w:r>
              <w:rPr>
                <w:b w:val="false"/>
                <w:bCs w:val="false"/>
                <w:color w:val="000000"/>
                <w:sz w:val="20"/>
                <w:szCs w:val="20"/>
              </w:rPr>
              <w:t xml:space="preserve">99%</w:t>
            </w:r>
          </w:p>
        </w:tc>
      </w:tr>
      <w:tr>
        <w:tc>
          <w:tcPr>
            <w:tcW w:type="pct" w:w="45%"/>
            <w:tcMar>
              <w:top w:type="dxa" w:w="40"/>
              <w:left w:type="dxa" w:w="90"/>
              <w:bottom w:type="dxa" w:w="40"/>
              <w:right w:type="dxa" w:w="90"/>
            </w:tcMar>
          </w:tcPr>
          <w:p>
            <w:r>
              <w:rPr>
                <w:b/>
                <w:bCs/>
                <w:color w:val="000000"/>
                <w:sz w:val="20"/>
                <w:szCs w:val="20"/>
              </w:rPr>
              <w:t xml:space="preserve">Scenarios</w:t>
            </w:r>
          </w:p>
        </w:tc>
        <w:tc>
          <w:tcPr>
            <w:tcW w:type="pct" w:w="55%"/>
            <w:tcMar>
              <w:top w:type="dxa" w:w="40"/>
              <w:left w:type="dxa" w:w="90"/>
              <w:bottom w:type="dxa" w:w="40"/>
              <w:right w:type="dxa" w:w="90"/>
            </w:tcMar>
          </w:tcPr>
          <w:p>
            <w:r>
              <w:rPr>
                <w:b w:val="false"/>
                <w:bCs w:val="false"/>
                <w:color w:val="000000"/>
                <w:sz w:val="20"/>
                <w:szCs w:val="20"/>
              </w:rPr>
              <w:t xml:space="preserve">3</w:t>
            </w:r>
          </w:p>
        </w:tc>
      </w:tr>
      <w:tr>
        <w:tc>
          <w:tcPr>
            <w:tcW w:type="pct" w:w="45%"/>
            <w:shd w:fill="EEF2F7" w:val="clear"/>
            <w:tcMar>
              <w:top w:type="dxa" w:w="40"/>
              <w:left w:type="dxa" w:w="90"/>
              <w:bottom w:type="dxa" w:w="40"/>
              <w:right w:type="dxa" w:w="90"/>
            </w:tcMar>
          </w:tcPr>
          <w:p>
            <w:r>
              <w:rPr>
                <w:b/>
                <w:bCs/>
                <w:color w:val="000000"/>
                <w:sz w:val="20"/>
                <w:szCs w:val="20"/>
              </w:rPr>
              <w:t xml:space="preserve">Competitor</w:t>
            </w:r>
          </w:p>
        </w:tc>
        <w:tc>
          <w:tcPr>
            <w:tcW w:type="pct" w:w="55%"/>
            <w:shd w:fill="EEF2F7" w:val="clear"/>
            <w:tcMar>
              <w:top w:type="dxa" w:w="40"/>
              <w:left w:type="dxa" w:w="90"/>
              <w:bottom w:type="dxa" w:w="40"/>
              <w:right w:type="dxa" w:w="90"/>
            </w:tcMar>
          </w:tcPr>
          <w:p>
            <w:r>
              <w:rPr>
                <w:b w:val="false"/>
                <w:bCs w:val="false"/>
                <w:color w:val="000000"/>
                <w:sz w:val="20"/>
                <w:szCs w:val="20"/>
              </w:rPr>
              <w:t xml:space="preserve">Brand.com</w:t>
            </w:r>
          </w:p>
        </w:tc>
      </w:tr>
    </w:tbl>
    <w:p>
      <w:pPr>
        <w:spacing w:after="60" w:before="180"/>
      </w:pPr>
      <w:r>
        <w:rPr>
          <w:b/>
          <w:bCs/>
          <w:caps/>
          <w:color w:val="5A6472"/>
          <w:sz w:val="20"/>
          <w:szCs w:val="20"/>
        </w:rPr>
        <w:t xml:space="preserve">eRPD Price Bucket strip</w:t>
      </w:r>
    </w:p>
    <w:p>
      <w:pPr>
        <w:spacing w:after="80"/>
      </w:pPr>
      <w:r>
        <w:rPr>
          <w:b/>
          <w:bCs/>
          <w:color w:val="0B2545"/>
          <w:sz w:val="20"/>
          <w:szCs w:val="20"/>
        </w:rPr>
        <w:t xml:space="preserve">On-screen marker: </w:t>
      </w:r>
      <w:r>
        <w:rPr>
          <w:sz w:val="20"/>
          <w:szCs w:val="20"/>
        </w:rPr>
        <w:t xml:space="preserve">eRPD +5.2%</w:t>
      </w:r>
    </w:p>
    <w:p>
      <w:pPr>
        <w:spacing w:after="80"/>
      </w:pPr>
      <w:r>
        <w:rPr>
          <w:i/>
          <w:iCs/>
          <w:color w:val="5A6472"/>
          <w:sz w:val="18"/>
          <w:szCs w:val="18"/>
        </w:rPr>
        <w:t xml:space="preserve">Shown as a 7-segment green (most competitive) to red (least competitive) strip, with the marker over this partner’s segment. The bucket number is not shown on screen.</w:t>
      </w:r>
    </w:p>
    <w:p>
      <w:pPr>
        <w:spacing w:after="60" w:before="180"/>
      </w:pPr>
      <w:r>
        <w:rPr>
          <w:b/>
          <w:bCs/>
          <w:caps/>
          <w:color w:val="5A6472"/>
          <w:sz w:val="20"/>
          <w:szCs w:val="20"/>
        </w:rPr>
        <w:t xml:space="preserve">Secondary metrics</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Last 30D ABRN (vs last year)</w:t>
            </w:r>
          </w:p>
        </w:tc>
        <w:tc>
          <w:tcPr>
            <w:tcW w:type="pct" w:w="55%"/>
            <w:shd w:fill="EEF2F7" w:val="clear"/>
            <w:tcMar>
              <w:top w:type="dxa" w:w="40"/>
              <w:left w:type="dxa" w:w="90"/>
              <w:bottom w:type="dxa" w:w="40"/>
              <w:right w:type="dxa" w:w="90"/>
            </w:tcMar>
          </w:tcPr>
          <w:p>
            <w:r>
              <w:rPr>
                <w:b w:val="false"/>
                <w:bCs w:val="false"/>
                <w:color w:val="000000"/>
                <w:sz w:val="20"/>
                <w:szCs w:val="20"/>
              </w:rPr>
              <w:t xml:space="preserve">283 (-22%)</w:t>
            </w:r>
          </w:p>
        </w:tc>
      </w:tr>
      <w:tr>
        <w:tc>
          <w:tcPr>
            <w:tcW w:type="pct" w:w="45%"/>
            <w:tcMar>
              <w:top w:type="dxa" w:w="40"/>
              <w:left w:type="dxa" w:w="90"/>
              <w:bottom w:type="dxa" w:w="40"/>
              <w:right w:type="dxa" w:w="90"/>
            </w:tcMar>
          </w:tcPr>
          <w:p>
            <w:r>
              <w:rPr>
                <w:b/>
                <w:bCs/>
                <w:color w:val="000000"/>
                <w:sz w:val="20"/>
                <w:szCs w:val="20"/>
              </w:rPr>
              <w:t xml:space="preserve">Last 30D Room Nights (vs peer)</w:t>
            </w:r>
          </w:p>
        </w:tc>
        <w:tc>
          <w:tcPr>
            <w:tcW w:type="pct" w:w="55%"/>
            <w:tcMar>
              <w:top w:type="dxa" w:w="40"/>
              <w:left w:type="dxa" w:w="90"/>
              <w:bottom w:type="dxa" w:w="40"/>
              <w:right w:type="dxa" w:w="90"/>
            </w:tcMar>
          </w:tcPr>
          <w:p>
            <w:r>
              <w:rPr>
                <w:b w:val="false"/>
                <w:bCs w:val="false"/>
                <w:color w:val="000000"/>
                <w:sz w:val="20"/>
                <w:szCs w:val="20"/>
              </w:rPr>
              <w:t xml:space="preserve">325 (+8%)</w:t>
            </w:r>
          </w:p>
        </w:tc>
      </w:tr>
      <w:tr>
        <w:tc>
          <w:tcPr>
            <w:tcW w:type="pct" w:w="45%"/>
            <w:shd w:fill="EEF2F7" w:val="clear"/>
            <w:tcMar>
              <w:top w:type="dxa" w:w="40"/>
              <w:left w:type="dxa" w:w="90"/>
              <w:bottom w:type="dxa" w:w="40"/>
              <w:right w:type="dxa" w:w="90"/>
            </w:tcMar>
          </w:tcPr>
          <w:p>
            <w:r>
              <w:rPr>
                <w:b/>
                <w:bCs/>
                <w:color w:val="000000"/>
                <w:sz w:val="20"/>
                <w:szCs w:val="20"/>
              </w:rPr>
              <w:t xml:space="preserve">Last 30D ADR (vs peer)</w:t>
            </w:r>
          </w:p>
        </w:tc>
        <w:tc>
          <w:tcPr>
            <w:tcW w:type="pct" w:w="55%"/>
            <w:shd w:fill="EEF2F7" w:val="clear"/>
            <w:tcMar>
              <w:top w:type="dxa" w:w="40"/>
              <w:left w:type="dxa" w:w="90"/>
              <w:bottom w:type="dxa" w:w="40"/>
              <w:right w:type="dxa" w:w="90"/>
            </w:tcMar>
          </w:tcPr>
          <w:p>
            <w:r>
              <w:rPr>
                <w:b w:val="false"/>
                <w:bCs w:val="false"/>
                <w:color w:val="000000"/>
                <w:sz w:val="20"/>
                <w:szCs w:val="20"/>
              </w:rPr>
              <w:t xml:space="preserve">145 (+5%)</w:t>
            </w:r>
          </w:p>
        </w:tc>
      </w:tr>
      <w:tr>
        <w:tc>
          <w:tcPr>
            <w:tcW w:type="pct" w:w="45%"/>
            <w:tcMar>
              <w:top w:type="dxa" w:w="40"/>
              <w:left w:type="dxa" w:w="90"/>
              <w:bottom w:type="dxa" w:w="40"/>
              <w:right w:type="dxa" w:w="90"/>
            </w:tcMar>
          </w:tcPr>
          <w:p>
            <w:r>
              <w:rPr>
                <w:b/>
                <w:bCs/>
                <w:color w:val="000000"/>
                <w:sz w:val="20"/>
                <w:szCs w:val="20"/>
              </w:rPr>
              <w:t xml:space="preserve">Last 30D Page Views (vs peer)</w:t>
            </w:r>
          </w:p>
        </w:tc>
        <w:tc>
          <w:tcPr>
            <w:tcW w:type="pct" w:w="55%"/>
            <w:tcMar>
              <w:top w:type="dxa" w:w="40"/>
              <w:left w:type="dxa" w:w="90"/>
              <w:bottom w:type="dxa" w:w="40"/>
              <w:right w:type="dxa" w:w="90"/>
            </w:tcMar>
          </w:tcPr>
          <w:p>
            <w:r>
              <w:rPr>
                <w:b w:val="false"/>
                <w:bCs w:val="false"/>
                <w:color w:val="000000"/>
                <w:sz w:val="20"/>
                <w:szCs w:val="20"/>
              </w:rPr>
              <w:t xml:space="preserve">17518 (+20%)</w:t>
            </w:r>
          </w:p>
        </w:tc>
      </w:tr>
      <w:tr>
        <w:tc>
          <w:tcPr>
            <w:tcW w:type="pct" w:w="45%"/>
            <w:shd w:fill="EEF2F7" w:val="clear"/>
            <w:tcMar>
              <w:top w:type="dxa" w:w="40"/>
              <w:left w:type="dxa" w:w="90"/>
              <w:bottom w:type="dxa" w:w="40"/>
              <w:right w:type="dxa" w:w="90"/>
            </w:tcMar>
          </w:tcPr>
          <w:p>
            <w:r>
              <w:rPr>
                <w:b/>
                <w:bCs/>
                <w:color w:val="000000"/>
                <w:sz w:val="20"/>
                <w:szCs w:val="20"/>
              </w:rPr>
              <w:t xml:space="preserve">Last 30D Conversion (vs peer)</w:t>
            </w:r>
          </w:p>
        </w:tc>
        <w:tc>
          <w:tcPr>
            <w:tcW w:type="pct" w:w="55%"/>
            <w:shd w:fill="EEF2F7" w:val="clear"/>
            <w:tcMar>
              <w:top w:type="dxa" w:w="40"/>
              <w:left w:type="dxa" w:w="90"/>
              <w:bottom w:type="dxa" w:w="40"/>
              <w:right w:type="dxa" w:w="90"/>
            </w:tcMar>
          </w:tcPr>
          <w:p>
            <w:r>
              <w:rPr>
                <w:b w:val="false"/>
                <w:bCs w:val="false"/>
                <w:color w:val="000000"/>
                <w:sz w:val="20"/>
                <w:szCs w:val="20"/>
              </w:rPr>
              <w:t xml:space="preserve">2.7 (-4%)</w:t>
            </w:r>
          </w:p>
        </w:tc>
      </w:tr>
      <w:tr>
        <w:tc>
          <w:tcPr>
            <w:tcW w:type="pct" w:w="45%"/>
            <w:tcMar>
              <w:top w:type="dxa" w:w="40"/>
              <w:left w:type="dxa" w:w="90"/>
              <w:bottom w:type="dxa" w:w="40"/>
              <w:right w:type="dxa" w:w="90"/>
            </w:tcMar>
          </w:tcPr>
          <w:p>
            <w:r>
              <w:rPr>
                <w:b/>
                <w:bCs/>
                <w:color w:val="000000"/>
                <w:sz w:val="20"/>
                <w:szCs w:val="20"/>
              </w:rPr>
              <w:t xml:space="preserve">Next 3M Room Nights (vs peer)</w:t>
            </w:r>
          </w:p>
        </w:tc>
        <w:tc>
          <w:tcPr>
            <w:tcW w:type="pct" w:w="55%"/>
            <w:tcMar>
              <w:top w:type="dxa" w:w="40"/>
              <w:left w:type="dxa" w:w="90"/>
              <w:bottom w:type="dxa" w:w="40"/>
              <w:right w:type="dxa" w:w="90"/>
            </w:tcMar>
          </w:tcPr>
          <w:p>
            <w:r>
              <w:rPr>
                <w:b w:val="false"/>
                <w:bCs w:val="false"/>
                <w:color w:val="000000"/>
                <w:sz w:val="20"/>
                <w:szCs w:val="20"/>
              </w:rPr>
              <w:t xml:space="preserve">259 (-20%)</w:t>
            </w:r>
          </w:p>
        </w:tc>
      </w:tr>
    </w:tbl>
    <w:p>
      <w:pPr>
        <w:spacing w:after="60" w:before="180"/>
      </w:pPr>
      <w:r>
        <w:rPr>
          <w:b/>
          <w:bCs/>
          <w:caps/>
          <w:color w:val="5A6472"/>
          <w:sz w:val="20"/>
          <w:szCs w:val="20"/>
        </w:rPr>
        <w:t xml:space="preserve">On Platform Competitiveness tab (OPC metrics)</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Unsold Rooms (vs peer)</w:t>
            </w:r>
          </w:p>
        </w:tc>
        <w:tc>
          <w:tcPr>
            <w:tcW w:type="pct" w:w="55%"/>
            <w:shd w:fill="EEF2F7" w:val="clear"/>
            <w:tcMar>
              <w:top w:type="dxa" w:w="40"/>
              <w:left w:type="dxa" w:w="90"/>
              <w:bottom w:type="dxa" w:w="40"/>
              <w:right w:type="dxa" w:w="90"/>
            </w:tcMar>
          </w:tcPr>
          <w:p>
            <w:r>
              <w:rPr>
                <w:b w:val="false"/>
                <w:bCs w:val="false"/>
                <w:color w:val="000000"/>
                <w:sz w:val="20"/>
                <w:szCs w:val="20"/>
              </w:rPr>
              <w:t xml:space="preserve">50</w:t>
            </w:r>
          </w:p>
        </w:tc>
      </w:tr>
      <w:tr>
        <w:tc>
          <w:tcPr>
            <w:tcW w:type="pct" w:w="45%"/>
            <w:tcMar>
              <w:top w:type="dxa" w:w="40"/>
              <w:left w:type="dxa" w:w="90"/>
              <w:bottom w:type="dxa" w:w="40"/>
              <w:right w:type="dxa" w:w="90"/>
            </w:tcMar>
          </w:tcPr>
          <w:p>
            <w:r>
              <w:rPr>
                <w:b/>
                <w:bCs/>
                <w:color w:val="000000"/>
                <w:sz w:val="20"/>
                <w:szCs w:val="20"/>
              </w:rPr>
              <w:t xml:space="preserve">Sell Through Rate (vs peer)</w:t>
            </w:r>
          </w:p>
        </w:tc>
        <w:tc>
          <w:tcPr>
            <w:tcW w:type="pct" w:w="55%"/>
            <w:tcMar>
              <w:top w:type="dxa" w:w="40"/>
              <w:left w:type="dxa" w:w="90"/>
              <w:bottom w:type="dxa" w:w="40"/>
              <w:right w:type="dxa" w:w="90"/>
            </w:tcMar>
          </w:tcPr>
          <w:p>
            <w:r>
              <w:rPr>
                <w:b w:val="false"/>
                <w:bCs w:val="false"/>
                <w:color w:val="000000"/>
                <w:sz w:val="20"/>
                <w:szCs w:val="20"/>
              </w:rPr>
              <w:t xml:space="preserve">-10</w:t>
            </w:r>
          </w:p>
        </w:tc>
      </w:tr>
      <w:tr>
        <w:tc>
          <w:tcPr>
            <w:tcW w:type="pct" w:w="45%"/>
            <w:shd w:fill="EEF2F7" w:val="clear"/>
            <w:tcMar>
              <w:top w:type="dxa" w:w="40"/>
              <w:left w:type="dxa" w:w="90"/>
              <w:bottom w:type="dxa" w:w="40"/>
              <w:right w:type="dxa" w:w="90"/>
            </w:tcMar>
          </w:tcPr>
          <w:p>
            <w:r>
              <w:rPr>
                <w:b/>
                <w:bCs/>
                <w:color w:val="000000"/>
                <w:sz w:val="20"/>
                <w:szCs w:val="20"/>
              </w:rPr>
              <w:t xml:space="preserve">Distribution of Search (vs peer)</w:t>
            </w:r>
          </w:p>
        </w:tc>
        <w:tc>
          <w:tcPr>
            <w:tcW w:type="pct" w:w="55%"/>
            <w:shd w:fill="EEF2F7" w:val="clear"/>
            <w:tcMar>
              <w:top w:type="dxa" w:w="40"/>
              <w:left w:type="dxa" w:w="90"/>
              <w:bottom w:type="dxa" w:w="40"/>
              <w:right w:type="dxa" w:w="90"/>
            </w:tcMar>
          </w:tcPr>
          <w:p>
            <w:r>
              <w:rPr>
                <w:b w:val="false"/>
                <w:bCs w:val="false"/>
                <w:color w:val="000000"/>
                <w:sz w:val="20"/>
                <w:szCs w:val="20"/>
              </w:rPr>
              <w:t xml:space="preserve">Data pending</w:t>
            </w:r>
          </w:p>
        </w:tc>
      </w:tr>
      <w:tr>
        <w:tc>
          <w:tcPr>
            <w:tcW w:type="pct" w:w="45%"/>
            <w:tcMar>
              <w:top w:type="dxa" w:w="40"/>
              <w:left w:type="dxa" w:w="90"/>
              <w:bottom w:type="dxa" w:w="40"/>
              <w:right w:type="dxa" w:w="90"/>
            </w:tcMar>
          </w:tcPr>
          <w:p>
            <w:r>
              <w:rPr>
                <w:b/>
                <w:bCs/>
                <w:color w:val="000000"/>
                <w:sz w:val="20"/>
                <w:szCs w:val="20"/>
              </w:rPr>
              <w:t xml:space="preserve">Visibility Share (vs peer)</w:t>
            </w:r>
          </w:p>
        </w:tc>
        <w:tc>
          <w:tcPr>
            <w:tcW w:type="pct" w:w="55%"/>
            <w:tcMar>
              <w:top w:type="dxa" w:w="40"/>
              <w:left w:type="dxa" w:w="90"/>
              <w:bottom w:type="dxa" w:w="40"/>
              <w:right w:type="dxa" w:w="90"/>
            </w:tcMar>
          </w:tcPr>
          <w:p>
            <w:r>
              <w:rPr>
                <w:b w:val="false"/>
                <w:bCs w:val="false"/>
                <w:color w:val="000000"/>
                <w:sz w:val="20"/>
                <w:szCs w:val="20"/>
              </w:rPr>
              <w:t xml:space="preserve">10.3 vs 17.9 peer</w:t>
            </w:r>
          </w:p>
        </w:tc>
      </w:tr>
      <w:tr>
        <w:tc>
          <w:tcPr>
            <w:tcW w:type="pct" w:w="45%"/>
            <w:shd w:fill="EEF2F7" w:val="clear"/>
            <w:tcMar>
              <w:top w:type="dxa" w:w="40"/>
              <w:left w:type="dxa" w:w="90"/>
              <w:bottom w:type="dxa" w:w="40"/>
              <w:right w:type="dxa" w:w="90"/>
            </w:tcMar>
          </w:tcPr>
          <w:p>
            <w:r>
              <w:rPr>
                <w:b/>
                <w:bCs/>
                <w:color w:val="000000"/>
                <w:sz w:val="20"/>
                <w:szCs w:val="20"/>
              </w:rPr>
              <w:t xml:space="preserve">Click Through Rate (vs peer)</w:t>
            </w:r>
          </w:p>
        </w:tc>
        <w:tc>
          <w:tcPr>
            <w:tcW w:type="pct" w:w="55%"/>
            <w:shd w:fill="EEF2F7" w:val="clear"/>
            <w:tcMar>
              <w:top w:type="dxa" w:w="40"/>
              <w:left w:type="dxa" w:w="90"/>
              <w:bottom w:type="dxa" w:w="40"/>
              <w:right w:type="dxa" w:w="90"/>
            </w:tcMar>
          </w:tcPr>
          <w:p>
            <w:r>
              <w:rPr>
                <w:b w:val="false"/>
                <w:bCs w:val="false"/>
                <w:color w:val="000000"/>
                <w:sz w:val="20"/>
                <w:szCs w:val="20"/>
              </w:rPr>
              <w:t xml:space="preserve">Data pending</w:t>
            </w:r>
          </w:p>
        </w:tc>
      </w:tr>
      <w:tr>
        <w:tc>
          <w:tcPr>
            <w:tcW w:type="pct" w:w="45%"/>
            <w:tcMar>
              <w:top w:type="dxa" w:w="40"/>
              <w:left w:type="dxa" w:w="90"/>
              <w:bottom w:type="dxa" w:w="40"/>
              <w:right w:type="dxa" w:w="90"/>
            </w:tcMar>
          </w:tcPr>
          <w:p>
            <w:r>
              <w:rPr>
                <w:b/>
                <w:bCs/>
                <w:color w:val="000000"/>
                <w:sz w:val="20"/>
                <w:szCs w:val="20"/>
              </w:rPr>
              <w:t xml:space="preserve">Conversion (vs peer)</w:t>
            </w:r>
          </w:p>
        </w:tc>
        <w:tc>
          <w:tcPr>
            <w:tcW w:type="pct" w:w="55%"/>
            <w:tcMar>
              <w:top w:type="dxa" w:w="40"/>
              <w:left w:type="dxa" w:w="90"/>
              <w:bottom w:type="dxa" w:w="40"/>
              <w:right w:type="dxa" w:w="90"/>
            </w:tcMar>
          </w:tcPr>
          <w:p>
            <w:r>
              <w:rPr>
                <w:b w:val="false"/>
                <w:bCs w:val="false"/>
                <w:color w:val="000000"/>
                <w:sz w:val="20"/>
                <w:szCs w:val="20"/>
              </w:rPr>
              <w:t xml:space="preserve">Data pending</w:t>
            </w:r>
          </w:p>
        </w:tc>
      </w:tr>
      <w:tr>
        <w:tc>
          <w:tcPr>
            <w:tcW w:type="pct" w:w="45%"/>
            <w:shd w:fill="EEF2F7" w:val="clear"/>
            <w:tcMar>
              <w:top w:type="dxa" w:w="40"/>
              <w:left w:type="dxa" w:w="90"/>
              <w:bottom w:type="dxa" w:w="40"/>
              <w:right w:type="dxa" w:w="90"/>
            </w:tcMar>
          </w:tcPr>
          <w:p>
            <w:r>
              <w:rPr>
                <w:b/>
                <w:bCs/>
                <w:color w:val="000000"/>
                <w:sz w:val="20"/>
                <w:szCs w:val="20"/>
              </w:rPr>
              <w:t xml:space="preserve">Search Price (vs peer)</w:t>
            </w:r>
          </w:p>
        </w:tc>
        <w:tc>
          <w:tcPr>
            <w:tcW w:type="pct" w:w="55%"/>
            <w:shd w:fill="EEF2F7" w:val="clear"/>
            <w:tcMar>
              <w:top w:type="dxa" w:w="40"/>
              <w:left w:type="dxa" w:w="90"/>
              <w:bottom w:type="dxa" w:w="40"/>
              <w:right w:type="dxa" w:w="90"/>
            </w:tcMar>
          </w:tcPr>
          <w:p>
            <w:r>
              <w:rPr>
                <w:b w:val="false"/>
                <w:bCs w:val="false"/>
                <w:color w:val="000000"/>
                <w:sz w:val="20"/>
                <w:szCs w:val="20"/>
              </w:rPr>
              <w:t xml:space="preserve">7</w:t>
            </w:r>
          </w:p>
        </w:tc>
      </w:tr>
    </w:tbl>
    <w:p>
      <w:pPr>
        <w:spacing w:after="80"/>
      </w:pPr>
      <w:r>
        <w:rPr>
          <w:i/>
          <w:iCs/>
          <w:color w:val="5A6472"/>
          <w:sz w:val="18"/>
          <w:szCs w:val="18"/>
        </w:rPr>
        <w:t xml:space="preserve">On screen, OPC metrics without a peer figure display a "(xx)" comparator placeholder (peer data still pending SME sign-off).</w:t>
      </w:r>
    </w:p>
    <w:p>
      <w:pPr>
        <w:spacing w:after="60" w:before="180"/>
      </w:pPr>
      <w:r>
        <w:rPr>
          <w:b/>
          <w:bCs/>
          <w:caps/>
          <w:color w:val="5A6472"/>
          <w:sz w:val="20"/>
          <w:szCs w:val="20"/>
        </w:rPr>
        <w:t xml:space="preserve">Profile meta</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Last Pricing Contact</w:t>
            </w:r>
          </w:p>
        </w:tc>
        <w:tc>
          <w:tcPr>
            <w:tcW w:type="pct" w:w="55%"/>
            <w:shd w:fill="EEF2F7" w:val="clear"/>
            <w:tcMar>
              <w:top w:type="dxa" w:w="40"/>
              <w:left w:type="dxa" w:w="90"/>
              <w:bottom w:type="dxa" w:w="40"/>
              <w:right w:type="dxa" w:w="90"/>
            </w:tcMar>
          </w:tcPr>
          <w:p>
            <w:r>
              <w:rPr>
                <w:b w:val="false"/>
                <w:bCs w:val="false"/>
                <w:color w:val="000000"/>
                <w:sz w:val="20"/>
                <w:szCs w:val="20"/>
              </w:rPr>
              <w:t xml:space="preserve">83 days ago</w:t>
            </w:r>
          </w:p>
        </w:tc>
      </w:tr>
      <w:tr>
        <w:tc>
          <w:tcPr>
            <w:tcW w:type="pct" w:w="45%"/>
            <w:tcMar>
              <w:top w:type="dxa" w:w="40"/>
              <w:left w:type="dxa" w:w="90"/>
              <w:bottom w:type="dxa" w:w="40"/>
              <w:right w:type="dxa" w:w="90"/>
            </w:tcMar>
          </w:tcPr>
          <w:p>
            <w:r>
              <w:rPr>
                <w:b/>
                <w:bCs/>
                <w:color w:val="000000"/>
                <w:sz w:val="20"/>
                <w:szCs w:val="20"/>
              </w:rPr>
              <w:t xml:space="preserve">Pricing Coverage (QTD)</w:t>
            </w:r>
          </w:p>
        </w:tc>
        <w:tc>
          <w:tcPr>
            <w:tcW w:type="pct" w:w="55%"/>
            <w:tcMar>
              <w:top w:type="dxa" w:w="40"/>
              <w:left w:type="dxa" w:w="90"/>
              <w:bottom w:type="dxa" w:w="40"/>
              <w:right w:type="dxa" w:w="90"/>
            </w:tcMar>
          </w:tcPr>
          <w:p>
            <w:r>
              <w:rPr>
                <w:b w:val="false"/>
                <w:bCs w:val="false"/>
                <w:color w:val="000000"/>
                <w:sz w:val="20"/>
                <w:szCs w:val="20"/>
              </w:rPr>
              <w:t xml:space="preserve">20%</w:t>
            </w:r>
          </w:p>
        </w:tc>
      </w:tr>
    </w:tbl>
    <w:p>
      <w:pPr>
        <w:spacing w:after="60" w:before="180"/>
      </w:pPr>
      <w:r>
        <w:rPr>
          <w:b/>
          <w:bCs/>
          <w:caps/>
          <w:color w:val="5A6472"/>
          <w:sz w:val="20"/>
          <w:szCs w:val="20"/>
        </w:rPr>
        <w:t xml:space="preserve">Discount products</w:t>
      </w:r>
    </w:p>
    <w:p>
      <w:pPr>
        <w:spacing w:after="20" w:before="60"/>
      </w:pPr>
      <w:r>
        <w:rPr>
          <w:b/>
          <w:bCs/>
          <w:color w:val="5A6472"/>
          <w:sz w:val="19"/>
          <w:szCs w:val="19"/>
        </w:rPr>
        <w:t xml:space="preserve">Public Pricing</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Mobile Rates</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r>
        <w:tc>
          <w:tcPr>
            <w:tcW w:type="pct" w:w="45%"/>
            <w:tcMar>
              <w:top w:type="dxa" w:w="40"/>
              <w:left w:type="dxa" w:w="90"/>
              <w:bottom w:type="dxa" w:w="40"/>
              <w:right w:type="dxa" w:w="90"/>
            </w:tcMar>
          </w:tcPr>
          <w:p>
            <w:r>
              <w:rPr>
                <w:b/>
                <w:bCs/>
                <w:color w:val="000000"/>
                <w:sz w:val="20"/>
                <w:szCs w:val="20"/>
              </w:rPr>
              <w:t xml:space="preserve">Country Rates</w:t>
            </w:r>
          </w:p>
        </w:tc>
        <w:tc>
          <w:tcPr>
            <w:tcW w:type="pct" w:w="55%"/>
            <w:tcMar>
              <w:top w:type="dxa" w:w="40"/>
              <w:left w:type="dxa" w:w="90"/>
              <w:bottom w:type="dxa" w:w="40"/>
              <w:right w:type="dxa" w:w="90"/>
            </w:tcMar>
          </w:tcPr>
          <w:p>
            <w:r>
              <w:rPr>
                <w:b w:val="false"/>
                <w:bCs w:val="false"/>
                <w:color w:val="000000"/>
                <w:sz w:val="20"/>
                <w:szCs w:val="20"/>
              </w:rPr>
              <w:t xml:space="preserve">Inactive</w:t>
            </w:r>
          </w:p>
        </w:tc>
      </w:tr>
      <w:tr>
        <w:tc>
          <w:tcPr>
            <w:tcW w:type="pct" w:w="45%"/>
            <w:shd w:fill="EEF2F7" w:val="clear"/>
            <w:tcMar>
              <w:top w:type="dxa" w:w="40"/>
              <w:left w:type="dxa" w:w="90"/>
              <w:bottom w:type="dxa" w:w="40"/>
              <w:right w:type="dxa" w:w="90"/>
            </w:tcMar>
          </w:tcPr>
          <w:p>
            <w:r>
              <w:rPr>
                <w:b/>
                <w:bCs/>
                <w:color w:val="000000"/>
                <w:sz w:val="20"/>
                <w:szCs w:val="20"/>
              </w:rPr>
              <w:t xml:space="preserve">Portfolio Deals</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r>
        <w:tc>
          <w:tcPr>
            <w:tcW w:type="pct" w:w="45%"/>
            <w:tcMar>
              <w:top w:type="dxa" w:w="40"/>
              <w:left w:type="dxa" w:w="90"/>
              <w:bottom w:type="dxa" w:w="40"/>
              <w:right w:type="dxa" w:w="90"/>
            </w:tcMar>
          </w:tcPr>
          <w:p>
            <w:r>
              <w:rPr>
                <w:b/>
                <w:bCs/>
                <w:color w:val="000000"/>
                <w:sz w:val="20"/>
                <w:szCs w:val="20"/>
              </w:rPr>
              <w:t xml:space="preserve">Campaigns</w:t>
            </w:r>
          </w:p>
        </w:tc>
        <w:tc>
          <w:tcPr>
            <w:tcW w:type="pct" w:w="55%"/>
            <w:tcMar>
              <w:top w:type="dxa" w:w="40"/>
              <w:left w:type="dxa" w:w="90"/>
              <w:bottom w:type="dxa" w:w="40"/>
              <w:right w:type="dxa" w:w="90"/>
            </w:tcMar>
          </w:tcPr>
          <w:p>
            <w:r>
              <w:rPr>
                <w:b w:val="false"/>
                <w:bCs w:val="false"/>
                <w:color w:val="000000"/>
                <w:sz w:val="20"/>
                <w:szCs w:val="20"/>
              </w:rPr>
              <w:t xml:space="preserve">Inactive</w:t>
            </w:r>
          </w:p>
        </w:tc>
      </w:tr>
    </w:tbl>
    <w:p>
      <w:pPr>
        <w:spacing w:after="20" w:before="60"/>
      </w:pPr>
      <w:r>
        <w:rPr>
          <w:b/>
          <w:bCs/>
          <w:color w:val="5A6472"/>
          <w:sz w:val="19"/>
          <w:szCs w:val="19"/>
        </w:rPr>
        <w:t xml:space="preserve">Genius Pricing</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Genius Program</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r>
        <w:tc>
          <w:tcPr>
            <w:tcW w:type="pct" w:w="45%"/>
            <w:tcMar>
              <w:top w:type="dxa" w:w="40"/>
              <w:left w:type="dxa" w:w="90"/>
              <w:bottom w:type="dxa" w:w="40"/>
              <w:right w:type="dxa" w:w="90"/>
            </w:tcMar>
          </w:tcPr>
          <w:p>
            <w:r>
              <w:rPr>
                <w:b/>
                <w:bCs/>
                <w:color w:val="000000"/>
                <w:sz w:val="20"/>
                <w:szCs w:val="20"/>
              </w:rPr>
              <w:t xml:space="preserve">Genius 15%</w:t>
            </w:r>
          </w:p>
        </w:tc>
        <w:tc>
          <w:tcPr>
            <w:tcW w:type="pct" w:w="55%"/>
            <w:tcMar>
              <w:top w:type="dxa" w:w="40"/>
              <w:left w:type="dxa" w:w="90"/>
              <w:bottom w:type="dxa" w:w="40"/>
              <w:right w:type="dxa" w:w="90"/>
            </w:tcMar>
          </w:tcPr>
          <w:p>
            <w:r>
              <w:rPr>
                <w:b w:val="false"/>
                <w:bCs w:val="false"/>
                <w:color w:val="000000"/>
                <w:sz w:val="20"/>
                <w:szCs w:val="20"/>
              </w:rPr>
              <w:t xml:space="preserve">Inactive</w:t>
            </w:r>
          </w:p>
        </w:tc>
      </w:tr>
      <w:tr>
        <w:tc>
          <w:tcPr>
            <w:tcW w:type="pct" w:w="45%"/>
            <w:shd w:fill="EEF2F7" w:val="clear"/>
            <w:tcMar>
              <w:top w:type="dxa" w:w="40"/>
              <w:left w:type="dxa" w:w="90"/>
              <w:bottom w:type="dxa" w:w="40"/>
              <w:right w:type="dxa" w:w="90"/>
            </w:tcMar>
          </w:tcPr>
          <w:p>
            <w:r>
              <w:rPr>
                <w:b/>
                <w:bCs/>
                <w:color w:val="000000"/>
                <w:sz w:val="20"/>
                <w:szCs w:val="20"/>
              </w:rPr>
              <w:t xml:space="preserve">Genius 20%</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r>
        <w:tc>
          <w:tcPr>
            <w:tcW w:type="pct" w:w="45%"/>
            <w:tcMar>
              <w:top w:type="dxa" w:w="40"/>
              <w:left w:type="dxa" w:w="90"/>
              <w:bottom w:type="dxa" w:w="40"/>
              <w:right w:type="dxa" w:w="90"/>
            </w:tcMar>
          </w:tcPr>
          <w:p>
            <w:r>
              <w:rPr>
                <w:b/>
                <w:bCs/>
                <w:color w:val="000000"/>
                <w:sz w:val="20"/>
                <w:szCs w:val="20"/>
              </w:rPr>
              <w:t xml:space="preserve">Genius dynamic pricing</w:t>
            </w:r>
          </w:p>
        </w:tc>
        <w:tc>
          <w:tcPr>
            <w:tcW w:type="pct" w:w="55%"/>
            <w:tcMar>
              <w:top w:type="dxa" w:w="40"/>
              <w:left w:type="dxa" w:w="90"/>
              <w:bottom w:type="dxa" w:w="40"/>
              <w:right w:type="dxa" w:w="90"/>
            </w:tcMar>
          </w:tcPr>
          <w:p>
            <w:r>
              <w:rPr>
                <w:b w:val="false"/>
                <w:bCs w:val="false"/>
                <w:color w:val="000000"/>
                <w:sz w:val="20"/>
                <w:szCs w:val="20"/>
              </w:rPr>
              <w:t xml:space="preserve">Inactive</w:t>
            </w:r>
          </w:p>
        </w:tc>
      </w:tr>
    </w:tbl>
    <w:p>
      <w:pPr>
        <w:spacing w:after="20" w:before="60"/>
      </w:pPr>
      <w:r>
        <w:rPr>
          <w:b/>
          <w:bCs/>
          <w:color w:val="5A6472"/>
          <w:sz w:val="19"/>
          <w:szCs w:val="19"/>
        </w:rPr>
        <w:t xml:space="preserve">Foundations &amp; Payments</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Base Rate Plan</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r>
        <w:tc>
          <w:tcPr>
            <w:tcW w:type="pct" w:w="45%"/>
            <w:tcMar>
              <w:top w:type="dxa" w:w="40"/>
              <w:left w:type="dxa" w:w="90"/>
              <w:bottom w:type="dxa" w:w="40"/>
              <w:right w:type="dxa" w:w="90"/>
            </w:tcMar>
          </w:tcPr>
          <w:p>
            <w:r>
              <w:rPr>
                <w:b/>
                <w:bCs/>
                <w:color w:val="000000"/>
                <w:sz w:val="20"/>
                <w:szCs w:val="20"/>
              </w:rPr>
              <w:t xml:space="preserve">Family rates</w:t>
            </w:r>
          </w:p>
        </w:tc>
        <w:tc>
          <w:tcPr>
            <w:tcW w:type="pct" w:w="55%"/>
            <w:tcMar>
              <w:top w:type="dxa" w:w="40"/>
              <w:left w:type="dxa" w:w="90"/>
              <w:bottom w:type="dxa" w:w="40"/>
              <w:right w:type="dxa" w:w="90"/>
            </w:tcMar>
          </w:tcPr>
          <w:p>
            <w:r>
              <w:rPr>
                <w:b w:val="false"/>
                <w:bCs w:val="false"/>
                <w:color w:val="000000"/>
                <w:sz w:val="20"/>
                <w:szCs w:val="20"/>
              </w:rPr>
              <w:t xml:space="preserve">Active</w:t>
            </w:r>
          </w:p>
        </w:tc>
      </w:tr>
      <w:tr>
        <w:tc>
          <w:tcPr>
            <w:tcW w:type="pct" w:w="45%"/>
            <w:shd w:fill="EEF2F7" w:val="clear"/>
            <w:tcMar>
              <w:top w:type="dxa" w:w="40"/>
              <w:left w:type="dxa" w:w="90"/>
              <w:bottom w:type="dxa" w:w="40"/>
              <w:right w:type="dxa" w:w="90"/>
            </w:tcMar>
          </w:tcPr>
          <w:p>
            <w:r>
              <w:rPr>
                <w:b/>
                <w:bCs/>
                <w:color w:val="000000"/>
                <w:sz w:val="20"/>
                <w:szCs w:val="20"/>
              </w:rPr>
              <w:t xml:space="preserve">Payments</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bl>
    <w:p>
      <w:pPr>
        <w:pStyle w:val="Heading2"/>
        <w:spacing w:after="100" w:before="240"/>
      </w:pPr>
      <w:r>
        <w:rPr>
          <w:b/>
          <w:bCs/>
          <w:color w:val="0B2545"/>
          <w:sz w:val="24"/>
          <w:szCs w:val="24"/>
        </w:rPr>
        <w:t xml:space="preserve">4. 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Liam's red/blue: open on the forward signal (around half his rooms unsold), then land a controlled mobile test - skip the rapport.</w:t>
      </w:r>
    </w:p>
    <w:p>
      <w:pPr>
        <w:spacing w:after="40"/>
      </w:pPr>
      <w:r>
        <w:rPr>
          <w:b/>
          <w:bCs/>
          <w:color w:val="0B2545"/>
          <w:sz w:val="20"/>
          <w:szCs w:val="20"/>
        </w:rPr>
        <w:t xml:space="preserve">Objection Navigator: </w:t>
      </w:r>
      <w:r>
        <w:rPr>
          <w:sz w:val="20"/>
          <w:szCs w:val="20"/>
        </w:rPr>
        <w:t xml:space="preserve">Expect 'the market is soft' and 'I don't buy generic averages' - pivot from last month to live traveler demand rather than arguing the numbers.</w:t>
      </w:r>
    </w:p>
    <w:p>
      <w:pPr>
        <w:spacing w:after="40"/>
      </w:pPr>
      <w:r>
        <w:rPr>
          <w:b/>
          <w:bCs/>
          <w:color w:val="0B2545"/>
          <w:sz w:val="20"/>
          <w:szCs w:val="20"/>
        </w:rPr>
        <w:t xml:space="preserve">Storyteller: </w:t>
      </w:r>
      <w:r>
        <w:rPr>
          <w:sz w:val="20"/>
          <w:szCs w:val="20"/>
        </w:rPr>
        <w:t xml:space="preserve">Brand-first premium: strong traffic, but a 7% search-price gap loses over half his searchers before they ever see his amenities.</w:t>
      </w:r>
    </w:p>
    <w:p>
      <w:pPr>
        <w:spacing w:after="40"/>
      </w:pPr>
      <w:r>
        <w:rPr>
          <w:b/>
          <w:bCs/>
          <w:color w:val="0B2545"/>
          <w:sz w:val="20"/>
          <w:szCs w:val="20"/>
        </w:rPr>
        <w:t xml:space="preserve">Data Detective: </w:t>
      </w:r>
      <w:r>
        <w:rPr>
          <w:sz w:val="20"/>
          <w:szCs w:val="20"/>
        </w:rPr>
        <w:t xml:space="preserve">Anomaly: 50% unsold and visibility share 10.3% vs 17.9% peer while priced 7% above - he is seen less, not chosen less.</w:t>
      </w:r>
    </w:p>
    <w:p>
      <w:pPr>
        <w:pStyle w:val="Heading2"/>
        <w:spacing w:after="100" w:before="240"/>
      </w:pPr>
      <w:r>
        <w:rPr>
          <w:b/>
          <w:bCs/>
          <w:color w:val="0B2545"/>
          <w:sz w:val="24"/>
          <w:szCs w:val="24"/>
        </w:rPr>
        <w:t xml:space="preserve">5. Prescribed Pricing Diagnostic to Pitch Flow (Coach answer key)</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Trigger</w:t>
            </w:r>
          </w:p>
        </w:tc>
        <w:tc>
          <w:tcPr>
            <w:tcW w:type="pct" w:w="55%"/>
            <w:shd w:fill="EEF2F7" w:val="clear"/>
            <w:tcMar>
              <w:top w:type="dxa" w:w="40"/>
              <w:left w:type="dxa" w:w="90"/>
              <w:bottom w:type="dxa" w:w="40"/>
              <w:right w:type="dxa" w:w="90"/>
            </w:tcMar>
          </w:tcPr>
          <w:p>
            <w:r>
              <w:rPr>
                <w:b w:val="false"/>
                <w:bCs w:val="false"/>
                <w:color w:val="000000"/>
                <w:sz w:val="20"/>
                <w:szCs w:val="20"/>
              </w:rPr>
              <w:t xml:space="preserve">pricing-signal</w:t>
            </w:r>
          </w:p>
        </w:tc>
      </w:tr>
      <w:tr>
        <w:tc>
          <w:tcPr>
            <w:tcW w:type="pct" w:w="45%"/>
            <w:tcMar>
              <w:top w:type="dxa" w:w="40"/>
              <w:left w:type="dxa" w:w="90"/>
              <w:bottom w:type="dxa" w:w="40"/>
              <w:right w:type="dxa" w:w="90"/>
            </w:tcMar>
          </w:tcPr>
          <w:p>
            <w:r>
              <w:rPr>
                <w:b/>
                <w:bCs/>
                <w:color w:val="000000"/>
                <w:sz w:val="20"/>
                <w:szCs w:val="20"/>
              </w:rPr>
              <w:t xml:space="preserve">Issue</w:t>
            </w:r>
          </w:p>
        </w:tc>
        <w:tc>
          <w:tcPr>
            <w:tcW w:type="pct" w:w="55%"/>
            <w:tcMar>
              <w:top w:type="dxa" w:w="40"/>
              <w:left w:type="dxa" w:w="90"/>
              <w:bottom w:type="dxa" w:w="40"/>
              <w:right w:type="dxa" w:w="90"/>
            </w:tcMar>
          </w:tcPr>
          <w:p>
            <w:r>
              <w:rPr>
                <w:b w:val="false"/>
                <w:bCs w:val="false"/>
                <w:color w:val="000000"/>
                <w:sz w:val="20"/>
                <w:szCs w:val="20"/>
              </w:rPr>
              <w:t xml:space="preserve">brand-com-erpd-not-competitive</w:t>
            </w:r>
          </w:p>
        </w:tc>
      </w:tr>
      <w:tr>
        <w:tc>
          <w:tcPr>
            <w:tcW w:type="pct" w:w="45%"/>
            <w:shd w:fill="EEF2F7" w:val="clear"/>
            <w:tcMar>
              <w:top w:type="dxa" w:w="40"/>
              <w:left w:type="dxa" w:w="90"/>
              <w:bottom w:type="dxa" w:w="40"/>
              <w:right w:type="dxa" w:w="90"/>
            </w:tcMar>
          </w:tcPr>
          <w:p>
            <w:r>
              <w:rPr>
                <w:b/>
                <w:bCs/>
                <w:color w:val="000000"/>
                <w:sz w:val="20"/>
                <w:szCs w:val="20"/>
              </w:rPr>
              <w:t xml:space="preserve">Intent</w:t>
            </w:r>
          </w:p>
        </w:tc>
        <w:tc>
          <w:tcPr>
            <w:tcW w:type="pct" w:w="55%"/>
            <w:shd w:fill="EEF2F7" w:val="clear"/>
            <w:tcMar>
              <w:top w:type="dxa" w:w="40"/>
              <w:left w:type="dxa" w:w="90"/>
              <w:bottom w:type="dxa" w:w="40"/>
              <w:right w:type="dxa" w:w="90"/>
            </w:tcMar>
          </w:tcPr>
          <w:p>
            <w:r>
              <w:rPr>
                <w:b w:val="false"/>
                <w:bCs w:val="false"/>
                <w:color w:val="000000"/>
                <w:sz w:val="20"/>
                <w:szCs w:val="20"/>
              </w:rPr>
              <w:t xml:space="preserve">intentional</w:t>
            </w:r>
          </w:p>
        </w:tc>
      </w:tr>
      <w:tr>
        <w:tc>
          <w:tcPr>
            <w:tcW w:type="pct" w:w="45%"/>
            <w:tcMar>
              <w:top w:type="dxa" w:w="40"/>
              <w:left w:type="dxa" w:w="90"/>
              <w:bottom w:type="dxa" w:w="40"/>
              <w:right w:type="dxa" w:w="90"/>
            </w:tcMar>
          </w:tcPr>
          <w:p>
            <w:r>
              <w:rPr>
                <w:b/>
                <w:bCs/>
                <w:color w:val="000000"/>
                <w:sz w:val="20"/>
                <w:szCs w:val="20"/>
              </w:rPr>
              <w:t xml:space="preserve">Root cause</w:t>
            </w:r>
          </w:p>
        </w:tc>
        <w:tc>
          <w:tcPr>
            <w:tcW w:type="pct" w:w="55%"/>
            <w:tcMar>
              <w:top w:type="dxa" w:w="40"/>
              <w:left w:type="dxa" w:w="90"/>
              <w:bottom w:type="dxa" w:w="40"/>
              <w:right w:type="dxa" w:w="90"/>
            </w:tcMar>
          </w:tcPr>
          <w:p>
            <w:r>
              <w:rPr>
                <w:b w:val="false"/>
                <w:bCs w:val="false"/>
                <w:color w:val="000000"/>
                <w:sz w:val="20"/>
                <w:szCs w:val="20"/>
              </w:rPr>
              <w:t xml:space="preserve">structural-brand-first</w:t>
            </w:r>
          </w:p>
        </w:tc>
      </w:tr>
      <w:tr>
        <w:tc>
          <w:tcPr>
            <w:tcW w:type="pct" w:w="45%"/>
            <w:shd w:fill="EEF2F7" w:val="clear"/>
            <w:tcMar>
              <w:top w:type="dxa" w:w="40"/>
              <w:left w:type="dxa" w:w="90"/>
              <w:bottom w:type="dxa" w:w="40"/>
              <w:right w:type="dxa" w:w="90"/>
            </w:tcMar>
          </w:tcPr>
          <w:p>
            <w:r>
              <w:rPr>
                <w:b/>
                <w:bCs/>
                <w:color w:val="000000"/>
                <w:sz w:val="20"/>
                <w:szCs w:val="20"/>
              </w:rPr>
              <w:t xml:space="preserve">Metric insight</w:t>
            </w:r>
          </w:p>
        </w:tc>
        <w:tc>
          <w:tcPr>
            <w:tcW w:type="pct" w:w="55%"/>
            <w:shd w:fill="EEF2F7" w:val="clear"/>
            <w:tcMar>
              <w:top w:type="dxa" w:w="40"/>
              <w:left w:type="dxa" w:w="90"/>
              <w:bottom w:type="dxa" w:w="40"/>
              <w:right w:type="dxa" w:w="90"/>
            </w:tcMar>
          </w:tcPr>
          <w:p>
            <w:r>
              <w:rPr>
                <w:b w:val="false"/>
                <w:bCs w:val="false"/>
                <w:color w:val="000000"/>
                <w:sz w:val="20"/>
                <w:szCs w:val="20"/>
              </w:rPr>
              <w:t xml:space="preserve">structural-constant-non-competitive-erpd</w:t>
            </w:r>
          </w:p>
        </w:tc>
      </w:tr>
      <w:tr>
        <w:tc>
          <w:tcPr>
            <w:tcW w:type="pct" w:w="45%"/>
            <w:tcMar>
              <w:top w:type="dxa" w:w="40"/>
              <w:left w:type="dxa" w:w="90"/>
              <w:bottom w:type="dxa" w:w="40"/>
              <w:right w:type="dxa" w:w="90"/>
            </w:tcMar>
          </w:tcPr>
          <w:p>
            <w:r>
              <w:rPr>
                <w:b/>
                <w:bCs/>
                <w:color w:val="000000"/>
                <w:sz w:val="20"/>
                <w:szCs w:val="20"/>
              </w:rPr>
              <w:t xml:space="preserve">Hook</w:t>
            </w:r>
          </w:p>
        </w:tc>
        <w:tc>
          <w:tcPr>
            <w:tcW w:type="pct" w:w="55%"/>
            <w:tcMar>
              <w:top w:type="dxa" w:w="40"/>
              <w:left w:type="dxa" w:w="90"/>
              <w:bottom w:type="dxa" w:w="40"/>
              <w:right w:type="dxa" w:w="90"/>
            </w:tcMar>
          </w:tcPr>
          <w:p>
            <w:r>
              <w:rPr>
                <w:b w:val="false"/>
                <w:bCs w:val="false"/>
                <w:color w:val="000000"/>
                <w:sz w:val="20"/>
                <w:szCs w:val="20"/>
              </w:rPr>
              <w:t xml:space="preserve">base-rate-misalignment</w:t>
            </w:r>
          </w:p>
        </w:tc>
      </w:tr>
    </w:tbl>
    <w:p>
      <w:pPr>
        <w:pStyle w:val="Heading2"/>
        <w:spacing w:after="100" w:before="240"/>
      </w:pPr>
      <w:r>
        <w:rPr>
          <w:b/>
          <w:bCs/>
          <w:color w:val="0B2545"/>
          <w:sz w:val="24"/>
          <w:szCs w:val="24"/>
        </w:rPr>
        <w:t xml:space="preserve">6. Conversation (priority partner)</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“Hi Liam, thanks for taking the time to reconnect. Following up on our last conversation, I wanted to review your latest performance. Do you have a quick moment to look into it together?”</w:t>
      </w:r>
    </w:p>
    <w:p>
      <w:pPr>
        <w:spacing w:after="60" w:before="200"/>
      </w:pPr>
      <w:r>
        <w:rPr>
          <w:b/>
          <w:bCs/>
          <w:color w:val="F4B400"/>
          <w:sz w:val="22"/>
          <w:szCs w:val="22"/>
        </w:rPr>
        <w:t xml:space="preserve">Step 1</w:t>
      </w:r>
    </w:p>
    <w:p>
      <w:pPr>
        <w:spacing w:after="40"/>
      </w:pPr>
      <w:r>
        <w:rPr>
          <w:b/>
          <w:bCs/>
          <w:color w:val="5A6472"/>
          <w:sz w:val="19"/>
          <w:szCs w:val="19"/>
        </w:rPr>
        <w:t xml:space="preserve">Liam O'Connell says:</w:t>
      </w:r>
    </w:p>
    <w:p>
      <w:pPr>
        <w:spacing w:after="100"/>
        <w:ind w:left="360"/>
      </w:pPr>
      <w:r>
        <w:rPr>
          <w:i/>
          <w:iCs/>
          <w:color w:val="0B2545"/>
          <w:sz w:val="20"/>
          <w:szCs w:val="20"/>
        </w:rPr>
        <w:t xml:space="preserve">“Let's dive in, Anya. We're keeping our prices the same to protect our profits, but I'll admit revenue is lower than I'd like. What's your data showing?”</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“Looking at the next 90 days, there's a trend that needs attention: your property is showing 50% unsold rooms and your forward sell-through is pacing at -10% against your peer group. That lines up with the softer revenue you're feeling.”</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“50% unsold? That sounds a bit high. Look, the market is just soft right now, every manager in town is feeling it. And last month wasn't even peak season - bad weather, a lot of late cancellations. I'm not going to panic over what happened last month.”</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“Last month your numbers came in on the weaker side - occupancy dipped and you left a good number of rooms sitting empty. Before we look at anything ahead, I wanted to walk back through what actually happened there and what drove that softer month.”</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“Last month was an anomaly - off-peak, bad weather, late cancellations. You can't read much into one soft month, Anya.”</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rooms simply aren't selling right now, so the quickest and cleanest fix here is to bring your rates down across the board until occupancy climbs back to where you want it. We can get that lower pricing set up together today and start filling those empty nights.”</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“Dropping my rates across the board is exactly what I will not do. That protects nothing and trains guests to wait for a discount. Next idea.”</w:t>
      </w:r>
    </w:p>
    <w:p>
      <w:pPr>
        <w:spacing w:after="60" w:before="200"/>
      </w:pPr>
      <w:r>
        <w:rPr>
          <w:b/>
          <w:bCs/>
          <w:color w:val="F4B400"/>
          <w:sz w:val="22"/>
          <w:szCs w:val="22"/>
        </w:rPr>
        <w:t xml:space="preserve">Step 2</w:t>
      </w:r>
    </w:p>
    <w:p>
      <w:pPr>
        <w:spacing w:after="40"/>
      </w:pPr>
      <w:r>
        <w:rPr>
          <w:b/>
          <w:bCs/>
          <w:color w:val="5A6472"/>
          <w:sz w:val="19"/>
          <w:szCs w:val="19"/>
        </w:rPr>
        <w:t xml:space="preserve">Liam O'Connell says:</w:t>
      </w:r>
    </w:p>
    <w:p>
      <w:pPr>
        <w:spacing w:after="100"/>
        <w:ind w:left="360"/>
      </w:pPr>
      <w:r>
        <w:rPr>
          <w:i/>
          <w:iCs/>
          <w:color w:val="0B2545"/>
          <w:sz w:val="20"/>
          <w:szCs w:val="20"/>
        </w:rPr>
        <w:t xml:space="preserve">“50% unsold? That sounds a bit high. Look, the market is just soft right now, every manager in town is feeling it. And last month wasn't even peak season - bad weather, a lot of late cancellations. I'm not going to panic over what happened last month.”</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“Past months guide our planning, agreed. But look at what live demand is doing right now: your visibility share is 10.3% while your peer group averages 17.9%. Travelers are searching, but your search price is running about 7% above your peers on key dates, so many drop off before they ever reach your page.”</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“A 7% difference in search price? We offer a premium experience, Anya. Our repeat guests know our value. I don't buy into these generic platform averages that tell me to drop prices for everyone.”</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“You're probably right that this is just a soft patch - honestly, a lot of properties in your area are telling me the same thing right now. There may not be much worth changing while the whole market is this quiet. Maybe the sensible move is to hold where you are, give it another month, and see whether demand picks back up on its own.”</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“Fine by me - I'd rather hold my rates and ride it out than start chasing occupancy with discounts.”</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“I'll be straight with you - if you keep sitting well above your peers on price like this, the algorithm is going to keep reading your listing as uncompetitive and quietly pushing you further down the rankings. Every week you leave it, you slip lower and get harder to find, and that only reverses once you bring your prices back into line.”</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“So this is a 'lower your price or we bury you' conversation. That's not a partnership. We're done here.”</w:t>
      </w:r>
    </w:p>
    <w:p>
      <w:pPr>
        <w:spacing w:after="60" w:before="200"/>
      </w:pPr>
      <w:r>
        <w:rPr>
          <w:b/>
          <w:bCs/>
          <w:color w:val="F4B400"/>
          <w:sz w:val="22"/>
          <w:szCs w:val="22"/>
        </w:rPr>
        <w:t xml:space="preserve">Step 3</w:t>
      </w:r>
    </w:p>
    <w:p>
      <w:pPr>
        <w:spacing w:after="40"/>
      </w:pPr>
      <w:r>
        <w:rPr>
          <w:b/>
          <w:bCs/>
          <w:color w:val="5A6472"/>
          <w:sz w:val="19"/>
          <w:szCs w:val="19"/>
        </w:rPr>
        <w:t xml:space="preserve">Liam O'Connell says:</w:t>
      </w:r>
    </w:p>
    <w:p>
      <w:pPr>
        <w:spacing w:after="100"/>
        <w:ind w:left="360"/>
      </w:pPr>
      <w:r>
        <w:rPr>
          <w:i/>
          <w:iCs/>
          <w:color w:val="0B2545"/>
          <w:sz w:val="20"/>
          <w:szCs w:val="20"/>
        </w:rPr>
        <w:t xml:space="preserve">“A 7% difference in search price? We offer a premium experience, Anya. Our repeat guests know our value. I don't buy into these generic platform averages that tell me to drop prices for everyone.”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respect your experience and what the property is worth. But picture the traveler in the search results: what makes them click 'book' on your listing versus the one next to it? Right now that 7% gap means more than half of those searchers choose a competitor before they even see your amenities.”</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“Well... when you frame it around lost conversion like that, it's concerning. But what are you actually proposing? I've made my position clear - I can't lower our base rates across the board.”</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“These aren't generic averages at all, Liam - they're your actual peer group on our platform, the properties travelers put you side by side with, measured on exactly the same dates you are. The methodology is sound and the numbers are solid, and they're telling us your pricing is sitting too high.”</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“And I'm telling you my guests aren't your 'peer group'. We're not going to agree on whose numbers are right.”</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“I'll be honest with you, Liam - the whole 'premium experience' angle is mostly in your own head at this point. Travelers landing on our platform compare one listing against the next purely on price, full stop, and none of that story about your value registers with them. Yours is simply too high, and that's the whole problem.”</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“Did you just tell me my product is all in my head? This conversation is over.”</w:t>
      </w:r>
    </w:p>
    <w:p>
      <w:pPr>
        <w:spacing w:after="60" w:before="200"/>
      </w:pPr>
      <w:r>
        <w:rPr>
          <w:b/>
          <w:bCs/>
          <w:color w:val="F4B400"/>
          <w:sz w:val="22"/>
          <w:szCs w:val="22"/>
        </w:rPr>
        <w:t xml:space="preserve">Step 4</w:t>
      </w:r>
    </w:p>
    <w:p>
      <w:pPr>
        <w:spacing w:after="40"/>
      </w:pPr>
      <w:r>
        <w:rPr>
          <w:b/>
          <w:bCs/>
          <w:color w:val="5A6472"/>
          <w:sz w:val="19"/>
          <w:szCs w:val="19"/>
        </w:rPr>
        <w:t xml:space="preserve">Liam O'Connell says:</w:t>
      </w:r>
    </w:p>
    <w:p>
      <w:pPr>
        <w:spacing w:after="100"/>
        <w:ind w:left="360"/>
      </w:pPr>
      <w:r>
        <w:rPr>
          <w:i/>
          <w:iCs/>
          <w:color w:val="0B2545"/>
          <w:sz w:val="20"/>
          <w:szCs w:val="20"/>
        </w:rPr>
        <w:t xml:space="preserve">“Well... when you frame it around lost conversion like that, it's concerning. But what are you actually proposing? I've made my position clear - I can't lower our base rates across the board.”</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“An empty room earns nothing, so instead of touching your base rates, let's capture demand where you're losing it. There's a 40% rise in mobile searches for your area, yet your conversion on mobile is almost zero. Last time we spoke I suggested pairing mobile and country rates, but you tested only country rates.”</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“Yes, we went with the country rates - I've never been a fan of that green badge on mobile. But how does that protect us from cannibalizing guests who'd have booked at full price anyway?”</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“Let's not overthink this one, Liam - the fastest way through it is to switch on your mobile rates, your country rates and a campaign all at the same time, so we're covering every possible angle at once. Turning them all on together is really the quickest route to moving those numbers and getting your empty rooms filling again this month.”</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“That's a lot of discounting at once for a property that's supposedly premium. You're moving faster than I'm comfortable with.”</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“I've had a look, and your rooms are clearly cheaper on a couple of your other channels than they are with us, so the fix here is really quite simple - just bring your prices on Booking.com down until they match exactly what you're already offering everywhere else. Get them lined up with your other channels and this competitiveness gap closes on its own.”</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“How I price on my other channels is my business, and being told to match it here is exactly the conversation I won't have.”</w:t>
      </w:r>
    </w:p>
    <w:p>
      <w:pPr>
        <w:spacing w:after="60" w:before="200"/>
      </w:pPr>
      <w:r>
        <w:rPr>
          <w:b/>
          <w:bCs/>
          <w:color w:val="F4B400"/>
          <w:sz w:val="22"/>
          <w:szCs w:val="22"/>
        </w:rPr>
        <w:t xml:space="preserve">Step 5</w:t>
      </w:r>
    </w:p>
    <w:p>
      <w:pPr>
        <w:spacing w:after="40"/>
      </w:pPr>
      <w:r>
        <w:rPr>
          <w:b/>
          <w:bCs/>
          <w:color w:val="5A6472"/>
          <w:sz w:val="19"/>
          <w:szCs w:val="19"/>
        </w:rPr>
        <w:t xml:space="preserve">Liam O'Connell says:</w:t>
      </w:r>
    </w:p>
    <w:p>
      <w:pPr>
        <w:spacing w:after="100"/>
        <w:ind w:left="360"/>
      </w:pPr>
      <w:r>
        <w:rPr>
          <w:i/>
          <w:iCs/>
          <w:color w:val="0B2545"/>
          <w:sz w:val="20"/>
          <w:szCs w:val="20"/>
        </w:rPr>
        <w:t xml:space="preserve">“Yes, we went with the country rates - I've never been a fan of that green badge on mobile. But how does that protect us from cannibalizing guests who'd have booked at full price anyway?”</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“Mobile bookers are a specific segment - often last-minute, with high intent to actually stay. They're largely incremental, not the full-price guest you already have. Being 10% more competitive to them generates, on average, 30% more bookings and 25% more revenue, so it lifts your sell-through without touching your overall strategy.”</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“Hmm... a controlled discount aimed at last-minute mobile guests, to be more competitive against my peers. That's not a bad idea, actually.”</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I wouldn't worry about cannibalization on this one - it really won't turn out to be an issue for a property like yours. In my experience this kind of targeted move just tends to work out fine once it's live, and the guests you picture losing at full price don't usually behave that way. I'd say switch it on and give it a proper go.”</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“'It tends to work out' isn't the evidence I need before I discount anything. Give me the actual reasoning.”</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“Here's the part that makes it worth it - the moment you switch on that mobile rate, I can promise you it'll push you straight back up the rankings and win back all of that visibility you've been losing to your peers. The discount genuinely pays for itself in placement, because the system rewards the more competitive price with a higher position.”</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“So now there's a guaranteed ranking bump if I discount? That's the kind of promise that makes me trust the rest of your numbers less, not more.”</w:t>
      </w:r>
    </w:p>
    <w:p>
      <w:pPr>
        <w:spacing w:after="60" w:before="200"/>
      </w:pPr>
      <w:r>
        <w:rPr>
          <w:b/>
          <w:bCs/>
          <w:color w:val="F4B400"/>
          <w:sz w:val="22"/>
          <w:szCs w:val="22"/>
        </w:rPr>
        <w:t xml:space="preserve">Step 6</w:t>
      </w:r>
    </w:p>
    <w:p>
      <w:pPr>
        <w:spacing w:after="40"/>
      </w:pPr>
      <w:r>
        <w:rPr>
          <w:b/>
          <w:bCs/>
          <w:color w:val="5A6472"/>
          <w:sz w:val="19"/>
          <w:szCs w:val="19"/>
        </w:rPr>
        <w:t xml:space="preserve">Liam O'Connell says:</w:t>
      </w:r>
    </w:p>
    <w:p>
      <w:pPr>
        <w:spacing w:after="100"/>
        <w:ind w:left="360"/>
      </w:pPr>
      <w:r>
        <w:rPr>
          <w:i/>
          <w:iCs/>
          <w:color w:val="0B2545"/>
          <w:sz w:val="20"/>
          <w:szCs w:val="20"/>
        </w:rPr>
        <w:t xml:space="preserve">“Hmm... a controlled discount aimed at last-minute mobile guests, to be more competitive against my peers. That's not a bad idea, actually.”</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“Let's do exactly that. We'll track the incremental demand and revenue the mobile rate brings in, plus your sell-through, and reconnect in a month to review the numbers and decide the next step together.”</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“Ok, we can do that. But if it doesn't work and I don't see a positive impact on my revenue, we turn it off.”</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“Great, that's settled then - I'll go ahead and get the mobile rate switched on at our end, and from there we can just keep an eye on things and see how it all plays out over the coming weeks.”</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“See how it goes measured by what, exactly? If we don't agree what success looks like, this just drifts.”</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“Perfect - and honestly, while we're already in there setting it up, let's go a step further, deepen that discount and roll it out across all of your segments too, so we really move the needle and see a proper impact this month.”</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“That's the across-the-board move I told you I won't make. Stick to the mobile test or forget it.”</w:t>
      </w:r>
    </w:p>
    <w:p>
      <w:r>
        <w:br w:type="page"/>
      </w:r>
    </w:p>
    <w:p>
      <w:pPr>
        <w:shd w:fill="0B2545" w:val="clear"/>
        <w:spacing w:after="60" w:before="120"/>
      </w:pPr>
      <w:r>
        <w:rPr>
          <w:b/>
          <w:bCs/>
          <w:color w:val="FFFFFF"/>
          <w:sz w:val="30"/>
          <w:szCs w:val="30"/>
        </w:rPr>
        <w:t xml:space="preserve">  ROUND 12  -  Silver Horizon Resort  -  No Parity  </w:t>
      </w:r>
    </w:p>
    <w:p>
      <w:pPr>
        <w:pBdr>
          <w:bottom w:val="single" w:color="F4B400" w:sz="6"/>
        </w:pBdr>
        <w:spacing w:after="120" w:before="120"/>
      </w:pPr>
    </w:p>
    <w:p>
      <w:pPr>
        <w:pStyle w:val="Heading2"/>
        <w:spacing w:after="100" w:before="240"/>
      </w:pPr>
      <w:r>
        <w:rPr>
          <w:b/>
          <w:bCs/>
          <w:color w:val="0B2545"/>
          <w:sz w:val="24"/>
          <w:szCs w:val="24"/>
        </w:rPr>
        <w:t xml:space="preserve">1. Scenario overview</w:t>
      </w:r>
    </w:p>
    <w:p>
      <w:pPr>
        <w:spacing w:after="40"/>
      </w:pPr>
      <w:r>
        <w:rPr>
          <w:b/>
          <w:bCs/>
          <w:color w:val="0B2545"/>
          <w:sz w:val="20"/>
          <w:szCs w:val="20"/>
        </w:rPr>
        <w:t xml:space="preserve">Property: </w:t>
      </w:r>
      <w:r>
        <w:rPr>
          <w:sz w:val="20"/>
          <w:szCs w:val="20"/>
        </w:rPr>
        <w:t xml:space="preserve">Silver Horizon Resort</w:t>
      </w:r>
    </w:p>
    <w:p>
      <w:pPr>
        <w:spacing w:after="40"/>
      </w:pPr>
      <w:r>
        <w:rPr>
          <w:b/>
          <w:bCs/>
          <w:color w:val="0B2545"/>
          <w:sz w:val="20"/>
          <w:szCs w:val="20"/>
        </w:rPr>
        <w:t xml:space="preserve">Point of contact: </w:t>
      </w:r>
      <w:r>
        <w:rPr>
          <w:sz w:val="20"/>
          <w:szCs w:val="20"/>
        </w:rPr>
        <w:t xml:space="preserve">Chloe Davies</w:t>
      </w:r>
    </w:p>
    <w:p>
      <w:pPr>
        <w:spacing w:after="40"/>
      </w:pPr>
      <w:r>
        <w:rPr>
          <w:b/>
          <w:bCs/>
          <w:color w:val="0B2545"/>
          <w:sz w:val="20"/>
          <w:szCs w:val="20"/>
        </w:rPr>
        <w:t xml:space="preserve">Property type: </w:t>
      </w:r>
      <w:r>
        <w:rPr>
          <w:sz w:val="20"/>
          <w:szCs w:val="20"/>
        </w:rPr>
        <w:t xml:space="preserve">Vacation Rental</w:t>
      </w:r>
    </w:p>
    <w:p>
      <w:pPr>
        <w:spacing w:after="40"/>
      </w:pPr>
      <w:r>
        <w:rPr>
          <w:b/>
          <w:bCs/>
          <w:color w:val="0B2545"/>
          <w:sz w:val="20"/>
          <w:szCs w:val="20"/>
        </w:rPr>
        <w:t xml:space="preserve">Location: </w:t>
      </w:r>
      <w:r>
        <w:rPr>
          <w:sz w:val="20"/>
          <w:szCs w:val="20"/>
        </w:rPr>
        <w:t xml:space="preserve">Santa Delmar, Republic of Valora</w:t>
      </w:r>
    </w:p>
    <w:p>
      <w:pPr>
        <w:spacing w:after="40"/>
      </w:pPr>
      <w:r>
        <w:rPr>
          <w:b/>
          <w:bCs/>
          <w:color w:val="0B2545"/>
          <w:sz w:val="20"/>
          <w:szCs w:val="20"/>
        </w:rPr>
        <w:t xml:space="preserve">Size: </w:t>
      </w:r>
      <w:r>
        <w:rPr>
          <w:sz w:val="20"/>
          <w:szCs w:val="20"/>
        </w:rPr>
        <w:t xml:space="preserve">61 rooms</w:t>
      </w:r>
    </w:p>
    <w:p>
      <w:pPr>
        <w:spacing w:after="40"/>
      </w:pPr>
      <w:r>
        <w:rPr>
          <w:b/>
          <w:bCs/>
          <w:color w:val="0B2545"/>
          <w:sz w:val="20"/>
          <w:szCs w:val="20"/>
        </w:rPr>
        <w:t xml:space="preserve">Communication style: </w:t>
      </w:r>
      <w:r>
        <w:rPr>
          <w:sz w:val="20"/>
          <w:szCs w:val="20"/>
        </w:rPr>
        <w:t xml:space="preserve">Thinker (blue) primary, Director (red) secondary</w:t>
      </w:r>
    </w:p>
    <w:p>
      <w:pPr>
        <w:spacing w:after="40"/>
      </w:pPr>
      <w:r>
        <w:rPr>
          <w:b/>
          <w:bCs/>
          <w:color w:val="0B2545"/>
          <w:sz w:val="20"/>
          <w:szCs w:val="20"/>
        </w:rPr>
        <w:t xml:space="preserve">Parity regime: </w:t>
      </w:r>
      <w:r>
        <w:rPr>
          <w:sz w:val="20"/>
          <w:szCs w:val="20"/>
        </w:rPr>
        <w:t xml:space="preserve">No Parity</w:t>
      </w:r>
    </w:p>
    <w:p>
      <w:pPr>
        <w:spacing w:after="60" w:before="180"/>
      </w:pPr>
      <w:r>
        <w:rPr>
          <w:b/>
          <w:bCs/>
          <w:caps/>
          <w:color w:val="5A6472"/>
          <w:sz w:val="20"/>
          <w:szCs w:val="20"/>
        </w:rPr>
        <w:t xml:space="preserve">Profile</w:t>
      </w:r>
    </w:p>
    <w:p>
      <w:pPr>
        <w:spacing w:after="80"/>
      </w:pPr>
      <w:r>
        <w:rPr>
          <w:sz w:val="20"/>
          <w:szCs w:val="20"/>
        </w:rPr>
        <w:t xml:space="preserve">Multi-Property Professional running a portfolio of vacation-rental units as an entrepreneurial business, with full commercial autonomy. Leads with net-revenue maths, margin optimization and strict ROI when balancing channels. Fields aggressive Key OTA competitor calls and won't be drawn into a platform price war - she wants the ROI case, not a gross-rate argument.</w:t>
      </w:r>
    </w:p>
    <w:p>
      <w:pPr>
        <w:spacing w:after="60" w:before="180"/>
      </w:pPr>
      <w:r>
        <w:rPr>
          <w:b/>
          <w:bCs/>
          <w:caps/>
          <w:color w:val="5A6472"/>
          <w:sz w:val="20"/>
          <w:szCs w:val="20"/>
        </w:rPr>
        <w:t xml:space="preserve">Commercial goal</w:t>
      </w:r>
    </w:p>
    <w:p>
      <w:pPr>
        <w:spacing w:after="80"/>
      </w:pPr>
      <w:r>
        <w:rPr>
          <w:sz w:val="20"/>
          <w:szCs w:val="20"/>
        </w:rPr>
        <w:t xml:space="preserve">Maximize net revenue and margin across the portfolio while balancing a mix of distribution channels</w:t>
      </w:r>
    </w:p>
    <w:p>
      <w:pPr>
        <w:pStyle w:val="Heading2"/>
        <w:spacing w:after="100" w:before="240"/>
      </w:pPr>
      <w:r>
        <w:rPr>
          <w:b/>
          <w:bCs/>
          <w:color w:val="0B2545"/>
          <w:sz w:val="24"/>
          <w:szCs w:val="24"/>
        </w:rPr>
        <w:t xml:space="preserve">2. Portfolio card (what the learner sees before opening)</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Name</w:t>
            </w:r>
          </w:p>
        </w:tc>
        <w:tc>
          <w:tcPr>
            <w:tcW w:type="pct" w:w="55%"/>
            <w:shd w:fill="EEF2F7" w:val="clear"/>
            <w:tcMar>
              <w:top w:type="dxa" w:w="40"/>
              <w:left w:type="dxa" w:w="90"/>
              <w:bottom w:type="dxa" w:w="40"/>
              <w:right w:type="dxa" w:w="90"/>
            </w:tcMar>
          </w:tcPr>
          <w:p>
            <w:r>
              <w:rPr>
                <w:b w:val="false"/>
                <w:bCs w:val="false"/>
                <w:color w:val="000000"/>
                <w:sz w:val="20"/>
                <w:szCs w:val="20"/>
              </w:rPr>
              <w:t xml:space="preserve">Silver Horizon Resort</w:t>
            </w:r>
          </w:p>
        </w:tc>
      </w:tr>
      <w:tr>
        <w:tc>
          <w:tcPr>
            <w:tcW w:type="pct" w:w="45%"/>
            <w:tcMar>
              <w:top w:type="dxa" w:w="40"/>
              <w:left w:type="dxa" w:w="90"/>
              <w:bottom w:type="dxa" w:w="40"/>
              <w:right w:type="dxa" w:w="90"/>
            </w:tcMar>
          </w:tcPr>
          <w:p>
            <w:r>
              <w:rPr>
                <w:b/>
                <w:bCs/>
                <w:color w:val="000000"/>
                <w:sz w:val="20"/>
                <w:szCs w:val="20"/>
              </w:rPr>
              <w:t xml:space="preserve">Property type</w:t>
            </w:r>
          </w:p>
        </w:tc>
        <w:tc>
          <w:tcPr>
            <w:tcW w:type="pct" w:w="55%"/>
            <w:tcMar>
              <w:top w:type="dxa" w:w="40"/>
              <w:left w:type="dxa" w:w="90"/>
              <w:bottom w:type="dxa" w:w="40"/>
              <w:right w:type="dxa" w:w="90"/>
            </w:tcMar>
          </w:tcPr>
          <w:p>
            <w:r>
              <w:rPr>
                <w:b w:val="false"/>
                <w:bCs w:val="false"/>
                <w:color w:val="000000"/>
                <w:sz w:val="20"/>
                <w:szCs w:val="20"/>
              </w:rPr>
              <w:t xml:space="preserve">Vacation Rental</w:t>
            </w:r>
          </w:p>
        </w:tc>
      </w:tr>
      <w:tr>
        <w:tc>
          <w:tcPr>
            <w:tcW w:type="pct" w:w="45%"/>
            <w:shd w:fill="EEF2F7" w:val="clear"/>
            <w:tcMar>
              <w:top w:type="dxa" w:w="40"/>
              <w:left w:type="dxa" w:w="90"/>
              <w:bottom w:type="dxa" w:w="40"/>
              <w:right w:type="dxa" w:w="90"/>
            </w:tcMar>
          </w:tcPr>
          <w:p>
            <w:r>
              <w:rPr>
                <w:b/>
                <w:bCs/>
                <w:color w:val="000000"/>
                <w:sz w:val="20"/>
                <w:szCs w:val="20"/>
              </w:rPr>
              <w:t xml:space="preserve">Rooms</w:t>
            </w:r>
          </w:p>
        </w:tc>
        <w:tc>
          <w:tcPr>
            <w:tcW w:type="pct" w:w="55%"/>
            <w:shd w:fill="EEF2F7" w:val="clear"/>
            <w:tcMar>
              <w:top w:type="dxa" w:w="40"/>
              <w:left w:type="dxa" w:w="90"/>
              <w:bottom w:type="dxa" w:w="40"/>
              <w:right w:type="dxa" w:w="90"/>
            </w:tcMar>
          </w:tcPr>
          <w:p>
            <w:r>
              <w:rPr>
                <w:b w:val="false"/>
                <w:bCs w:val="false"/>
                <w:color w:val="000000"/>
                <w:sz w:val="20"/>
                <w:szCs w:val="20"/>
              </w:rPr>
              <w:t xml:space="preserve">61 rooms</w:t>
            </w:r>
          </w:p>
        </w:tc>
      </w:tr>
      <w:tr>
        <w:tc>
          <w:tcPr>
            <w:tcW w:type="pct" w:w="45%"/>
            <w:tcMar>
              <w:top w:type="dxa" w:w="40"/>
              <w:left w:type="dxa" w:w="90"/>
              <w:bottom w:type="dxa" w:w="40"/>
              <w:right w:type="dxa" w:w="90"/>
            </w:tcMar>
          </w:tcPr>
          <w:p>
            <w:r>
              <w:rPr>
                <w:b/>
                <w:bCs/>
                <w:color w:val="000000"/>
                <w:sz w:val="20"/>
                <w:szCs w:val="20"/>
              </w:rPr>
              <w:t xml:space="preserve">Communication style</w:t>
            </w:r>
          </w:p>
        </w:tc>
        <w:tc>
          <w:tcPr>
            <w:tcW w:type="pct" w:w="55%"/>
            <w:tcMar>
              <w:top w:type="dxa" w:w="40"/>
              <w:left w:type="dxa" w:w="90"/>
              <w:bottom w:type="dxa" w:w="40"/>
              <w:right w:type="dxa" w:w="90"/>
            </w:tcMar>
          </w:tcPr>
          <w:p>
            <w:r>
              <w:rPr>
                <w:b w:val="false"/>
                <w:bCs w:val="false"/>
                <w:color w:val="000000"/>
                <w:sz w:val="20"/>
                <w:szCs w:val="20"/>
              </w:rPr>
              <w:t xml:space="preserve">Thinker (blue)</w:t>
            </w:r>
          </w:p>
        </w:tc>
      </w:tr>
      <w:tr>
        <w:tc>
          <w:tcPr>
            <w:tcW w:type="pct" w:w="45%"/>
            <w:shd w:fill="EEF2F7" w:val="clear"/>
            <w:tcMar>
              <w:top w:type="dxa" w:w="40"/>
              <w:left w:type="dxa" w:w="90"/>
              <w:bottom w:type="dxa" w:w="40"/>
              <w:right w:type="dxa" w:w="90"/>
            </w:tcMar>
          </w:tcPr>
          <w:p>
            <w:r>
              <w:rPr>
                <w:b/>
                <w:bCs/>
                <w:color w:val="000000"/>
                <w:sz w:val="20"/>
                <w:szCs w:val="20"/>
              </w:rPr>
              <w:t xml:space="preserve">eRPD</w:t>
            </w:r>
          </w:p>
        </w:tc>
        <w:tc>
          <w:tcPr>
            <w:tcW w:type="pct" w:w="55%"/>
            <w:shd w:fill="EEF2F7" w:val="clear"/>
            <w:tcMar>
              <w:top w:type="dxa" w:w="40"/>
              <w:left w:type="dxa" w:w="90"/>
              <w:bottom w:type="dxa" w:w="40"/>
              <w:right w:type="dxa" w:w="90"/>
            </w:tcMar>
          </w:tcPr>
          <w:p>
            <w:r>
              <w:rPr>
                <w:b w:val="false"/>
                <w:bCs w:val="false"/>
                <w:color w:val="000000"/>
                <w:sz w:val="20"/>
                <w:szCs w:val="20"/>
              </w:rPr>
              <w:t xml:space="preserve">+1.9% (+4.71)</w:t>
            </w:r>
          </w:p>
        </w:tc>
      </w:tr>
      <w:tr>
        <w:tc>
          <w:tcPr>
            <w:tcW w:type="pct" w:w="45%"/>
            <w:tcMar>
              <w:top w:type="dxa" w:w="40"/>
              <w:left w:type="dxa" w:w="90"/>
              <w:bottom w:type="dxa" w:w="40"/>
              <w:right w:type="dxa" w:w="90"/>
            </w:tcMar>
          </w:tcPr>
          <w:p>
            <w:r>
              <w:rPr>
                <w:b/>
                <w:bCs/>
                <w:color w:val="000000"/>
                <w:sz w:val="20"/>
                <w:szCs w:val="20"/>
              </w:rPr>
              <w:t xml:space="preserve">Partner Value (ABRN ly)</w:t>
            </w:r>
          </w:p>
        </w:tc>
        <w:tc>
          <w:tcPr>
            <w:tcW w:type="pct" w:w="55%"/>
            <w:tcMar>
              <w:top w:type="dxa" w:w="40"/>
              <w:left w:type="dxa" w:w="90"/>
              <w:bottom w:type="dxa" w:w="40"/>
              <w:right w:type="dxa" w:w="90"/>
            </w:tcMar>
          </w:tcPr>
          <w:p>
            <w:r>
              <w:rPr>
                <w:b w:val="false"/>
                <w:bCs w:val="false"/>
                <w:color w:val="000000"/>
                <w:sz w:val="20"/>
                <w:szCs w:val="20"/>
              </w:rPr>
              <w:t xml:space="preserve">5,200</w:t>
            </w:r>
          </w:p>
        </w:tc>
      </w:tr>
      <w:tr>
        <w:tc>
          <w:tcPr>
            <w:tcW w:type="pct" w:w="45%"/>
            <w:shd w:fill="EEF2F7" w:val="clear"/>
            <w:tcMar>
              <w:top w:type="dxa" w:w="40"/>
              <w:left w:type="dxa" w:w="90"/>
              <w:bottom w:type="dxa" w:w="40"/>
              <w:right w:type="dxa" w:w="90"/>
            </w:tcMar>
          </w:tcPr>
          <w:p>
            <w:r>
              <w:rPr>
                <w:b/>
                <w:bCs/>
                <w:color w:val="000000"/>
                <w:sz w:val="20"/>
                <w:szCs w:val="20"/>
              </w:rPr>
              <w:t xml:space="preserve">RPD Public</w:t>
            </w:r>
          </w:p>
        </w:tc>
        <w:tc>
          <w:tcPr>
            <w:tcW w:type="pct" w:w="55%"/>
            <w:shd w:fill="EEF2F7" w:val="clear"/>
            <w:tcMar>
              <w:top w:type="dxa" w:w="40"/>
              <w:left w:type="dxa" w:w="90"/>
              <w:bottom w:type="dxa" w:w="40"/>
              <w:right w:type="dxa" w:w="90"/>
            </w:tcMar>
          </w:tcPr>
          <w:p>
            <w:r>
              <w:rPr>
                <w:b w:val="false"/>
                <w:bCs w:val="false"/>
                <w:color w:val="000000"/>
                <w:sz w:val="20"/>
                <w:szCs w:val="20"/>
              </w:rPr>
              <w:t xml:space="preserve">+3.9%</w:t>
            </w:r>
          </w:p>
        </w:tc>
      </w:tr>
      <w:tr>
        <w:tc>
          <w:tcPr>
            <w:tcW w:type="pct" w:w="45%"/>
            <w:tcMar>
              <w:top w:type="dxa" w:w="40"/>
              <w:left w:type="dxa" w:w="90"/>
              <w:bottom w:type="dxa" w:w="40"/>
              <w:right w:type="dxa" w:w="90"/>
            </w:tcMar>
          </w:tcPr>
          <w:p>
            <w:r>
              <w:rPr>
                <w:b/>
                <w:bCs/>
                <w:color w:val="000000"/>
                <w:sz w:val="20"/>
                <w:szCs w:val="20"/>
              </w:rPr>
              <w:t xml:space="preserve">Lose Price</w:t>
            </w:r>
          </w:p>
        </w:tc>
        <w:tc>
          <w:tcPr>
            <w:tcW w:type="pct" w:w="55%"/>
            <w:tcMar>
              <w:top w:type="dxa" w:w="40"/>
              <w:left w:type="dxa" w:w="90"/>
              <w:bottom w:type="dxa" w:w="40"/>
              <w:right w:type="dxa" w:w="90"/>
            </w:tcMar>
          </w:tcPr>
          <w:p>
            <w:r>
              <w:rPr>
                <w:b w:val="false"/>
                <w:bCs w:val="false"/>
                <w:color w:val="000000"/>
                <w:sz w:val="20"/>
                <w:szCs w:val="20"/>
              </w:rPr>
              <w:t xml:space="preserve">42%</w:t>
            </w:r>
          </w:p>
        </w:tc>
      </w:tr>
    </w:tbl>
    <w:p>
      <w:pPr>
        <w:pStyle w:val="Heading2"/>
        <w:spacing w:after="100" w:before="240"/>
      </w:pPr>
      <w:r>
        <w:rPr>
          <w:b/>
          <w:bCs/>
          <w:color w:val="0B2545"/>
          <w:sz w:val="24"/>
          <w:szCs w:val="24"/>
        </w:rPr>
        <w:t xml:space="preserve">3. Partner Detail screen</w:t>
      </w:r>
    </w:p>
    <w:p>
      <w:pPr>
        <w:spacing w:after="60" w:before="180"/>
      </w:pPr>
      <w:r>
        <w:rPr>
          <w:b/>
          <w:bCs/>
          <w:caps/>
          <w:color w:val="5A6472"/>
          <w:sz w:val="20"/>
          <w:szCs w:val="20"/>
        </w:rPr>
        <w:t xml:space="preserve">Driving metrics</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eRPD</w:t>
            </w:r>
          </w:p>
        </w:tc>
        <w:tc>
          <w:tcPr>
            <w:tcW w:type="pct" w:w="55%"/>
            <w:shd w:fill="EEF2F7" w:val="clear"/>
            <w:tcMar>
              <w:top w:type="dxa" w:w="40"/>
              <w:left w:type="dxa" w:w="90"/>
              <w:bottom w:type="dxa" w:w="40"/>
              <w:right w:type="dxa" w:w="90"/>
            </w:tcMar>
          </w:tcPr>
          <w:p>
            <w:r>
              <w:rPr>
                <w:b w:val="false"/>
                <w:bCs w:val="false"/>
                <w:color w:val="000000"/>
                <w:sz w:val="20"/>
                <w:szCs w:val="20"/>
              </w:rPr>
              <w:t xml:space="preserve">+1.9% (+4.71)</w:t>
            </w:r>
          </w:p>
        </w:tc>
      </w:tr>
      <w:tr>
        <w:tc>
          <w:tcPr>
            <w:tcW w:type="pct" w:w="45%"/>
            <w:tcMar>
              <w:top w:type="dxa" w:w="40"/>
              <w:left w:type="dxa" w:w="90"/>
              <w:bottom w:type="dxa" w:w="40"/>
              <w:right w:type="dxa" w:w="90"/>
            </w:tcMar>
          </w:tcPr>
          <w:p>
            <w:r>
              <w:rPr>
                <w:b/>
                <w:bCs/>
                <w:color w:val="000000"/>
                <w:sz w:val="20"/>
                <w:szCs w:val="20"/>
              </w:rPr>
              <w:t xml:space="preserve">Partner Value (ABRN ly)</w:t>
            </w:r>
          </w:p>
        </w:tc>
        <w:tc>
          <w:tcPr>
            <w:tcW w:type="pct" w:w="55%"/>
            <w:tcMar>
              <w:top w:type="dxa" w:w="40"/>
              <w:left w:type="dxa" w:w="90"/>
              <w:bottom w:type="dxa" w:w="40"/>
              <w:right w:type="dxa" w:w="90"/>
            </w:tcMar>
          </w:tcPr>
          <w:p>
            <w:r>
              <w:rPr>
                <w:b w:val="false"/>
                <w:bCs w:val="false"/>
                <w:color w:val="000000"/>
                <w:sz w:val="20"/>
                <w:szCs w:val="20"/>
              </w:rPr>
              <w:t xml:space="preserve">5,200</w:t>
            </w:r>
          </w:p>
        </w:tc>
      </w:tr>
      <w:tr>
        <w:tc>
          <w:tcPr>
            <w:tcW w:type="pct" w:w="45%"/>
            <w:shd w:fill="EEF2F7" w:val="clear"/>
            <w:tcMar>
              <w:top w:type="dxa" w:w="40"/>
              <w:left w:type="dxa" w:w="90"/>
              <w:bottom w:type="dxa" w:w="40"/>
              <w:right w:type="dxa" w:w="90"/>
            </w:tcMar>
          </w:tcPr>
          <w:p>
            <w:r>
              <w:rPr>
                <w:b/>
                <w:bCs/>
                <w:color w:val="000000"/>
                <w:sz w:val="20"/>
                <w:szCs w:val="20"/>
              </w:rPr>
              <w:t xml:space="preserve">RPD Public</w:t>
            </w:r>
          </w:p>
        </w:tc>
        <w:tc>
          <w:tcPr>
            <w:tcW w:type="pct" w:w="55%"/>
            <w:shd w:fill="EEF2F7" w:val="clear"/>
            <w:tcMar>
              <w:top w:type="dxa" w:w="40"/>
              <w:left w:type="dxa" w:w="90"/>
              <w:bottom w:type="dxa" w:w="40"/>
              <w:right w:type="dxa" w:w="90"/>
            </w:tcMar>
          </w:tcPr>
          <w:p>
            <w:r>
              <w:rPr>
                <w:b w:val="false"/>
                <w:bCs w:val="false"/>
                <w:color w:val="000000"/>
                <w:sz w:val="20"/>
                <w:szCs w:val="20"/>
              </w:rPr>
              <w:t xml:space="preserve">+3.9%</w:t>
            </w:r>
          </w:p>
        </w:tc>
      </w:tr>
      <w:tr>
        <w:tc>
          <w:tcPr>
            <w:tcW w:type="pct" w:w="45%"/>
            <w:tcMar>
              <w:top w:type="dxa" w:w="40"/>
              <w:left w:type="dxa" w:w="90"/>
              <w:bottom w:type="dxa" w:w="40"/>
              <w:right w:type="dxa" w:w="90"/>
            </w:tcMar>
          </w:tcPr>
          <w:p>
            <w:r>
              <w:rPr>
                <w:b/>
                <w:bCs/>
                <w:color w:val="000000"/>
                <w:sz w:val="20"/>
                <w:szCs w:val="20"/>
              </w:rPr>
              <w:t xml:space="preserve">RPD Loyal</w:t>
            </w:r>
          </w:p>
        </w:tc>
        <w:tc>
          <w:tcPr>
            <w:tcW w:type="pct" w:w="55%"/>
            <w:tcMar>
              <w:top w:type="dxa" w:w="40"/>
              <w:left w:type="dxa" w:w="90"/>
              <w:bottom w:type="dxa" w:w="40"/>
              <w:right w:type="dxa" w:w="90"/>
            </w:tcMar>
          </w:tcPr>
          <w:p>
            <w:r>
              <w:rPr>
                <w:b w:val="false"/>
                <w:bCs w:val="false"/>
                <w:color w:val="000000"/>
                <w:sz w:val="20"/>
                <w:szCs w:val="20"/>
              </w:rPr>
              <w:t xml:space="preserve">-3%</w:t>
            </w:r>
          </w:p>
        </w:tc>
      </w:tr>
      <w:tr>
        <w:tc>
          <w:tcPr>
            <w:tcW w:type="pct" w:w="45%"/>
            <w:shd w:fill="EEF2F7" w:val="clear"/>
            <w:tcMar>
              <w:top w:type="dxa" w:w="40"/>
              <w:left w:type="dxa" w:w="90"/>
              <w:bottom w:type="dxa" w:w="40"/>
              <w:right w:type="dxa" w:w="90"/>
            </w:tcMar>
          </w:tcPr>
          <w:p>
            <w:r>
              <w:rPr>
                <w:b/>
                <w:bCs/>
                <w:color w:val="000000"/>
                <w:sz w:val="20"/>
                <w:szCs w:val="20"/>
              </w:rPr>
              <w:t xml:space="preserve">Lose Price</w:t>
            </w:r>
          </w:p>
        </w:tc>
        <w:tc>
          <w:tcPr>
            <w:tcW w:type="pct" w:w="55%"/>
            <w:shd w:fill="EEF2F7" w:val="clear"/>
            <w:tcMar>
              <w:top w:type="dxa" w:w="40"/>
              <w:left w:type="dxa" w:w="90"/>
              <w:bottom w:type="dxa" w:w="40"/>
              <w:right w:type="dxa" w:w="90"/>
            </w:tcMar>
          </w:tcPr>
          <w:p>
            <w:r>
              <w:rPr>
                <w:b w:val="false"/>
                <w:bCs w:val="false"/>
                <w:color w:val="000000"/>
                <w:sz w:val="20"/>
                <w:szCs w:val="20"/>
              </w:rPr>
              <w:t xml:space="preserve">42%</w:t>
            </w:r>
          </w:p>
        </w:tc>
      </w:tr>
      <w:tr>
        <w:tc>
          <w:tcPr>
            <w:tcW w:type="pct" w:w="45%"/>
            <w:tcMar>
              <w:top w:type="dxa" w:w="40"/>
              <w:left w:type="dxa" w:w="90"/>
              <w:bottom w:type="dxa" w:w="40"/>
              <w:right w:type="dxa" w:w="90"/>
            </w:tcMar>
          </w:tcPr>
          <w:p>
            <w:r>
              <w:rPr>
                <w:b/>
                <w:bCs/>
                <w:color w:val="000000"/>
                <w:sz w:val="20"/>
                <w:szCs w:val="20"/>
              </w:rPr>
              <w:t xml:space="preserve">Scenarios</w:t>
            </w:r>
          </w:p>
        </w:tc>
        <w:tc>
          <w:tcPr>
            <w:tcW w:type="pct" w:w="55%"/>
            <w:tcMar>
              <w:top w:type="dxa" w:w="40"/>
              <w:left w:type="dxa" w:w="90"/>
              <w:bottom w:type="dxa" w:w="40"/>
              <w:right w:type="dxa" w:w="90"/>
            </w:tcMar>
          </w:tcPr>
          <w:p>
            <w:r>
              <w:rPr>
                <w:b w:val="false"/>
                <w:bCs w:val="false"/>
                <w:color w:val="000000"/>
                <w:sz w:val="20"/>
                <w:szCs w:val="20"/>
              </w:rPr>
              <w:t xml:space="preserve">3</w:t>
            </w:r>
          </w:p>
        </w:tc>
      </w:tr>
      <w:tr>
        <w:tc>
          <w:tcPr>
            <w:tcW w:type="pct" w:w="45%"/>
            <w:shd w:fill="EEF2F7" w:val="clear"/>
            <w:tcMar>
              <w:top w:type="dxa" w:w="40"/>
              <w:left w:type="dxa" w:w="90"/>
              <w:bottom w:type="dxa" w:w="40"/>
              <w:right w:type="dxa" w:w="90"/>
            </w:tcMar>
          </w:tcPr>
          <w:p>
            <w:r>
              <w:rPr>
                <w:b/>
                <w:bCs/>
                <w:color w:val="000000"/>
                <w:sz w:val="20"/>
                <w:szCs w:val="20"/>
              </w:rPr>
              <w:t xml:space="preserve">Competitor</w:t>
            </w:r>
          </w:p>
        </w:tc>
        <w:tc>
          <w:tcPr>
            <w:tcW w:type="pct" w:w="55%"/>
            <w:shd w:fill="EEF2F7" w:val="clear"/>
            <w:tcMar>
              <w:top w:type="dxa" w:w="40"/>
              <w:left w:type="dxa" w:w="90"/>
              <w:bottom w:type="dxa" w:w="40"/>
              <w:right w:type="dxa" w:w="90"/>
            </w:tcMar>
          </w:tcPr>
          <w:p>
            <w:r>
              <w:rPr>
                <w:b w:val="false"/>
                <w:bCs w:val="false"/>
                <w:color w:val="000000"/>
                <w:sz w:val="20"/>
                <w:szCs w:val="20"/>
              </w:rPr>
              <w:t xml:space="preserve">Key OTA</w:t>
            </w:r>
          </w:p>
        </w:tc>
      </w:tr>
    </w:tbl>
    <w:p>
      <w:pPr>
        <w:spacing w:after="60" w:before="180"/>
      </w:pPr>
      <w:r>
        <w:rPr>
          <w:b/>
          <w:bCs/>
          <w:caps/>
          <w:color w:val="5A6472"/>
          <w:sz w:val="20"/>
          <w:szCs w:val="20"/>
        </w:rPr>
        <w:t xml:space="preserve">eRPD Price Bucket strip</w:t>
      </w:r>
    </w:p>
    <w:p>
      <w:pPr>
        <w:spacing w:after="80"/>
      </w:pPr>
      <w:r>
        <w:rPr>
          <w:b/>
          <w:bCs/>
          <w:color w:val="0B2545"/>
          <w:sz w:val="20"/>
          <w:szCs w:val="20"/>
        </w:rPr>
        <w:t xml:space="preserve">On-screen marker: </w:t>
      </w:r>
      <w:r>
        <w:rPr>
          <w:sz w:val="20"/>
          <w:szCs w:val="20"/>
        </w:rPr>
        <w:t xml:space="preserve">eRPD +1.9%</w:t>
      </w:r>
    </w:p>
    <w:p>
      <w:pPr>
        <w:spacing w:after="80"/>
      </w:pPr>
      <w:r>
        <w:rPr>
          <w:i/>
          <w:iCs/>
          <w:color w:val="5A6472"/>
          <w:sz w:val="18"/>
          <w:szCs w:val="18"/>
        </w:rPr>
        <w:t xml:space="preserve">Shown as a 7-segment green (most competitive) to red (least competitive) strip, with the marker over this partner’s segment. The bucket number is not shown on screen.</w:t>
      </w:r>
    </w:p>
    <w:p>
      <w:pPr>
        <w:spacing w:after="60" w:before="180"/>
      </w:pPr>
      <w:r>
        <w:rPr>
          <w:b/>
          <w:bCs/>
          <w:caps/>
          <w:color w:val="5A6472"/>
          <w:sz w:val="20"/>
          <w:szCs w:val="20"/>
        </w:rPr>
        <w:t xml:space="preserve">Secondary metrics</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Last 30D ABRN (vs last year)</w:t>
            </w:r>
          </w:p>
        </w:tc>
        <w:tc>
          <w:tcPr>
            <w:tcW w:type="pct" w:w="55%"/>
            <w:shd w:fill="EEF2F7" w:val="clear"/>
            <w:tcMar>
              <w:top w:type="dxa" w:w="40"/>
              <w:left w:type="dxa" w:w="90"/>
              <w:bottom w:type="dxa" w:w="40"/>
              <w:right w:type="dxa" w:w="90"/>
            </w:tcMar>
          </w:tcPr>
          <w:p>
            <w:r>
              <w:rPr>
                <w:b w:val="false"/>
                <w:bCs w:val="false"/>
                <w:color w:val="000000"/>
                <w:sz w:val="20"/>
                <w:szCs w:val="20"/>
              </w:rPr>
              <w:t xml:space="preserve">389 (-32%)</w:t>
            </w:r>
          </w:p>
        </w:tc>
      </w:tr>
      <w:tr>
        <w:tc>
          <w:tcPr>
            <w:tcW w:type="pct" w:w="45%"/>
            <w:tcMar>
              <w:top w:type="dxa" w:w="40"/>
              <w:left w:type="dxa" w:w="90"/>
              <w:bottom w:type="dxa" w:w="40"/>
              <w:right w:type="dxa" w:w="90"/>
            </w:tcMar>
          </w:tcPr>
          <w:p>
            <w:r>
              <w:rPr>
                <w:b/>
                <w:bCs/>
                <w:color w:val="000000"/>
                <w:sz w:val="20"/>
                <w:szCs w:val="20"/>
              </w:rPr>
              <w:t xml:space="preserve">Last 30D Room Nights (vs peer)</w:t>
            </w:r>
          </w:p>
        </w:tc>
        <w:tc>
          <w:tcPr>
            <w:tcW w:type="pct" w:w="55%"/>
            <w:tcMar>
              <w:top w:type="dxa" w:w="40"/>
              <w:left w:type="dxa" w:w="90"/>
              <w:bottom w:type="dxa" w:w="40"/>
              <w:right w:type="dxa" w:w="90"/>
            </w:tcMar>
          </w:tcPr>
          <w:p>
            <w:r>
              <w:rPr>
                <w:b w:val="false"/>
                <w:bCs w:val="false"/>
                <w:color w:val="000000"/>
                <w:sz w:val="20"/>
                <w:szCs w:val="20"/>
              </w:rPr>
              <w:t xml:space="preserve">333 (+119%)</w:t>
            </w:r>
          </w:p>
        </w:tc>
      </w:tr>
      <w:tr>
        <w:tc>
          <w:tcPr>
            <w:tcW w:type="pct" w:w="45%"/>
            <w:shd w:fill="EEF2F7" w:val="clear"/>
            <w:tcMar>
              <w:top w:type="dxa" w:w="40"/>
              <w:left w:type="dxa" w:w="90"/>
              <w:bottom w:type="dxa" w:w="40"/>
              <w:right w:type="dxa" w:w="90"/>
            </w:tcMar>
          </w:tcPr>
          <w:p>
            <w:r>
              <w:rPr>
                <w:b/>
                <w:bCs/>
                <w:color w:val="000000"/>
                <w:sz w:val="20"/>
                <w:szCs w:val="20"/>
              </w:rPr>
              <w:t xml:space="preserve">Last 30D ADR (vs peer)</w:t>
            </w:r>
          </w:p>
        </w:tc>
        <w:tc>
          <w:tcPr>
            <w:tcW w:type="pct" w:w="55%"/>
            <w:shd w:fill="EEF2F7" w:val="clear"/>
            <w:tcMar>
              <w:top w:type="dxa" w:w="40"/>
              <w:left w:type="dxa" w:w="90"/>
              <w:bottom w:type="dxa" w:w="40"/>
              <w:right w:type="dxa" w:w="90"/>
            </w:tcMar>
          </w:tcPr>
          <w:p>
            <w:r>
              <w:rPr>
                <w:b w:val="false"/>
                <w:bCs w:val="false"/>
                <w:color w:val="000000"/>
                <w:sz w:val="20"/>
                <w:szCs w:val="20"/>
              </w:rPr>
              <w:t xml:space="preserve">128 (-7%)</w:t>
            </w:r>
          </w:p>
        </w:tc>
      </w:tr>
      <w:tr>
        <w:tc>
          <w:tcPr>
            <w:tcW w:type="pct" w:w="45%"/>
            <w:tcMar>
              <w:top w:type="dxa" w:w="40"/>
              <w:left w:type="dxa" w:w="90"/>
              <w:bottom w:type="dxa" w:w="40"/>
              <w:right w:type="dxa" w:w="90"/>
            </w:tcMar>
          </w:tcPr>
          <w:p>
            <w:r>
              <w:rPr>
                <w:b/>
                <w:bCs/>
                <w:color w:val="000000"/>
                <w:sz w:val="20"/>
                <w:szCs w:val="20"/>
              </w:rPr>
              <w:t xml:space="preserve">Last 30D Page Views (vs peer)</w:t>
            </w:r>
          </w:p>
        </w:tc>
        <w:tc>
          <w:tcPr>
            <w:tcW w:type="pct" w:w="55%"/>
            <w:tcMar>
              <w:top w:type="dxa" w:w="40"/>
              <w:left w:type="dxa" w:w="90"/>
              <w:bottom w:type="dxa" w:w="40"/>
              <w:right w:type="dxa" w:w="90"/>
            </w:tcMar>
          </w:tcPr>
          <w:p>
            <w:r>
              <w:rPr>
                <w:b w:val="false"/>
                <w:bCs w:val="false"/>
                <w:color w:val="000000"/>
                <w:sz w:val="20"/>
                <w:szCs w:val="20"/>
              </w:rPr>
              <w:t xml:space="preserve">16880 (+71%)</w:t>
            </w:r>
          </w:p>
        </w:tc>
      </w:tr>
      <w:tr>
        <w:tc>
          <w:tcPr>
            <w:tcW w:type="pct" w:w="45%"/>
            <w:shd w:fill="EEF2F7" w:val="clear"/>
            <w:tcMar>
              <w:top w:type="dxa" w:w="40"/>
              <w:left w:type="dxa" w:w="90"/>
              <w:bottom w:type="dxa" w:w="40"/>
              <w:right w:type="dxa" w:w="90"/>
            </w:tcMar>
          </w:tcPr>
          <w:p>
            <w:r>
              <w:rPr>
                <w:b/>
                <w:bCs/>
                <w:color w:val="000000"/>
                <w:sz w:val="20"/>
                <w:szCs w:val="20"/>
              </w:rPr>
              <w:t xml:space="preserve">Last 30D Conversion (vs peer)</w:t>
            </w:r>
          </w:p>
        </w:tc>
        <w:tc>
          <w:tcPr>
            <w:tcW w:type="pct" w:w="55%"/>
            <w:shd w:fill="EEF2F7" w:val="clear"/>
            <w:tcMar>
              <w:top w:type="dxa" w:w="40"/>
              <w:left w:type="dxa" w:w="90"/>
              <w:bottom w:type="dxa" w:w="40"/>
              <w:right w:type="dxa" w:w="90"/>
            </w:tcMar>
          </w:tcPr>
          <w:p>
            <w:r>
              <w:rPr>
                <w:b w:val="false"/>
                <w:bCs w:val="false"/>
                <w:color w:val="000000"/>
                <w:sz w:val="20"/>
                <w:szCs w:val="20"/>
              </w:rPr>
              <w:t xml:space="preserve">4.2 (+28%)</w:t>
            </w:r>
          </w:p>
        </w:tc>
      </w:tr>
      <w:tr>
        <w:tc>
          <w:tcPr>
            <w:tcW w:type="pct" w:w="45%"/>
            <w:tcMar>
              <w:top w:type="dxa" w:w="40"/>
              <w:left w:type="dxa" w:w="90"/>
              <w:bottom w:type="dxa" w:w="40"/>
              <w:right w:type="dxa" w:w="90"/>
            </w:tcMar>
          </w:tcPr>
          <w:p>
            <w:r>
              <w:rPr>
                <w:b/>
                <w:bCs/>
                <w:color w:val="000000"/>
                <w:sz w:val="20"/>
                <w:szCs w:val="20"/>
              </w:rPr>
              <w:t xml:space="preserve">Next 3M Room Nights (vs peer)</w:t>
            </w:r>
          </w:p>
        </w:tc>
        <w:tc>
          <w:tcPr>
            <w:tcW w:type="pct" w:w="55%"/>
            <w:tcMar>
              <w:top w:type="dxa" w:w="40"/>
              <w:left w:type="dxa" w:w="90"/>
              <w:bottom w:type="dxa" w:w="40"/>
              <w:right w:type="dxa" w:w="90"/>
            </w:tcMar>
          </w:tcPr>
          <w:p>
            <w:r>
              <w:rPr>
                <w:b w:val="false"/>
                <w:bCs w:val="false"/>
                <w:color w:val="000000"/>
                <w:sz w:val="20"/>
                <w:szCs w:val="20"/>
              </w:rPr>
              <w:t xml:space="preserve">445 (+81%)</w:t>
            </w:r>
          </w:p>
        </w:tc>
      </w:tr>
    </w:tbl>
    <w:p>
      <w:pPr>
        <w:spacing w:after="60" w:before="180"/>
      </w:pPr>
      <w:r>
        <w:rPr>
          <w:b/>
          <w:bCs/>
          <w:caps/>
          <w:color w:val="5A6472"/>
          <w:sz w:val="20"/>
          <w:szCs w:val="20"/>
        </w:rPr>
        <w:t xml:space="preserve">On Platform Competitiveness tab (OPC metrics)</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Unsold Rooms (vs peer)</w:t>
            </w:r>
          </w:p>
        </w:tc>
        <w:tc>
          <w:tcPr>
            <w:tcW w:type="pct" w:w="55%"/>
            <w:shd w:fill="EEF2F7" w:val="clear"/>
            <w:tcMar>
              <w:top w:type="dxa" w:w="40"/>
              <w:left w:type="dxa" w:w="90"/>
              <w:bottom w:type="dxa" w:w="40"/>
              <w:right w:type="dxa" w:w="90"/>
            </w:tcMar>
          </w:tcPr>
          <w:p>
            <w:r>
              <w:rPr>
                <w:b w:val="false"/>
                <w:bCs w:val="false"/>
                <w:color w:val="000000"/>
                <w:sz w:val="20"/>
                <w:szCs w:val="20"/>
              </w:rPr>
              <w:t xml:space="preserve">15</w:t>
            </w:r>
          </w:p>
        </w:tc>
      </w:tr>
      <w:tr>
        <w:tc>
          <w:tcPr>
            <w:tcW w:type="pct" w:w="45%"/>
            <w:tcMar>
              <w:top w:type="dxa" w:w="40"/>
              <w:left w:type="dxa" w:w="90"/>
              <w:bottom w:type="dxa" w:w="40"/>
              <w:right w:type="dxa" w:w="90"/>
            </w:tcMar>
          </w:tcPr>
          <w:p>
            <w:r>
              <w:rPr>
                <w:b/>
                <w:bCs/>
                <w:color w:val="000000"/>
                <w:sz w:val="20"/>
                <w:szCs w:val="20"/>
              </w:rPr>
              <w:t xml:space="preserve">Sell Through Rate (vs peer)</w:t>
            </w:r>
          </w:p>
        </w:tc>
        <w:tc>
          <w:tcPr>
            <w:tcW w:type="pct" w:w="55%"/>
            <w:tcMar>
              <w:top w:type="dxa" w:w="40"/>
              <w:left w:type="dxa" w:w="90"/>
              <w:bottom w:type="dxa" w:w="40"/>
              <w:right w:type="dxa" w:w="90"/>
            </w:tcMar>
          </w:tcPr>
          <w:p>
            <w:r>
              <w:rPr>
                <w:b w:val="false"/>
                <w:bCs w:val="false"/>
                <w:color w:val="000000"/>
                <w:sz w:val="20"/>
                <w:szCs w:val="20"/>
              </w:rPr>
              <w:t xml:space="preserve">-8</w:t>
            </w:r>
          </w:p>
        </w:tc>
      </w:tr>
      <w:tr>
        <w:tc>
          <w:tcPr>
            <w:tcW w:type="pct" w:w="45%"/>
            <w:shd w:fill="EEF2F7" w:val="clear"/>
            <w:tcMar>
              <w:top w:type="dxa" w:w="40"/>
              <w:left w:type="dxa" w:w="90"/>
              <w:bottom w:type="dxa" w:w="40"/>
              <w:right w:type="dxa" w:w="90"/>
            </w:tcMar>
          </w:tcPr>
          <w:p>
            <w:r>
              <w:rPr>
                <w:b/>
                <w:bCs/>
                <w:color w:val="000000"/>
                <w:sz w:val="20"/>
                <w:szCs w:val="20"/>
              </w:rPr>
              <w:t xml:space="preserve">Distribution of Search (vs peer)</w:t>
            </w:r>
          </w:p>
        </w:tc>
        <w:tc>
          <w:tcPr>
            <w:tcW w:type="pct" w:w="55%"/>
            <w:shd w:fill="EEF2F7" w:val="clear"/>
            <w:tcMar>
              <w:top w:type="dxa" w:w="40"/>
              <w:left w:type="dxa" w:w="90"/>
              <w:bottom w:type="dxa" w:w="40"/>
              <w:right w:type="dxa" w:w="90"/>
            </w:tcMar>
          </w:tcPr>
          <w:p>
            <w:r>
              <w:rPr>
                <w:b w:val="false"/>
                <w:bCs w:val="false"/>
                <w:color w:val="000000"/>
                <w:sz w:val="20"/>
                <w:szCs w:val="20"/>
              </w:rPr>
              <w:t xml:space="preserve">Data pending</w:t>
            </w:r>
          </w:p>
        </w:tc>
      </w:tr>
      <w:tr>
        <w:tc>
          <w:tcPr>
            <w:tcW w:type="pct" w:w="45%"/>
            <w:tcMar>
              <w:top w:type="dxa" w:w="40"/>
              <w:left w:type="dxa" w:w="90"/>
              <w:bottom w:type="dxa" w:w="40"/>
              <w:right w:type="dxa" w:w="90"/>
            </w:tcMar>
          </w:tcPr>
          <w:p>
            <w:r>
              <w:rPr>
                <w:b/>
                <w:bCs/>
                <w:color w:val="000000"/>
                <w:sz w:val="20"/>
                <w:szCs w:val="20"/>
              </w:rPr>
              <w:t xml:space="preserve">Visibility Share (vs peer)</w:t>
            </w:r>
          </w:p>
        </w:tc>
        <w:tc>
          <w:tcPr>
            <w:tcW w:type="pct" w:w="55%"/>
            <w:tcMar>
              <w:top w:type="dxa" w:w="40"/>
              <w:left w:type="dxa" w:w="90"/>
              <w:bottom w:type="dxa" w:w="40"/>
              <w:right w:type="dxa" w:w="90"/>
            </w:tcMar>
          </w:tcPr>
          <w:p>
            <w:r>
              <w:rPr>
                <w:b w:val="false"/>
                <w:bCs w:val="false"/>
                <w:color w:val="000000"/>
                <w:sz w:val="20"/>
                <w:szCs w:val="20"/>
              </w:rPr>
              <w:t xml:space="preserve">17 vs 15 peer</w:t>
            </w:r>
          </w:p>
        </w:tc>
      </w:tr>
      <w:tr>
        <w:tc>
          <w:tcPr>
            <w:tcW w:type="pct" w:w="45%"/>
            <w:shd w:fill="EEF2F7" w:val="clear"/>
            <w:tcMar>
              <w:top w:type="dxa" w:w="40"/>
              <w:left w:type="dxa" w:w="90"/>
              <w:bottom w:type="dxa" w:w="40"/>
              <w:right w:type="dxa" w:w="90"/>
            </w:tcMar>
          </w:tcPr>
          <w:p>
            <w:r>
              <w:rPr>
                <w:b/>
                <w:bCs/>
                <w:color w:val="000000"/>
                <w:sz w:val="20"/>
                <w:szCs w:val="20"/>
              </w:rPr>
              <w:t xml:space="preserve">Click Through Rate (vs peer)</w:t>
            </w:r>
          </w:p>
        </w:tc>
        <w:tc>
          <w:tcPr>
            <w:tcW w:type="pct" w:w="55%"/>
            <w:shd w:fill="EEF2F7" w:val="clear"/>
            <w:tcMar>
              <w:top w:type="dxa" w:w="40"/>
              <w:left w:type="dxa" w:w="90"/>
              <w:bottom w:type="dxa" w:w="40"/>
              <w:right w:type="dxa" w:w="90"/>
            </w:tcMar>
          </w:tcPr>
          <w:p>
            <w:r>
              <w:rPr>
                <w:b w:val="false"/>
                <w:bCs w:val="false"/>
                <w:color w:val="000000"/>
                <w:sz w:val="20"/>
                <w:szCs w:val="20"/>
              </w:rPr>
              <w:t xml:space="preserve">Data pending</w:t>
            </w:r>
          </w:p>
        </w:tc>
      </w:tr>
      <w:tr>
        <w:tc>
          <w:tcPr>
            <w:tcW w:type="pct" w:w="45%"/>
            <w:tcMar>
              <w:top w:type="dxa" w:w="40"/>
              <w:left w:type="dxa" w:w="90"/>
              <w:bottom w:type="dxa" w:w="40"/>
              <w:right w:type="dxa" w:w="90"/>
            </w:tcMar>
          </w:tcPr>
          <w:p>
            <w:r>
              <w:rPr>
                <w:b/>
                <w:bCs/>
                <w:color w:val="000000"/>
                <w:sz w:val="20"/>
                <w:szCs w:val="20"/>
              </w:rPr>
              <w:t xml:space="preserve">Conversion (vs peer)</w:t>
            </w:r>
          </w:p>
        </w:tc>
        <w:tc>
          <w:tcPr>
            <w:tcW w:type="pct" w:w="55%"/>
            <w:tcMar>
              <w:top w:type="dxa" w:w="40"/>
              <w:left w:type="dxa" w:w="90"/>
              <w:bottom w:type="dxa" w:w="40"/>
              <w:right w:type="dxa" w:w="90"/>
            </w:tcMar>
          </w:tcPr>
          <w:p>
            <w:r>
              <w:rPr>
                <w:b w:val="false"/>
                <w:bCs w:val="false"/>
                <w:color w:val="000000"/>
                <w:sz w:val="20"/>
                <w:szCs w:val="20"/>
              </w:rPr>
              <w:t xml:space="preserve">Data pending</w:t>
            </w:r>
          </w:p>
        </w:tc>
      </w:tr>
      <w:tr>
        <w:tc>
          <w:tcPr>
            <w:tcW w:type="pct" w:w="45%"/>
            <w:shd w:fill="EEF2F7" w:val="clear"/>
            <w:tcMar>
              <w:top w:type="dxa" w:w="40"/>
              <w:left w:type="dxa" w:w="90"/>
              <w:bottom w:type="dxa" w:w="40"/>
              <w:right w:type="dxa" w:w="90"/>
            </w:tcMar>
          </w:tcPr>
          <w:p>
            <w:r>
              <w:rPr>
                <w:b/>
                <w:bCs/>
                <w:color w:val="000000"/>
                <w:sz w:val="20"/>
                <w:szCs w:val="20"/>
              </w:rPr>
              <w:t xml:space="preserve">Search Price (vs peer)</w:t>
            </w:r>
          </w:p>
        </w:tc>
        <w:tc>
          <w:tcPr>
            <w:tcW w:type="pct" w:w="55%"/>
            <w:shd w:fill="EEF2F7" w:val="clear"/>
            <w:tcMar>
              <w:top w:type="dxa" w:w="40"/>
              <w:left w:type="dxa" w:w="90"/>
              <w:bottom w:type="dxa" w:w="40"/>
              <w:right w:type="dxa" w:w="90"/>
            </w:tcMar>
          </w:tcPr>
          <w:p>
            <w:r>
              <w:rPr>
                <w:b w:val="false"/>
                <w:bCs w:val="false"/>
                <w:color w:val="000000"/>
                <w:sz w:val="20"/>
                <w:szCs w:val="20"/>
              </w:rPr>
              <w:t xml:space="preserve">6</w:t>
            </w:r>
          </w:p>
        </w:tc>
      </w:tr>
    </w:tbl>
    <w:p>
      <w:pPr>
        <w:spacing w:after="80"/>
      </w:pPr>
      <w:r>
        <w:rPr>
          <w:i/>
          <w:iCs/>
          <w:color w:val="5A6472"/>
          <w:sz w:val="18"/>
          <w:szCs w:val="18"/>
        </w:rPr>
        <w:t xml:space="preserve">On screen, OPC metrics without a peer figure display a "(xx)" comparator placeholder (peer data still pending SME sign-off).</w:t>
      </w:r>
    </w:p>
    <w:p>
      <w:pPr>
        <w:spacing w:after="60" w:before="180"/>
      </w:pPr>
      <w:r>
        <w:rPr>
          <w:b/>
          <w:bCs/>
          <w:caps/>
          <w:color w:val="5A6472"/>
          <w:sz w:val="20"/>
          <w:szCs w:val="20"/>
        </w:rPr>
        <w:t xml:space="preserve">Profile meta</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Last Pricing Contact</w:t>
            </w:r>
          </w:p>
        </w:tc>
        <w:tc>
          <w:tcPr>
            <w:tcW w:type="pct" w:w="55%"/>
            <w:shd w:fill="EEF2F7" w:val="clear"/>
            <w:tcMar>
              <w:top w:type="dxa" w:w="40"/>
              <w:left w:type="dxa" w:w="90"/>
              <w:bottom w:type="dxa" w:w="40"/>
              <w:right w:type="dxa" w:w="90"/>
            </w:tcMar>
          </w:tcPr>
          <w:p>
            <w:r>
              <w:rPr>
                <w:b w:val="false"/>
                <w:bCs w:val="false"/>
                <w:color w:val="000000"/>
                <w:sz w:val="20"/>
                <w:szCs w:val="20"/>
              </w:rPr>
              <w:t xml:space="preserve">83 days ago</w:t>
            </w:r>
          </w:p>
        </w:tc>
      </w:tr>
      <w:tr>
        <w:tc>
          <w:tcPr>
            <w:tcW w:type="pct" w:w="45%"/>
            <w:tcMar>
              <w:top w:type="dxa" w:w="40"/>
              <w:left w:type="dxa" w:w="90"/>
              <w:bottom w:type="dxa" w:w="40"/>
              <w:right w:type="dxa" w:w="90"/>
            </w:tcMar>
          </w:tcPr>
          <w:p>
            <w:r>
              <w:rPr>
                <w:b/>
                <w:bCs/>
                <w:color w:val="000000"/>
                <w:sz w:val="20"/>
                <w:szCs w:val="20"/>
              </w:rPr>
              <w:t xml:space="preserve">Pricing Coverage (QTD)</w:t>
            </w:r>
          </w:p>
        </w:tc>
        <w:tc>
          <w:tcPr>
            <w:tcW w:type="pct" w:w="55%"/>
            <w:tcMar>
              <w:top w:type="dxa" w:w="40"/>
              <w:left w:type="dxa" w:w="90"/>
              <w:bottom w:type="dxa" w:w="40"/>
              <w:right w:type="dxa" w:w="90"/>
            </w:tcMar>
          </w:tcPr>
          <w:p>
            <w:r>
              <w:rPr>
                <w:b w:val="false"/>
                <w:bCs w:val="false"/>
                <w:color w:val="000000"/>
                <w:sz w:val="20"/>
                <w:szCs w:val="20"/>
              </w:rPr>
              <w:t xml:space="preserve">14%</w:t>
            </w:r>
          </w:p>
        </w:tc>
      </w:tr>
    </w:tbl>
    <w:p>
      <w:pPr>
        <w:spacing w:after="60" w:before="180"/>
      </w:pPr>
      <w:r>
        <w:rPr>
          <w:b/>
          <w:bCs/>
          <w:caps/>
          <w:color w:val="5A6472"/>
          <w:sz w:val="20"/>
          <w:szCs w:val="20"/>
        </w:rPr>
        <w:t xml:space="preserve">Discount products</w:t>
      </w:r>
    </w:p>
    <w:p>
      <w:pPr>
        <w:spacing w:after="20" w:before="60"/>
      </w:pPr>
      <w:r>
        <w:rPr>
          <w:b/>
          <w:bCs/>
          <w:color w:val="5A6472"/>
          <w:sz w:val="19"/>
          <w:szCs w:val="19"/>
        </w:rPr>
        <w:t xml:space="preserve">Public Pricing</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Mobile Rates</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r>
        <w:tc>
          <w:tcPr>
            <w:tcW w:type="pct" w:w="45%"/>
            <w:tcMar>
              <w:top w:type="dxa" w:w="40"/>
              <w:left w:type="dxa" w:w="90"/>
              <w:bottom w:type="dxa" w:w="40"/>
              <w:right w:type="dxa" w:w="90"/>
            </w:tcMar>
          </w:tcPr>
          <w:p>
            <w:r>
              <w:rPr>
                <w:b/>
                <w:bCs/>
                <w:color w:val="000000"/>
                <w:sz w:val="20"/>
                <w:szCs w:val="20"/>
              </w:rPr>
              <w:t xml:space="preserve">Country Rates</w:t>
            </w:r>
          </w:p>
        </w:tc>
        <w:tc>
          <w:tcPr>
            <w:tcW w:type="pct" w:w="55%"/>
            <w:tcMar>
              <w:top w:type="dxa" w:w="40"/>
              <w:left w:type="dxa" w:w="90"/>
              <w:bottom w:type="dxa" w:w="40"/>
              <w:right w:type="dxa" w:w="90"/>
            </w:tcMar>
          </w:tcPr>
          <w:p>
            <w:r>
              <w:rPr>
                <w:b w:val="false"/>
                <w:bCs w:val="false"/>
                <w:color w:val="000000"/>
                <w:sz w:val="20"/>
                <w:szCs w:val="20"/>
              </w:rPr>
              <w:t xml:space="preserve">Inactive</w:t>
            </w:r>
          </w:p>
        </w:tc>
      </w:tr>
      <w:tr>
        <w:tc>
          <w:tcPr>
            <w:tcW w:type="pct" w:w="45%"/>
            <w:shd w:fill="EEF2F7" w:val="clear"/>
            <w:tcMar>
              <w:top w:type="dxa" w:w="40"/>
              <w:left w:type="dxa" w:w="90"/>
              <w:bottom w:type="dxa" w:w="40"/>
              <w:right w:type="dxa" w:w="90"/>
            </w:tcMar>
          </w:tcPr>
          <w:p>
            <w:r>
              <w:rPr>
                <w:b/>
                <w:bCs/>
                <w:color w:val="000000"/>
                <w:sz w:val="20"/>
                <w:szCs w:val="20"/>
              </w:rPr>
              <w:t xml:space="preserve">Portfolio Deals</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r>
        <w:tc>
          <w:tcPr>
            <w:tcW w:type="pct" w:w="45%"/>
            <w:tcMar>
              <w:top w:type="dxa" w:w="40"/>
              <w:left w:type="dxa" w:w="90"/>
              <w:bottom w:type="dxa" w:w="40"/>
              <w:right w:type="dxa" w:w="90"/>
            </w:tcMar>
          </w:tcPr>
          <w:p>
            <w:r>
              <w:rPr>
                <w:b/>
                <w:bCs/>
                <w:color w:val="000000"/>
                <w:sz w:val="20"/>
                <w:szCs w:val="20"/>
              </w:rPr>
              <w:t xml:space="preserve">Campaigns</w:t>
            </w:r>
          </w:p>
        </w:tc>
        <w:tc>
          <w:tcPr>
            <w:tcW w:type="pct" w:w="55%"/>
            <w:tcMar>
              <w:top w:type="dxa" w:w="40"/>
              <w:left w:type="dxa" w:w="90"/>
              <w:bottom w:type="dxa" w:w="40"/>
              <w:right w:type="dxa" w:w="90"/>
            </w:tcMar>
          </w:tcPr>
          <w:p>
            <w:r>
              <w:rPr>
                <w:b w:val="false"/>
                <w:bCs w:val="false"/>
                <w:color w:val="000000"/>
                <w:sz w:val="20"/>
                <w:szCs w:val="20"/>
              </w:rPr>
              <w:t xml:space="preserve">Inactive</w:t>
            </w:r>
          </w:p>
        </w:tc>
      </w:tr>
    </w:tbl>
    <w:p>
      <w:pPr>
        <w:spacing w:after="20" w:before="60"/>
      </w:pPr>
      <w:r>
        <w:rPr>
          <w:b/>
          <w:bCs/>
          <w:color w:val="5A6472"/>
          <w:sz w:val="19"/>
          <w:szCs w:val="19"/>
        </w:rPr>
        <w:t xml:space="preserve">Genius Pricing</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Genius Program</w:t>
            </w:r>
          </w:p>
        </w:tc>
        <w:tc>
          <w:tcPr>
            <w:tcW w:type="pct" w:w="55%"/>
            <w:shd w:fill="EEF2F7" w:val="clear"/>
            <w:tcMar>
              <w:top w:type="dxa" w:w="40"/>
              <w:left w:type="dxa" w:w="90"/>
              <w:bottom w:type="dxa" w:w="40"/>
              <w:right w:type="dxa" w:w="90"/>
            </w:tcMar>
          </w:tcPr>
          <w:p>
            <w:r>
              <w:rPr>
                <w:b w:val="false"/>
                <w:bCs w:val="false"/>
                <w:color w:val="000000"/>
                <w:sz w:val="20"/>
                <w:szCs w:val="20"/>
              </w:rPr>
              <w:t xml:space="preserve">Active</w:t>
            </w:r>
          </w:p>
        </w:tc>
      </w:tr>
      <w:tr>
        <w:tc>
          <w:tcPr>
            <w:tcW w:type="pct" w:w="45%"/>
            <w:tcMar>
              <w:top w:type="dxa" w:w="40"/>
              <w:left w:type="dxa" w:w="90"/>
              <w:bottom w:type="dxa" w:w="40"/>
              <w:right w:type="dxa" w:w="90"/>
            </w:tcMar>
          </w:tcPr>
          <w:p>
            <w:r>
              <w:rPr>
                <w:b/>
                <w:bCs/>
                <w:color w:val="000000"/>
                <w:sz w:val="20"/>
                <w:szCs w:val="20"/>
              </w:rPr>
              <w:t xml:space="preserve">Genius 15%</w:t>
            </w:r>
          </w:p>
        </w:tc>
        <w:tc>
          <w:tcPr>
            <w:tcW w:type="pct" w:w="55%"/>
            <w:tcMar>
              <w:top w:type="dxa" w:w="40"/>
              <w:left w:type="dxa" w:w="90"/>
              <w:bottom w:type="dxa" w:w="40"/>
              <w:right w:type="dxa" w:w="90"/>
            </w:tcMar>
          </w:tcPr>
          <w:p>
            <w:r>
              <w:rPr>
                <w:b w:val="false"/>
                <w:bCs w:val="false"/>
                <w:color w:val="000000"/>
                <w:sz w:val="20"/>
                <w:szCs w:val="20"/>
              </w:rPr>
              <w:t xml:space="preserve">Inactive</w:t>
            </w:r>
          </w:p>
        </w:tc>
      </w:tr>
      <w:tr>
        <w:tc>
          <w:tcPr>
            <w:tcW w:type="pct" w:w="45%"/>
            <w:shd w:fill="EEF2F7" w:val="clear"/>
            <w:tcMar>
              <w:top w:type="dxa" w:w="40"/>
              <w:left w:type="dxa" w:w="90"/>
              <w:bottom w:type="dxa" w:w="40"/>
              <w:right w:type="dxa" w:w="90"/>
            </w:tcMar>
          </w:tcPr>
          <w:p>
            <w:r>
              <w:rPr>
                <w:b/>
                <w:bCs/>
                <w:color w:val="000000"/>
                <w:sz w:val="20"/>
                <w:szCs w:val="20"/>
              </w:rPr>
              <w:t xml:space="preserve">Genius 20%</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r>
        <w:tc>
          <w:tcPr>
            <w:tcW w:type="pct" w:w="45%"/>
            <w:tcMar>
              <w:top w:type="dxa" w:w="40"/>
              <w:left w:type="dxa" w:w="90"/>
              <w:bottom w:type="dxa" w:w="40"/>
              <w:right w:type="dxa" w:w="90"/>
            </w:tcMar>
          </w:tcPr>
          <w:p>
            <w:r>
              <w:rPr>
                <w:b/>
                <w:bCs/>
                <w:color w:val="000000"/>
                <w:sz w:val="20"/>
                <w:szCs w:val="20"/>
              </w:rPr>
              <w:t xml:space="preserve">Genius dynamic pricing</w:t>
            </w:r>
          </w:p>
        </w:tc>
        <w:tc>
          <w:tcPr>
            <w:tcW w:type="pct" w:w="55%"/>
            <w:tcMar>
              <w:top w:type="dxa" w:w="40"/>
              <w:left w:type="dxa" w:w="90"/>
              <w:bottom w:type="dxa" w:w="40"/>
              <w:right w:type="dxa" w:w="90"/>
            </w:tcMar>
          </w:tcPr>
          <w:p>
            <w:r>
              <w:rPr>
                <w:b w:val="false"/>
                <w:bCs w:val="false"/>
                <w:color w:val="000000"/>
                <w:sz w:val="20"/>
                <w:szCs w:val="20"/>
              </w:rPr>
              <w:t xml:space="preserve">Inactive</w:t>
            </w:r>
          </w:p>
        </w:tc>
      </w:tr>
    </w:tbl>
    <w:p>
      <w:pPr>
        <w:spacing w:after="20" w:before="60"/>
      </w:pPr>
      <w:r>
        <w:rPr>
          <w:b/>
          <w:bCs/>
          <w:color w:val="5A6472"/>
          <w:sz w:val="19"/>
          <w:szCs w:val="19"/>
        </w:rPr>
        <w:t xml:space="preserve">Foundations &amp; Payments</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Base Rate Plan</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r>
        <w:tc>
          <w:tcPr>
            <w:tcW w:type="pct" w:w="45%"/>
            <w:tcMar>
              <w:top w:type="dxa" w:w="40"/>
              <w:left w:type="dxa" w:w="90"/>
              <w:bottom w:type="dxa" w:w="40"/>
              <w:right w:type="dxa" w:w="90"/>
            </w:tcMar>
          </w:tcPr>
          <w:p>
            <w:r>
              <w:rPr>
                <w:b/>
                <w:bCs/>
                <w:color w:val="000000"/>
                <w:sz w:val="20"/>
                <w:szCs w:val="20"/>
              </w:rPr>
              <w:t xml:space="preserve">Family rates</w:t>
            </w:r>
          </w:p>
        </w:tc>
        <w:tc>
          <w:tcPr>
            <w:tcW w:type="pct" w:w="55%"/>
            <w:tcMar>
              <w:top w:type="dxa" w:w="40"/>
              <w:left w:type="dxa" w:w="90"/>
              <w:bottom w:type="dxa" w:w="40"/>
              <w:right w:type="dxa" w:w="90"/>
            </w:tcMar>
          </w:tcPr>
          <w:p>
            <w:r>
              <w:rPr>
                <w:b w:val="false"/>
                <w:bCs w:val="false"/>
                <w:color w:val="000000"/>
                <w:sz w:val="20"/>
                <w:szCs w:val="20"/>
              </w:rPr>
              <w:t xml:space="preserve">Active</w:t>
            </w:r>
          </w:p>
        </w:tc>
      </w:tr>
      <w:tr>
        <w:tc>
          <w:tcPr>
            <w:tcW w:type="pct" w:w="45%"/>
            <w:shd w:fill="EEF2F7" w:val="clear"/>
            <w:tcMar>
              <w:top w:type="dxa" w:w="40"/>
              <w:left w:type="dxa" w:w="90"/>
              <w:bottom w:type="dxa" w:w="40"/>
              <w:right w:type="dxa" w:w="90"/>
            </w:tcMar>
          </w:tcPr>
          <w:p>
            <w:r>
              <w:rPr>
                <w:b/>
                <w:bCs/>
                <w:color w:val="000000"/>
                <w:sz w:val="20"/>
                <w:szCs w:val="20"/>
              </w:rPr>
              <w:t xml:space="preserve">Payments</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bl>
    <w:p>
      <w:pPr>
        <w:pStyle w:val="Heading2"/>
        <w:spacing w:after="100" w:before="240"/>
      </w:pPr>
      <w:r>
        <w:rPr>
          <w:b/>
          <w:bCs/>
          <w:color w:val="0B2545"/>
          <w:sz w:val="24"/>
          <w:szCs w:val="24"/>
        </w:rPr>
        <w:t xml:space="preserve">4. 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Chloe's blue/red: credit the strong demand first, then show the checkout drop-off - she needs the mechanism, not a lecture.</w:t>
      </w:r>
    </w:p>
    <w:p>
      <w:pPr>
        <w:spacing w:after="40"/>
      </w:pPr>
      <w:r>
        <w:rPr>
          <w:b/>
          <w:bCs/>
          <w:color w:val="0B2545"/>
          <w:sz w:val="20"/>
          <w:szCs w:val="20"/>
        </w:rPr>
        <w:t xml:space="preserve">Objection Navigator: </w:t>
      </w:r>
      <w:r>
        <w:rPr>
          <w:sz w:val="20"/>
          <w:szCs w:val="20"/>
        </w:rPr>
        <w:t xml:space="preserve">She'll blame other OTAs cutting margin - don't chase the external source, bring it back to on-platform conversion she controls.</w:t>
      </w:r>
    </w:p>
    <w:p>
      <w:pPr>
        <w:spacing w:after="40"/>
      </w:pPr>
      <w:r>
        <w:rPr>
          <w:b/>
          <w:bCs/>
          <w:color w:val="0B2545"/>
          <w:sz w:val="20"/>
          <w:szCs w:val="20"/>
        </w:rPr>
        <w:t xml:space="preserve">Storyteller: </w:t>
      </w:r>
      <w:r>
        <w:rPr>
          <w:sz w:val="20"/>
          <w:szCs w:val="20"/>
        </w:rPr>
        <w:t xml:space="preserve">Money in the bank: plenty of traffic and visibility above peer, but a 6% checkout gap leaves around 15% of rooms unsold.</w:t>
      </w:r>
    </w:p>
    <w:p>
      <w:pPr>
        <w:spacing w:after="40"/>
      </w:pPr>
      <w:r>
        <w:rPr>
          <w:b/>
          <w:bCs/>
          <w:color w:val="0B2545"/>
          <w:sz w:val="20"/>
          <w:szCs w:val="20"/>
        </w:rPr>
        <w:t xml:space="preserve">Data Detective: </w:t>
      </w:r>
      <w:r>
        <w:rPr>
          <w:sz w:val="20"/>
          <w:szCs w:val="20"/>
        </w:rPr>
        <w:t xml:space="preserve">Anomaly: visibility above the peer median yet sell-through -8% - the leak is at checkout, not discovery.</w:t>
      </w:r>
    </w:p>
    <w:p>
      <w:pPr>
        <w:pStyle w:val="Heading2"/>
        <w:spacing w:after="100" w:before="240"/>
      </w:pPr>
      <w:r>
        <w:rPr>
          <w:b/>
          <w:bCs/>
          <w:color w:val="0B2545"/>
          <w:sz w:val="24"/>
          <w:szCs w:val="24"/>
        </w:rPr>
        <w:t xml:space="preserve">5. Prescribed Pricing Diagnostic to Pitch Flow (Coach answer key)</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Trigger</w:t>
            </w:r>
          </w:p>
        </w:tc>
        <w:tc>
          <w:tcPr>
            <w:tcW w:type="pct" w:w="55%"/>
            <w:shd w:fill="EEF2F7" w:val="clear"/>
            <w:tcMar>
              <w:top w:type="dxa" w:w="40"/>
              <w:left w:type="dxa" w:w="90"/>
              <w:bottom w:type="dxa" w:w="40"/>
              <w:right w:type="dxa" w:w="90"/>
            </w:tcMar>
          </w:tcPr>
          <w:p>
            <w:r>
              <w:rPr>
                <w:b w:val="false"/>
                <w:bCs w:val="false"/>
                <w:color w:val="000000"/>
                <w:sz w:val="20"/>
                <w:szCs w:val="20"/>
              </w:rPr>
              <w:t xml:space="preserve">pricing-signal</w:t>
            </w:r>
          </w:p>
        </w:tc>
      </w:tr>
      <w:tr>
        <w:tc>
          <w:tcPr>
            <w:tcW w:type="pct" w:w="45%"/>
            <w:tcMar>
              <w:top w:type="dxa" w:w="40"/>
              <w:left w:type="dxa" w:w="90"/>
              <w:bottom w:type="dxa" w:w="40"/>
              <w:right w:type="dxa" w:w="90"/>
            </w:tcMar>
          </w:tcPr>
          <w:p>
            <w:r>
              <w:rPr>
                <w:b/>
                <w:bCs/>
                <w:color w:val="000000"/>
                <w:sz w:val="20"/>
                <w:szCs w:val="20"/>
              </w:rPr>
              <w:t xml:space="preserve">Issue</w:t>
            </w:r>
          </w:p>
        </w:tc>
        <w:tc>
          <w:tcPr>
            <w:tcW w:type="pct" w:w="55%"/>
            <w:tcMar>
              <w:top w:type="dxa" w:w="40"/>
              <w:left w:type="dxa" w:w="90"/>
              <w:bottom w:type="dxa" w:w="40"/>
              <w:right w:type="dxa" w:w="90"/>
            </w:tcMar>
          </w:tcPr>
          <w:p>
            <w:r>
              <w:rPr>
                <w:b w:val="false"/>
                <w:bCs w:val="false"/>
                <w:color w:val="000000"/>
                <w:sz w:val="20"/>
                <w:szCs w:val="20"/>
              </w:rPr>
              <w:t xml:space="preserve">key-ota-erpd-not-competitive</w:t>
            </w:r>
          </w:p>
        </w:tc>
      </w:tr>
      <w:tr>
        <w:tc>
          <w:tcPr>
            <w:tcW w:type="pct" w:w="45%"/>
            <w:shd w:fill="EEF2F7" w:val="clear"/>
            <w:tcMar>
              <w:top w:type="dxa" w:w="40"/>
              <w:left w:type="dxa" w:w="90"/>
              <w:bottom w:type="dxa" w:w="40"/>
              <w:right w:type="dxa" w:w="90"/>
            </w:tcMar>
          </w:tcPr>
          <w:p>
            <w:r>
              <w:rPr>
                <w:b/>
                <w:bCs/>
                <w:color w:val="000000"/>
                <w:sz w:val="20"/>
                <w:szCs w:val="20"/>
              </w:rPr>
              <w:t xml:space="preserve">Intent</w:t>
            </w:r>
          </w:p>
        </w:tc>
        <w:tc>
          <w:tcPr>
            <w:tcW w:type="pct" w:w="55%"/>
            <w:shd w:fill="EEF2F7" w:val="clear"/>
            <w:tcMar>
              <w:top w:type="dxa" w:w="40"/>
              <w:left w:type="dxa" w:w="90"/>
              <w:bottom w:type="dxa" w:w="40"/>
              <w:right w:type="dxa" w:w="90"/>
            </w:tcMar>
          </w:tcPr>
          <w:p>
            <w:r>
              <w:rPr>
                <w:b w:val="false"/>
                <w:bCs w:val="false"/>
                <w:color w:val="000000"/>
                <w:sz w:val="20"/>
                <w:szCs w:val="20"/>
              </w:rPr>
              <w:t xml:space="preserve">unintentional</w:t>
            </w:r>
          </w:p>
        </w:tc>
      </w:tr>
      <w:tr>
        <w:tc>
          <w:tcPr>
            <w:tcW w:type="pct" w:w="45%"/>
            <w:tcMar>
              <w:top w:type="dxa" w:w="40"/>
              <w:left w:type="dxa" w:w="90"/>
              <w:bottom w:type="dxa" w:w="40"/>
              <w:right w:type="dxa" w:w="90"/>
            </w:tcMar>
          </w:tcPr>
          <w:p>
            <w:r>
              <w:rPr>
                <w:b/>
                <w:bCs/>
                <w:color w:val="000000"/>
                <w:sz w:val="20"/>
                <w:szCs w:val="20"/>
              </w:rPr>
              <w:t xml:space="preserve">Root cause</w:t>
            </w:r>
          </w:p>
        </w:tc>
        <w:tc>
          <w:tcPr>
            <w:tcW w:type="pct" w:w="55%"/>
            <w:tcMar>
              <w:top w:type="dxa" w:w="40"/>
              <w:left w:type="dxa" w:w="90"/>
              <w:bottom w:type="dxa" w:w="40"/>
              <w:right w:type="dxa" w:w="90"/>
            </w:tcMar>
          </w:tcPr>
          <w:p>
            <w:r>
              <w:rPr>
                <w:b w:val="false"/>
                <w:bCs w:val="false"/>
                <w:color w:val="000000"/>
                <w:sz w:val="20"/>
                <w:szCs w:val="20"/>
              </w:rPr>
              <w:t xml:space="preserve">missing-misaligned-discounts-ota</w:t>
            </w:r>
          </w:p>
        </w:tc>
      </w:tr>
      <w:tr>
        <w:tc>
          <w:tcPr>
            <w:tcW w:type="pct" w:w="45%"/>
            <w:shd w:fill="EEF2F7" w:val="clear"/>
            <w:tcMar>
              <w:top w:type="dxa" w:w="40"/>
              <w:left w:type="dxa" w:w="90"/>
              <w:bottom w:type="dxa" w:w="40"/>
              <w:right w:type="dxa" w:w="90"/>
            </w:tcMar>
          </w:tcPr>
          <w:p>
            <w:r>
              <w:rPr>
                <w:b/>
                <w:bCs/>
                <w:color w:val="000000"/>
                <w:sz w:val="20"/>
                <w:szCs w:val="20"/>
              </w:rPr>
              <w:t xml:space="preserve">Metric insight</w:t>
            </w:r>
          </w:p>
        </w:tc>
        <w:tc>
          <w:tcPr>
            <w:tcW w:type="pct" w:w="55%"/>
            <w:shd w:fill="EEF2F7" w:val="clear"/>
            <w:tcMar>
              <w:top w:type="dxa" w:w="40"/>
              <w:left w:type="dxa" w:w="90"/>
              <w:bottom w:type="dxa" w:w="40"/>
              <w:right w:type="dxa" w:w="90"/>
            </w:tcMar>
          </w:tcPr>
          <w:p>
            <w:r>
              <w:rPr>
                <w:b w:val="false"/>
                <w:bCs w:val="false"/>
                <w:color w:val="000000"/>
                <w:sz w:val="20"/>
                <w:szCs w:val="20"/>
              </w:rPr>
              <w:t xml:space="preserve">non-structural-changing-erpd</w:t>
            </w:r>
          </w:p>
        </w:tc>
      </w:tr>
      <w:tr>
        <w:tc>
          <w:tcPr>
            <w:tcW w:type="pct" w:w="45%"/>
            <w:tcMar>
              <w:top w:type="dxa" w:w="40"/>
              <w:left w:type="dxa" w:w="90"/>
              <w:bottom w:type="dxa" w:w="40"/>
              <w:right w:type="dxa" w:w="90"/>
            </w:tcMar>
          </w:tcPr>
          <w:p>
            <w:r>
              <w:rPr>
                <w:b/>
                <w:bCs/>
                <w:color w:val="000000"/>
                <w:sz w:val="20"/>
                <w:szCs w:val="20"/>
              </w:rPr>
              <w:t xml:space="preserve">Hook</w:t>
            </w:r>
          </w:p>
        </w:tc>
        <w:tc>
          <w:tcPr>
            <w:tcW w:type="pct" w:w="55%"/>
            <w:tcMar>
              <w:top w:type="dxa" w:w="40"/>
              <w:left w:type="dxa" w:w="90"/>
              <w:bottom w:type="dxa" w:w="40"/>
              <w:right w:type="dxa" w:w="90"/>
            </w:tcMar>
          </w:tcPr>
          <w:p>
            <w:r>
              <w:rPr>
                <w:b w:val="false"/>
                <w:bCs w:val="false"/>
                <w:color w:val="000000"/>
                <w:sz w:val="20"/>
                <w:szCs w:val="20"/>
              </w:rPr>
              <w:t xml:space="preserve">deep-discount-or-mdot</w:t>
            </w:r>
          </w:p>
        </w:tc>
      </w:tr>
    </w:tbl>
    <w:p>
      <w:pPr>
        <w:pStyle w:val="Heading2"/>
        <w:spacing w:after="100" w:before="240"/>
      </w:pPr>
      <w:r>
        <w:rPr>
          <w:b/>
          <w:bCs/>
          <w:color w:val="0B2545"/>
          <w:sz w:val="24"/>
          <w:szCs w:val="24"/>
        </w:rPr>
        <w:t xml:space="preserve">6. Conversation (priority partner)</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“Hi Chloe, thanks for jumping on today. I wanted to catch up on how the group is pacing for the upcoming quarter. Do you have time to look at your performance together?”</w:t>
      </w:r>
    </w:p>
    <w:p>
      <w:pPr>
        <w:spacing w:after="60" w:before="200"/>
      </w:pPr>
      <w:r>
        <w:rPr>
          <w:b/>
          <w:bCs/>
          <w:color w:val="F4B400"/>
          <w:sz w:val="22"/>
          <w:szCs w:val="22"/>
        </w:rPr>
        <w:t xml:space="preserve">Step 1</w:t>
      </w:r>
    </w:p>
    <w:p>
      <w:pPr>
        <w:spacing w:after="40"/>
      </w:pPr>
      <w:r>
        <w:rPr>
          <w:b/>
          <w:bCs/>
          <w:color w:val="5A6472"/>
          <w:sz w:val="19"/>
          <w:szCs w:val="19"/>
        </w:rPr>
        <w:t xml:space="preserve">Chloe Davies says:</w:t>
      </w:r>
    </w:p>
    <w:p>
      <w:pPr>
        <w:spacing w:after="100"/>
        <w:ind w:left="360"/>
      </w:pPr>
      <w:r>
        <w:rPr>
          <w:i/>
          <w:iCs/>
          <w:color w:val="0B2545"/>
          <w:sz w:val="20"/>
          <w:szCs w:val="20"/>
        </w:rPr>
        <w:t xml:space="preserve">“Hey Diego! Sure, I've got some time. Honestly, we're seeing plenty of eyes on our listings, but the actual bookings aren't moving quite as fast as I'd like. What are your numbers showing?”</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 matches what I'm seeing - the demand is genuinely there. Your visibility share is 17%, above your peer group at 15%, and your page views are up 71% year on year. But your forward sell-through is pacing at -8% and around 15% of your rooms are sitting unsold, so the gap is conversion, not traffic.”</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“I see, but if people are looking and not buying, that's not something I can solve. We've already talked about other OTAs cutting their margin and selling B2B rates as if they were B2C. I haven't found the source yet, and I'm not lowering my prices over this never-ending problem.”</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“We really need to talk about your unsold rooms - around 15% of your inventory isn't selling right now and your forward pace is running behind where it should be for the quarter. That's a meaningful amount of revenue you're leaving on the table every week, and it's the first thing I want to dig into with you today.”</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“Behind by whose measure? I've got plenty of traffic. If anything's off it's the market, not my setup.”</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rooms just aren't converting the way they should, so honestly the simplest fix here is to bring your prices down a few points right across the group and get the bookings flowing again. Trim the rates a little and I think you'll see the volume come back fairly quickly.”</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“Cut my rates across the group? My owners would have my head. That's a non-starter, Diego.”</w:t>
      </w:r>
    </w:p>
    <w:p>
      <w:pPr>
        <w:spacing w:after="60" w:before="200"/>
      </w:pPr>
      <w:r>
        <w:rPr>
          <w:b/>
          <w:bCs/>
          <w:color w:val="F4B400"/>
          <w:sz w:val="22"/>
          <w:szCs w:val="22"/>
        </w:rPr>
        <w:t xml:space="preserve">Step 2</w:t>
      </w:r>
    </w:p>
    <w:p>
      <w:pPr>
        <w:spacing w:after="40"/>
      </w:pPr>
      <w:r>
        <w:rPr>
          <w:b/>
          <w:bCs/>
          <w:color w:val="5A6472"/>
          <w:sz w:val="19"/>
          <w:szCs w:val="19"/>
        </w:rPr>
        <w:t xml:space="preserve">Chloe Davies says:</w:t>
      </w:r>
    </w:p>
    <w:p>
      <w:pPr>
        <w:spacing w:after="100"/>
        <w:ind w:left="360"/>
      </w:pPr>
      <w:r>
        <w:rPr>
          <w:i/>
          <w:iCs/>
          <w:color w:val="0B2545"/>
          <w:sz w:val="20"/>
          <w:szCs w:val="20"/>
        </w:rPr>
        <w:t xml:space="preserve">“I see, but if people are looking and not buying, that's not something I can solve. We've already talked about other OTAs cutting their margin and selling B2B rates as if they were B2C. I haven't found the source yet, and I'm not lowering my prices over this never-ending problem.”</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completely respect that, and chasing where a competitor's B2B rate leaks out could take months. Let's set that aside and look strictly at how travelers interact with your listings on our platform - that's the part we can actually move together.”</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“Alright, fair enough... so how does it work on your platform, then? Where exactly am I losing them?”</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“Let's get right to the bottom of that leak together - if you can send me the channels where you're seeing those cheaper B2B rates surface, I'll dig in with you and help trace exactly where they're coming from so we can pin down who's dumping your rates.”</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“Now you're talking - if we can find who's dumping my rates, that's the real fix. Let's park the rest.”</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if those channels keep undercutting you like this, the cleanest answer is just to switch them off completely and stop selling through them altogether - close the wholesalers and OTAs where the cheap rates keep surfacing, and the leak goes away on its own.”</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“You don't get to tell me which channels to run. My distribution mix is my call, not yours.”</w:t>
      </w:r>
    </w:p>
    <w:p>
      <w:pPr>
        <w:spacing w:after="60" w:before="200"/>
      </w:pPr>
      <w:r>
        <w:rPr>
          <w:b/>
          <w:bCs/>
          <w:color w:val="F4B400"/>
          <w:sz w:val="22"/>
          <w:szCs w:val="22"/>
        </w:rPr>
        <w:t xml:space="preserve">Step 3</w:t>
      </w:r>
    </w:p>
    <w:p>
      <w:pPr>
        <w:spacing w:after="40"/>
      </w:pPr>
      <w:r>
        <w:rPr>
          <w:b/>
          <w:bCs/>
          <w:color w:val="5A6472"/>
          <w:sz w:val="19"/>
          <w:szCs w:val="19"/>
        </w:rPr>
        <w:t xml:space="preserve">Chloe Davies says:</w:t>
      </w:r>
    </w:p>
    <w:p>
      <w:pPr>
        <w:spacing w:after="100"/>
        <w:ind w:left="360"/>
      </w:pPr>
      <w:r>
        <w:rPr>
          <w:i/>
          <w:iCs/>
          <w:color w:val="0B2545"/>
          <w:sz w:val="20"/>
          <w:szCs w:val="20"/>
        </w:rPr>
        <w:t xml:space="preserve">“Alright, fair enough... so how does it actually work on your platform, then?”</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“When travelers search your area, your listings come up about 6% higher than your peer group. So guests find you, click through, but when they hit the checkout screen and do the final math, they hesitate and abandon the booking. That's where your sell-through is leaking.”</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“A 6% difference at checkout is making people walk away? That feels a bit theoretical, Diego. Is a minor gap really causing that big a drop in sell-through?”</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honest truth is you're just not competitive enough on price right now, and travelers can feel it the moment they compare you. That's really the whole reason the bookings aren't landing the way they should - people are looking, but they're just not choosing you at the price you're at.”</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“'Not competitive enough' is exactly the vague line I'd expect. Show me where, or we're going in circles.”</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peer group is pricing about 6% below you across the board, so the way I see it you really need to bring your rates down to match them - line up with what they're charging and you'll compete on the same footing. That's genuinely what it takes to win the booking here.”</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“So the answer is just 'match everyone else and race to the bottom'? That's not a strategy, that's a discount demand.”</w:t>
      </w:r>
    </w:p>
    <w:p>
      <w:pPr>
        <w:spacing w:after="60" w:before="200"/>
      </w:pPr>
      <w:r>
        <w:rPr>
          <w:b/>
          <w:bCs/>
          <w:color w:val="F4B400"/>
          <w:sz w:val="22"/>
          <w:szCs w:val="22"/>
        </w:rPr>
        <w:t xml:space="preserve">Step 4</w:t>
      </w:r>
    </w:p>
    <w:p>
      <w:pPr>
        <w:spacing w:after="40"/>
      </w:pPr>
      <w:r>
        <w:rPr>
          <w:b/>
          <w:bCs/>
          <w:color w:val="5A6472"/>
          <w:sz w:val="19"/>
          <w:szCs w:val="19"/>
        </w:rPr>
        <w:t xml:space="preserve">Chloe Davies says:</w:t>
      </w:r>
    </w:p>
    <w:p>
      <w:pPr>
        <w:spacing w:after="100"/>
        <w:ind w:left="360"/>
      </w:pPr>
      <w:r>
        <w:rPr>
          <w:i/>
          <w:iCs/>
          <w:color w:val="0B2545"/>
          <w:sz w:val="20"/>
          <w:szCs w:val="20"/>
        </w:rPr>
        <w:t xml:space="preserve">“A 6% difference at checkout is making people walk away? That feels a bit theoretical, Diego. Is a minor gap really causing that big a drop in sell-through?”</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“It sounds small, but travelers are most price-sensitive right at the point of purchase. You've already done the hard work - and paid for it in visibility - to get them onto your page. The friction is landing at the very last step, which is actually the cheapest place to recover the booking.”</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“Hmm... I can see the drop-off at checkout. But I still can't just lower my base rates across the board - my owners would jump down my throat if they saw lower prices.”</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“This is quietly bleeding your business dry, Chloe - every single day you leave it sitting like this, you're haemorrhaging bookings you are never going to get back, and it compounds. I can't stress it enough, this is genuinely urgent and every week that passes is money walking straight out the door.”</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“Bleeding dry? I've got strong traffic and a healthy group. Let's keep the drama out of it.”</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 might well be right that 6% is fairly minor, honestly - it may not really be the main driver of what you're seeing, and I don't want to overstate it. Perhaps the sensible thing is to give it a bit more time and wait to see whether it sorts itself out before we change anything on your side.”</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“So it might be nothing. Then I'll leave my rates where they are and keep watching.”</w:t>
      </w:r>
    </w:p>
    <w:p>
      <w:pPr>
        <w:spacing w:after="60" w:before="200"/>
      </w:pPr>
      <w:r>
        <w:rPr>
          <w:b/>
          <w:bCs/>
          <w:color w:val="F4B400"/>
          <w:sz w:val="22"/>
          <w:szCs w:val="22"/>
        </w:rPr>
        <w:t xml:space="preserve">Step 5</w:t>
      </w:r>
    </w:p>
    <w:p>
      <w:pPr>
        <w:spacing w:after="40"/>
      </w:pPr>
      <w:r>
        <w:rPr>
          <w:b/>
          <w:bCs/>
          <w:color w:val="5A6472"/>
          <w:sz w:val="19"/>
          <w:szCs w:val="19"/>
        </w:rPr>
        <w:t xml:space="preserve">Chloe Davies says:</w:t>
      </w:r>
    </w:p>
    <w:p>
      <w:pPr>
        <w:spacing w:after="100"/>
        <w:ind w:left="360"/>
      </w:pPr>
      <w:r>
        <w:rPr>
          <w:i/>
          <w:iCs/>
          <w:color w:val="0B2545"/>
          <w:sz w:val="20"/>
          <w:szCs w:val="20"/>
        </w:rPr>
        <w:t xml:space="preserve">“Hmm... I can see the drop-off at checkout. But I still can't just lower my base rates across the board - my owners would jump down my throat if they saw lower prices.”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“So let's not touch your base rates. Instead, let's target where that search gap hurts most. Your competitors on our platform are using a Getaway Deal campaign to show up more attractive from the very start of the search - it carries a badge and a set minimum discount, so you win back exposure without resetting your rates.”</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“A Getaway Deal? Okay - how does targeting guests through that campaign fix my sell-through for the next month without messing up my rates? And can I apply it to specific room types? Some are already running high occupancy, and I need real numbers before I take this to my team.”</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“Let's run a big promotion right across all your rooms and every stay date - the deeper the discount, the faster the rooms are going to move, and you'll get momentum back quickly. Go as broad as you can and don't hold back on the depth; the more aggressive we are, the sooner you'll see the volume come through and the numbers turn around.”</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“Discount everything, including the rooms that are already full? That's giving away margin I don't need to give away.”</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“Run the campaign and I can promise you it pushes you straight up the rankings - the discount effectively buys you the placement, so every point you give up comes back to you in higher visibility and better positioning. Honestly it pays for itself, because the ranking lift you get in exchange is guaranteed to more than cover the discount.”</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“A guaranteed ranking bump for discounting? That's the kind of promise that makes me trust your numbers less.”</w:t>
      </w:r>
    </w:p>
    <w:p>
      <w:pPr>
        <w:spacing w:after="60" w:before="200"/>
      </w:pPr>
      <w:r>
        <w:rPr>
          <w:b/>
          <w:bCs/>
          <w:color w:val="F4B400"/>
          <w:sz w:val="22"/>
          <w:szCs w:val="22"/>
        </w:rPr>
        <w:t xml:space="preserve">Step 6</w:t>
      </w:r>
    </w:p>
    <w:p>
      <w:pPr>
        <w:spacing w:after="40"/>
      </w:pPr>
      <w:r>
        <w:rPr>
          <w:b/>
          <w:bCs/>
          <w:color w:val="5A6472"/>
          <w:sz w:val="19"/>
          <w:szCs w:val="19"/>
        </w:rPr>
        <w:t xml:space="preserve">Chloe Davies says:</w:t>
      </w:r>
    </w:p>
    <w:p>
      <w:pPr>
        <w:spacing w:after="100"/>
        <w:ind w:left="360"/>
      </w:pPr>
      <w:r>
        <w:rPr>
          <w:i/>
          <w:iCs/>
          <w:color w:val="0B2545"/>
          <w:sz w:val="20"/>
          <w:szCs w:val="20"/>
        </w:rPr>
        <w:t xml:space="preserve">“A Getaway Deal? Okay - how does that fix my sell-through for the next month without messing up my rates? And can I apply it to specific room types? Some are already running high occupancy, and I need real numbers before I take this to my team.”</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“Yes - you can fence it to specific room types, so the high-occupancy rooms stay untouched. The goal is simply to turn available inventory into revenue. Let's switch it on those rooms, then review the sell-through and your page views against your peer group when we meet next month.”</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“That works - it's a way to sell more of my quieter rooms without messing with the core strategy. I want to see the impact on visibility and conversion next time.”</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“Great, let's just get the campaign switched on and live as quickly as we can, and then we'll simply keep an eye on how the rooms start to move from there. No need to overcomplicate it - once it's running we can watch the bookings come through and take it as it goes over the next few weeks.”</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“See how they move measured against what? I told you I need real numbers to take back to my team.”</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“Perfect - and honestly, let's not bother fencing it to specific rooms after all; let's just run the whole thing across every room type and every date so we really maximise the volume while we've got the momentum. The wider we cast it, the more inventory moves, so let's open it right up rather than hold any rooms back.”</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“No - I said specific rooms for a reason. Widen it to everything and my owners are back on my case.”</w:t>
      </w:r>
    </w:p>
    <w:p>
      <w:r>
        <w:br w:type="page"/>
      </w:r>
    </w:p>
    <w:p>
      <w:pPr>
        <w:shd w:fill="0B2545" w:val="clear"/>
        <w:spacing w:after="60" w:before="120"/>
      </w:pPr>
      <w:r>
        <w:rPr>
          <w:b/>
          <w:bCs/>
          <w:color w:val="FFFFFF"/>
          <w:sz w:val="30"/>
          <w:szCs w:val="30"/>
        </w:rPr>
        <w:t xml:space="preserve">  ROUND 13  -  Ocean View Resort  -  No Parity  </w:t>
      </w:r>
    </w:p>
    <w:p>
      <w:pPr>
        <w:pBdr>
          <w:bottom w:val="single" w:color="F4B400" w:sz="6"/>
        </w:pBdr>
        <w:spacing w:after="120" w:before="120"/>
      </w:pPr>
    </w:p>
    <w:p>
      <w:pPr>
        <w:pStyle w:val="Heading2"/>
        <w:spacing w:after="100" w:before="240"/>
      </w:pPr>
      <w:r>
        <w:rPr>
          <w:b/>
          <w:bCs/>
          <w:color w:val="0B2545"/>
          <w:sz w:val="24"/>
          <w:szCs w:val="24"/>
        </w:rPr>
        <w:t xml:space="preserve">1. Scenario overview</w:t>
      </w:r>
    </w:p>
    <w:p>
      <w:pPr>
        <w:spacing w:after="40"/>
      </w:pPr>
      <w:r>
        <w:rPr>
          <w:b/>
          <w:bCs/>
          <w:color w:val="0B2545"/>
          <w:sz w:val="20"/>
          <w:szCs w:val="20"/>
        </w:rPr>
        <w:t xml:space="preserve">Property: </w:t>
      </w:r>
      <w:r>
        <w:rPr>
          <w:sz w:val="20"/>
          <w:szCs w:val="20"/>
        </w:rPr>
        <w:t xml:space="preserve">Ocean View Resort</w:t>
      </w:r>
    </w:p>
    <w:p>
      <w:pPr>
        <w:spacing w:after="40"/>
      </w:pPr>
      <w:r>
        <w:rPr>
          <w:b/>
          <w:bCs/>
          <w:color w:val="0B2545"/>
          <w:sz w:val="20"/>
          <w:szCs w:val="20"/>
        </w:rPr>
        <w:t xml:space="preserve">Point of contact: </w:t>
      </w:r>
      <w:r>
        <w:rPr>
          <w:sz w:val="20"/>
          <w:szCs w:val="20"/>
        </w:rPr>
        <w:t xml:space="preserve">Camila Ross</w:t>
      </w:r>
    </w:p>
    <w:p>
      <w:pPr>
        <w:spacing w:after="40"/>
      </w:pPr>
      <w:r>
        <w:rPr>
          <w:b/>
          <w:bCs/>
          <w:color w:val="0B2545"/>
          <w:sz w:val="20"/>
          <w:szCs w:val="20"/>
        </w:rPr>
        <w:t xml:space="preserve">Property type: </w:t>
      </w:r>
      <w:r>
        <w:rPr>
          <w:sz w:val="20"/>
          <w:szCs w:val="20"/>
        </w:rPr>
        <w:t xml:space="preserve">Resort</w:t>
      </w:r>
    </w:p>
    <w:p>
      <w:pPr>
        <w:spacing w:after="40"/>
      </w:pPr>
      <w:r>
        <w:rPr>
          <w:b/>
          <w:bCs/>
          <w:color w:val="0B2545"/>
          <w:sz w:val="20"/>
          <w:szCs w:val="20"/>
        </w:rPr>
        <w:t xml:space="preserve">Location: </w:t>
      </w:r>
      <w:r>
        <w:rPr>
          <w:sz w:val="20"/>
          <w:szCs w:val="20"/>
        </w:rPr>
        <w:t xml:space="preserve">San Carlos Port, United States of Marisot</w:t>
      </w:r>
    </w:p>
    <w:p>
      <w:pPr>
        <w:spacing w:after="40"/>
      </w:pPr>
      <w:r>
        <w:rPr>
          <w:b/>
          <w:bCs/>
          <w:color w:val="0B2545"/>
          <w:sz w:val="20"/>
          <w:szCs w:val="20"/>
        </w:rPr>
        <w:t xml:space="preserve">Size: </w:t>
      </w:r>
      <w:r>
        <w:rPr>
          <w:sz w:val="20"/>
          <w:szCs w:val="20"/>
        </w:rPr>
        <w:t xml:space="preserve">90 rooms</w:t>
      </w:r>
    </w:p>
    <w:p>
      <w:pPr>
        <w:spacing w:after="40"/>
      </w:pPr>
      <w:r>
        <w:rPr>
          <w:b/>
          <w:bCs/>
          <w:color w:val="0B2545"/>
          <w:sz w:val="20"/>
          <w:szCs w:val="20"/>
        </w:rPr>
        <w:t xml:space="preserve">Communication style: </w:t>
      </w:r>
      <w:r>
        <w:rPr>
          <w:sz w:val="20"/>
          <w:szCs w:val="20"/>
        </w:rPr>
        <w:t xml:space="preserve">Thinker (blue) primary, Director (red) secondary</w:t>
      </w:r>
    </w:p>
    <w:p>
      <w:pPr>
        <w:spacing w:after="40"/>
      </w:pPr>
      <w:r>
        <w:rPr>
          <w:b/>
          <w:bCs/>
          <w:color w:val="0B2545"/>
          <w:sz w:val="20"/>
          <w:szCs w:val="20"/>
        </w:rPr>
        <w:t xml:space="preserve">Parity regime: </w:t>
      </w:r>
      <w:r>
        <w:rPr>
          <w:sz w:val="20"/>
          <w:szCs w:val="20"/>
        </w:rPr>
        <w:t xml:space="preserve">No Parity</w:t>
      </w:r>
    </w:p>
    <w:p>
      <w:pPr>
        <w:spacing w:after="60" w:before="180"/>
      </w:pPr>
      <w:r>
        <w:rPr>
          <w:b/>
          <w:bCs/>
          <w:caps/>
          <w:color w:val="5A6472"/>
          <w:sz w:val="20"/>
          <w:szCs w:val="20"/>
        </w:rPr>
        <w:t xml:space="preserve">Profile</w:t>
      </w:r>
    </w:p>
    <w:p>
      <w:pPr>
        <w:spacing w:after="80"/>
      </w:pPr>
      <w:r>
        <w:rPr>
          <w:sz w:val="20"/>
          <w:szCs w:val="20"/>
        </w:rPr>
        <w:t xml:space="preserve">Property Manager for a vacation-rental agency running several owners' properties with highly delegated commercial autonomy. Values owner satisfaction and portfolio-wide RevPAR, and fiercely protects the agency's profitable direct channel - she deliberately keeps Booking.com marked up to push guests to book direct. Experienced and evidence-led: she changes course when the search-behavior logic and the data stack up, and commits to structured tests.</w:t>
      </w:r>
    </w:p>
    <w:p>
      <w:pPr>
        <w:spacing w:after="60" w:before="180"/>
      </w:pPr>
      <w:r>
        <w:rPr>
          <w:b/>
          <w:bCs/>
          <w:caps/>
          <w:color w:val="5A6472"/>
          <w:sz w:val="20"/>
          <w:szCs w:val="20"/>
        </w:rPr>
        <w:t xml:space="preserve">Commercial goal</w:t>
      </w:r>
    </w:p>
    <w:p>
      <w:pPr>
        <w:spacing w:after="80"/>
      </w:pPr>
      <w:r>
        <w:rPr>
          <w:sz w:val="20"/>
          <w:szCs w:val="20"/>
        </w:rPr>
        <w:t xml:space="preserve">Protect the agency's direct-channel margin and owner satisfaction while recovering portfolio-wide RevPAR</w:t>
      </w:r>
    </w:p>
    <w:p>
      <w:pPr>
        <w:pStyle w:val="Heading2"/>
        <w:spacing w:after="100" w:before="240"/>
      </w:pPr>
      <w:r>
        <w:rPr>
          <w:b/>
          <w:bCs/>
          <w:color w:val="0B2545"/>
          <w:sz w:val="24"/>
          <w:szCs w:val="24"/>
        </w:rPr>
        <w:t xml:space="preserve">2. Portfolio card (what the learner sees before opening)</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Name</w:t>
            </w:r>
          </w:p>
        </w:tc>
        <w:tc>
          <w:tcPr>
            <w:tcW w:type="pct" w:w="55%"/>
            <w:shd w:fill="EEF2F7" w:val="clear"/>
            <w:tcMar>
              <w:top w:type="dxa" w:w="40"/>
              <w:left w:type="dxa" w:w="90"/>
              <w:bottom w:type="dxa" w:w="40"/>
              <w:right w:type="dxa" w:w="90"/>
            </w:tcMar>
          </w:tcPr>
          <w:p>
            <w:r>
              <w:rPr>
                <w:b w:val="false"/>
                <w:bCs w:val="false"/>
                <w:color w:val="000000"/>
                <w:sz w:val="20"/>
                <w:szCs w:val="20"/>
              </w:rPr>
              <w:t xml:space="preserve">Ocean View Resort</w:t>
            </w:r>
          </w:p>
        </w:tc>
      </w:tr>
      <w:tr>
        <w:tc>
          <w:tcPr>
            <w:tcW w:type="pct" w:w="45%"/>
            <w:tcMar>
              <w:top w:type="dxa" w:w="40"/>
              <w:left w:type="dxa" w:w="90"/>
              <w:bottom w:type="dxa" w:w="40"/>
              <w:right w:type="dxa" w:w="90"/>
            </w:tcMar>
          </w:tcPr>
          <w:p>
            <w:r>
              <w:rPr>
                <w:b/>
                <w:bCs/>
                <w:color w:val="000000"/>
                <w:sz w:val="20"/>
                <w:szCs w:val="20"/>
              </w:rPr>
              <w:t xml:space="preserve">Property type</w:t>
            </w:r>
          </w:p>
        </w:tc>
        <w:tc>
          <w:tcPr>
            <w:tcW w:type="pct" w:w="55%"/>
            <w:tcMar>
              <w:top w:type="dxa" w:w="40"/>
              <w:left w:type="dxa" w:w="90"/>
              <w:bottom w:type="dxa" w:w="40"/>
              <w:right w:type="dxa" w:w="90"/>
            </w:tcMar>
          </w:tcPr>
          <w:p>
            <w:r>
              <w:rPr>
                <w:b w:val="false"/>
                <w:bCs w:val="false"/>
                <w:color w:val="000000"/>
                <w:sz w:val="20"/>
                <w:szCs w:val="20"/>
              </w:rPr>
              <w:t xml:space="preserve">Resort</w:t>
            </w:r>
          </w:p>
        </w:tc>
      </w:tr>
      <w:tr>
        <w:tc>
          <w:tcPr>
            <w:tcW w:type="pct" w:w="45%"/>
            <w:shd w:fill="EEF2F7" w:val="clear"/>
            <w:tcMar>
              <w:top w:type="dxa" w:w="40"/>
              <w:left w:type="dxa" w:w="90"/>
              <w:bottom w:type="dxa" w:w="40"/>
              <w:right w:type="dxa" w:w="90"/>
            </w:tcMar>
          </w:tcPr>
          <w:p>
            <w:r>
              <w:rPr>
                <w:b/>
                <w:bCs/>
                <w:color w:val="000000"/>
                <w:sz w:val="20"/>
                <w:szCs w:val="20"/>
              </w:rPr>
              <w:t xml:space="preserve">Rooms</w:t>
            </w:r>
          </w:p>
        </w:tc>
        <w:tc>
          <w:tcPr>
            <w:tcW w:type="pct" w:w="55%"/>
            <w:shd w:fill="EEF2F7" w:val="clear"/>
            <w:tcMar>
              <w:top w:type="dxa" w:w="40"/>
              <w:left w:type="dxa" w:w="90"/>
              <w:bottom w:type="dxa" w:w="40"/>
              <w:right w:type="dxa" w:w="90"/>
            </w:tcMar>
          </w:tcPr>
          <w:p>
            <w:r>
              <w:rPr>
                <w:b w:val="false"/>
                <w:bCs w:val="false"/>
                <w:color w:val="000000"/>
                <w:sz w:val="20"/>
                <w:szCs w:val="20"/>
              </w:rPr>
              <w:t xml:space="preserve">90 rooms</w:t>
            </w:r>
          </w:p>
        </w:tc>
      </w:tr>
      <w:tr>
        <w:tc>
          <w:tcPr>
            <w:tcW w:type="pct" w:w="45%"/>
            <w:tcMar>
              <w:top w:type="dxa" w:w="40"/>
              <w:left w:type="dxa" w:w="90"/>
              <w:bottom w:type="dxa" w:w="40"/>
              <w:right w:type="dxa" w:w="90"/>
            </w:tcMar>
          </w:tcPr>
          <w:p>
            <w:r>
              <w:rPr>
                <w:b/>
                <w:bCs/>
                <w:color w:val="000000"/>
                <w:sz w:val="20"/>
                <w:szCs w:val="20"/>
              </w:rPr>
              <w:t xml:space="preserve">Communication style</w:t>
            </w:r>
          </w:p>
        </w:tc>
        <w:tc>
          <w:tcPr>
            <w:tcW w:type="pct" w:w="55%"/>
            <w:tcMar>
              <w:top w:type="dxa" w:w="40"/>
              <w:left w:type="dxa" w:w="90"/>
              <w:bottom w:type="dxa" w:w="40"/>
              <w:right w:type="dxa" w:w="90"/>
            </w:tcMar>
          </w:tcPr>
          <w:p>
            <w:r>
              <w:rPr>
                <w:b w:val="false"/>
                <w:bCs w:val="false"/>
                <w:color w:val="000000"/>
                <w:sz w:val="20"/>
                <w:szCs w:val="20"/>
              </w:rPr>
              <w:t xml:space="preserve">Thinker (blue)</w:t>
            </w:r>
          </w:p>
        </w:tc>
      </w:tr>
      <w:tr>
        <w:tc>
          <w:tcPr>
            <w:tcW w:type="pct" w:w="45%"/>
            <w:shd w:fill="EEF2F7" w:val="clear"/>
            <w:tcMar>
              <w:top w:type="dxa" w:w="40"/>
              <w:left w:type="dxa" w:w="90"/>
              <w:bottom w:type="dxa" w:w="40"/>
              <w:right w:type="dxa" w:w="90"/>
            </w:tcMar>
          </w:tcPr>
          <w:p>
            <w:r>
              <w:rPr>
                <w:b/>
                <w:bCs/>
                <w:color w:val="000000"/>
                <w:sz w:val="20"/>
                <w:szCs w:val="20"/>
              </w:rPr>
              <w:t xml:space="preserve">eRPD</w:t>
            </w:r>
          </w:p>
        </w:tc>
        <w:tc>
          <w:tcPr>
            <w:tcW w:type="pct" w:w="55%"/>
            <w:shd w:fill="EEF2F7" w:val="clear"/>
            <w:tcMar>
              <w:top w:type="dxa" w:w="40"/>
              <w:left w:type="dxa" w:w="90"/>
              <w:bottom w:type="dxa" w:w="40"/>
              <w:right w:type="dxa" w:w="90"/>
            </w:tcMar>
          </w:tcPr>
          <w:p>
            <w:r>
              <w:rPr>
                <w:b w:val="false"/>
                <w:bCs w:val="false"/>
                <w:color w:val="000000"/>
                <w:sz w:val="20"/>
                <w:szCs w:val="20"/>
              </w:rPr>
              <w:t xml:space="preserve">+5.5% (+0.19)</w:t>
            </w:r>
          </w:p>
        </w:tc>
      </w:tr>
      <w:tr>
        <w:tc>
          <w:tcPr>
            <w:tcW w:type="pct" w:w="45%"/>
            <w:tcMar>
              <w:top w:type="dxa" w:w="40"/>
              <w:left w:type="dxa" w:w="90"/>
              <w:bottom w:type="dxa" w:w="40"/>
              <w:right w:type="dxa" w:w="90"/>
            </w:tcMar>
          </w:tcPr>
          <w:p>
            <w:r>
              <w:rPr>
                <w:b/>
                <w:bCs/>
                <w:color w:val="000000"/>
                <w:sz w:val="20"/>
                <w:szCs w:val="20"/>
              </w:rPr>
              <w:t xml:space="preserve">Partner Value (ABRN ly)</w:t>
            </w:r>
          </w:p>
        </w:tc>
        <w:tc>
          <w:tcPr>
            <w:tcW w:type="pct" w:w="55%"/>
            <w:tcMar>
              <w:top w:type="dxa" w:w="40"/>
              <w:left w:type="dxa" w:w="90"/>
              <w:bottom w:type="dxa" w:w="40"/>
              <w:right w:type="dxa" w:w="90"/>
            </w:tcMar>
          </w:tcPr>
          <w:p>
            <w:r>
              <w:rPr>
                <w:b w:val="false"/>
                <w:bCs w:val="false"/>
                <w:color w:val="000000"/>
                <w:sz w:val="20"/>
                <w:szCs w:val="20"/>
              </w:rPr>
              <w:t xml:space="preserve">7,000</w:t>
            </w:r>
          </w:p>
        </w:tc>
      </w:tr>
      <w:tr>
        <w:tc>
          <w:tcPr>
            <w:tcW w:type="pct" w:w="45%"/>
            <w:shd w:fill="EEF2F7" w:val="clear"/>
            <w:tcMar>
              <w:top w:type="dxa" w:w="40"/>
              <w:left w:type="dxa" w:w="90"/>
              <w:bottom w:type="dxa" w:w="40"/>
              <w:right w:type="dxa" w:w="90"/>
            </w:tcMar>
          </w:tcPr>
          <w:p>
            <w:r>
              <w:rPr>
                <w:b/>
                <w:bCs/>
                <w:color w:val="000000"/>
                <w:sz w:val="20"/>
                <w:szCs w:val="20"/>
              </w:rPr>
              <w:t xml:space="preserve">RPD Public</w:t>
            </w:r>
          </w:p>
        </w:tc>
        <w:tc>
          <w:tcPr>
            <w:tcW w:type="pct" w:w="55%"/>
            <w:shd w:fill="EEF2F7" w:val="clear"/>
            <w:tcMar>
              <w:top w:type="dxa" w:w="40"/>
              <w:left w:type="dxa" w:w="90"/>
              <w:bottom w:type="dxa" w:w="40"/>
              <w:right w:type="dxa" w:w="90"/>
            </w:tcMar>
          </w:tcPr>
          <w:p>
            <w:r>
              <w:rPr>
                <w:b w:val="false"/>
                <w:bCs w:val="false"/>
                <w:color w:val="000000"/>
                <w:sz w:val="20"/>
                <w:szCs w:val="20"/>
              </w:rPr>
              <w:t xml:space="preserve">+5.5%</w:t>
            </w:r>
          </w:p>
        </w:tc>
      </w:tr>
      <w:tr>
        <w:tc>
          <w:tcPr>
            <w:tcW w:type="pct" w:w="45%"/>
            <w:tcMar>
              <w:top w:type="dxa" w:w="40"/>
              <w:left w:type="dxa" w:w="90"/>
              <w:bottom w:type="dxa" w:w="40"/>
              <w:right w:type="dxa" w:w="90"/>
            </w:tcMar>
          </w:tcPr>
          <w:p>
            <w:r>
              <w:rPr>
                <w:b/>
                <w:bCs/>
                <w:color w:val="000000"/>
                <w:sz w:val="20"/>
                <w:szCs w:val="20"/>
              </w:rPr>
              <w:t xml:space="preserve">Lose Price</w:t>
            </w:r>
          </w:p>
        </w:tc>
        <w:tc>
          <w:tcPr>
            <w:tcW w:type="pct" w:w="55%"/>
            <w:tcMar>
              <w:top w:type="dxa" w:w="40"/>
              <w:left w:type="dxa" w:w="90"/>
              <w:bottom w:type="dxa" w:w="40"/>
              <w:right w:type="dxa" w:w="90"/>
            </w:tcMar>
          </w:tcPr>
          <w:p>
            <w:r>
              <w:rPr>
                <w:b w:val="false"/>
                <w:bCs w:val="false"/>
                <w:color w:val="000000"/>
                <w:sz w:val="20"/>
                <w:szCs w:val="20"/>
              </w:rPr>
              <w:t xml:space="preserve">97%</w:t>
            </w:r>
          </w:p>
        </w:tc>
      </w:tr>
    </w:tbl>
    <w:p>
      <w:pPr>
        <w:pStyle w:val="Heading2"/>
        <w:spacing w:after="100" w:before="240"/>
      </w:pPr>
      <w:r>
        <w:rPr>
          <w:b/>
          <w:bCs/>
          <w:color w:val="0B2545"/>
          <w:sz w:val="24"/>
          <w:szCs w:val="24"/>
        </w:rPr>
        <w:t xml:space="preserve">3. Partner Detail screen</w:t>
      </w:r>
    </w:p>
    <w:p>
      <w:pPr>
        <w:spacing w:after="60" w:before="180"/>
      </w:pPr>
      <w:r>
        <w:rPr>
          <w:b/>
          <w:bCs/>
          <w:caps/>
          <w:color w:val="5A6472"/>
          <w:sz w:val="20"/>
          <w:szCs w:val="20"/>
        </w:rPr>
        <w:t xml:space="preserve">Driving metrics</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eRPD</w:t>
            </w:r>
          </w:p>
        </w:tc>
        <w:tc>
          <w:tcPr>
            <w:tcW w:type="pct" w:w="55%"/>
            <w:shd w:fill="EEF2F7" w:val="clear"/>
            <w:tcMar>
              <w:top w:type="dxa" w:w="40"/>
              <w:left w:type="dxa" w:w="90"/>
              <w:bottom w:type="dxa" w:w="40"/>
              <w:right w:type="dxa" w:w="90"/>
            </w:tcMar>
          </w:tcPr>
          <w:p>
            <w:r>
              <w:rPr>
                <w:b w:val="false"/>
                <w:bCs w:val="false"/>
                <w:color w:val="000000"/>
                <w:sz w:val="20"/>
                <w:szCs w:val="20"/>
              </w:rPr>
              <w:t xml:space="preserve">+5.5% (+0.19)</w:t>
            </w:r>
          </w:p>
        </w:tc>
      </w:tr>
      <w:tr>
        <w:tc>
          <w:tcPr>
            <w:tcW w:type="pct" w:w="45%"/>
            <w:tcMar>
              <w:top w:type="dxa" w:w="40"/>
              <w:left w:type="dxa" w:w="90"/>
              <w:bottom w:type="dxa" w:w="40"/>
              <w:right w:type="dxa" w:w="90"/>
            </w:tcMar>
          </w:tcPr>
          <w:p>
            <w:r>
              <w:rPr>
                <w:b/>
                <w:bCs/>
                <w:color w:val="000000"/>
                <w:sz w:val="20"/>
                <w:szCs w:val="20"/>
              </w:rPr>
              <w:t xml:space="preserve">Partner Value (ABRN ly)</w:t>
            </w:r>
          </w:p>
        </w:tc>
        <w:tc>
          <w:tcPr>
            <w:tcW w:type="pct" w:w="55%"/>
            <w:tcMar>
              <w:top w:type="dxa" w:w="40"/>
              <w:left w:type="dxa" w:w="90"/>
              <w:bottom w:type="dxa" w:w="40"/>
              <w:right w:type="dxa" w:w="90"/>
            </w:tcMar>
          </w:tcPr>
          <w:p>
            <w:r>
              <w:rPr>
                <w:b w:val="false"/>
                <w:bCs w:val="false"/>
                <w:color w:val="000000"/>
                <w:sz w:val="20"/>
                <w:szCs w:val="20"/>
              </w:rPr>
              <w:t xml:space="preserve">7,000</w:t>
            </w:r>
          </w:p>
        </w:tc>
      </w:tr>
      <w:tr>
        <w:tc>
          <w:tcPr>
            <w:tcW w:type="pct" w:w="45%"/>
            <w:shd w:fill="EEF2F7" w:val="clear"/>
            <w:tcMar>
              <w:top w:type="dxa" w:w="40"/>
              <w:left w:type="dxa" w:w="90"/>
              <w:bottom w:type="dxa" w:w="40"/>
              <w:right w:type="dxa" w:w="90"/>
            </w:tcMar>
          </w:tcPr>
          <w:p>
            <w:r>
              <w:rPr>
                <w:b/>
                <w:bCs/>
                <w:color w:val="000000"/>
                <w:sz w:val="20"/>
                <w:szCs w:val="20"/>
              </w:rPr>
              <w:t xml:space="preserve">RPD Public</w:t>
            </w:r>
          </w:p>
        </w:tc>
        <w:tc>
          <w:tcPr>
            <w:tcW w:type="pct" w:w="55%"/>
            <w:shd w:fill="EEF2F7" w:val="clear"/>
            <w:tcMar>
              <w:top w:type="dxa" w:w="40"/>
              <w:left w:type="dxa" w:w="90"/>
              <w:bottom w:type="dxa" w:w="40"/>
              <w:right w:type="dxa" w:w="90"/>
            </w:tcMar>
          </w:tcPr>
          <w:p>
            <w:r>
              <w:rPr>
                <w:b w:val="false"/>
                <w:bCs w:val="false"/>
                <w:color w:val="000000"/>
                <w:sz w:val="20"/>
                <w:szCs w:val="20"/>
              </w:rPr>
              <w:t xml:space="preserve">+5.5%</w:t>
            </w:r>
          </w:p>
        </w:tc>
      </w:tr>
      <w:tr>
        <w:tc>
          <w:tcPr>
            <w:tcW w:type="pct" w:w="45%"/>
            <w:tcMar>
              <w:top w:type="dxa" w:w="40"/>
              <w:left w:type="dxa" w:w="90"/>
              <w:bottom w:type="dxa" w:w="40"/>
              <w:right w:type="dxa" w:w="90"/>
            </w:tcMar>
          </w:tcPr>
          <w:p>
            <w:r>
              <w:rPr>
                <w:b/>
                <w:bCs/>
                <w:color w:val="000000"/>
                <w:sz w:val="20"/>
                <w:szCs w:val="20"/>
              </w:rPr>
              <w:t xml:space="preserve">RPD Loyal</w:t>
            </w:r>
          </w:p>
        </w:tc>
        <w:tc>
          <w:tcPr>
            <w:tcW w:type="pct" w:w="55%"/>
            <w:tcMar>
              <w:top w:type="dxa" w:w="40"/>
              <w:left w:type="dxa" w:w="90"/>
              <w:bottom w:type="dxa" w:w="40"/>
              <w:right w:type="dxa" w:w="90"/>
            </w:tcMar>
          </w:tcPr>
          <w:p>
            <w:r>
              <w:rPr>
                <w:b w:val="false"/>
                <w:bCs w:val="false"/>
                <w:color w:val="000000"/>
                <w:sz w:val="20"/>
                <w:szCs w:val="20"/>
              </w:rPr>
              <w:t xml:space="preserve">+5.5%</w:t>
            </w:r>
          </w:p>
        </w:tc>
      </w:tr>
      <w:tr>
        <w:tc>
          <w:tcPr>
            <w:tcW w:type="pct" w:w="45%"/>
            <w:shd w:fill="EEF2F7" w:val="clear"/>
            <w:tcMar>
              <w:top w:type="dxa" w:w="40"/>
              <w:left w:type="dxa" w:w="90"/>
              <w:bottom w:type="dxa" w:w="40"/>
              <w:right w:type="dxa" w:w="90"/>
            </w:tcMar>
          </w:tcPr>
          <w:p>
            <w:r>
              <w:rPr>
                <w:b/>
                <w:bCs/>
                <w:color w:val="000000"/>
                <w:sz w:val="20"/>
                <w:szCs w:val="20"/>
              </w:rPr>
              <w:t xml:space="preserve">Lose Price</w:t>
            </w:r>
          </w:p>
        </w:tc>
        <w:tc>
          <w:tcPr>
            <w:tcW w:type="pct" w:w="55%"/>
            <w:shd w:fill="EEF2F7" w:val="clear"/>
            <w:tcMar>
              <w:top w:type="dxa" w:w="40"/>
              <w:left w:type="dxa" w:w="90"/>
              <w:bottom w:type="dxa" w:w="40"/>
              <w:right w:type="dxa" w:w="90"/>
            </w:tcMar>
          </w:tcPr>
          <w:p>
            <w:r>
              <w:rPr>
                <w:b w:val="false"/>
                <w:bCs w:val="false"/>
                <w:color w:val="000000"/>
                <w:sz w:val="20"/>
                <w:szCs w:val="20"/>
              </w:rPr>
              <w:t xml:space="preserve">97%</w:t>
            </w:r>
          </w:p>
        </w:tc>
      </w:tr>
      <w:tr>
        <w:tc>
          <w:tcPr>
            <w:tcW w:type="pct" w:w="45%"/>
            <w:tcMar>
              <w:top w:type="dxa" w:w="40"/>
              <w:left w:type="dxa" w:w="90"/>
              <w:bottom w:type="dxa" w:w="40"/>
              <w:right w:type="dxa" w:w="90"/>
            </w:tcMar>
          </w:tcPr>
          <w:p>
            <w:r>
              <w:rPr>
                <w:b/>
                <w:bCs/>
                <w:color w:val="000000"/>
                <w:sz w:val="20"/>
                <w:szCs w:val="20"/>
              </w:rPr>
              <w:t xml:space="preserve">Scenarios</w:t>
            </w:r>
          </w:p>
        </w:tc>
        <w:tc>
          <w:tcPr>
            <w:tcW w:type="pct" w:w="55%"/>
            <w:tcMar>
              <w:top w:type="dxa" w:w="40"/>
              <w:left w:type="dxa" w:w="90"/>
              <w:bottom w:type="dxa" w:w="40"/>
              <w:right w:type="dxa" w:w="90"/>
            </w:tcMar>
          </w:tcPr>
          <w:p>
            <w:r>
              <w:rPr>
                <w:b w:val="false"/>
                <w:bCs w:val="false"/>
                <w:color w:val="000000"/>
                <w:sz w:val="20"/>
                <w:szCs w:val="20"/>
              </w:rPr>
              <w:t xml:space="preserve">2</w:t>
            </w:r>
          </w:p>
        </w:tc>
      </w:tr>
      <w:tr>
        <w:tc>
          <w:tcPr>
            <w:tcW w:type="pct" w:w="45%"/>
            <w:shd w:fill="EEF2F7" w:val="clear"/>
            <w:tcMar>
              <w:top w:type="dxa" w:w="40"/>
              <w:left w:type="dxa" w:w="90"/>
              <w:bottom w:type="dxa" w:w="40"/>
              <w:right w:type="dxa" w:w="90"/>
            </w:tcMar>
          </w:tcPr>
          <w:p>
            <w:r>
              <w:rPr>
                <w:b/>
                <w:bCs/>
                <w:color w:val="000000"/>
                <w:sz w:val="20"/>
                <w:szCs w:val="20"/>
              </w:rPr>
              <w:t xml:space="preserve">Competitor</w:t>
            </w:r>
          </w:p>
        </w:tc>
        <w:tc>
          <w:tcPr>
            <w:tcW w:type="pct" w:w="55%"/>
            <w:shd w:fill="EEF2F7" w:val="clear"/>
            <w:tcMar>
              <w:top w:type="dxa" w:w="40"/>
              <w:left w:type="dxa" w:w="90"/>
              <w:bottom w:type="dxa" w:w="40"/>
              <w:right w:type="dxa" w:w="90"/>
            </w:tcMar>
          </w:tcPr>
          <w:p>
            <w:r>
              <w:rPr>
                <w:b w:val="false"/>
                <w:bCs w:val="false"/>
                <w:color w:val="000000"/>
                <w:sz w:val="20"/>
                <w:szCs w:val="20"/>
              </w:rPr>
              <w:t xml:space="preserve">Brand.com</w:t>
            </w:r>
          </w:p>
        </w:tc>
      </w:tr>
    </w:tbl>
    <w:p>
      <w:pPr>
        <w:spacing w:after="60" w:before="180"/>
      </w:pPr>
      <w:r>
        <w:rPr>
          <w:b/>
          <w:bCs/>
          <w:caps/>
          <w:color w:val="5A6472"/>
          <w:sz w:val="20"/>
          <w:szCs w:val="20"/>
        </w:rPr>
        <w:t xml:space="preserve">eRPD Price Bucket strip</w:t>
      </w:r>
    </w:p>
    <w:p>
      <w:pPr>
        <w:spacing w:after="80"/>
      </w:pPr>
      <w:r>
        <w:rPr>
          <w:b/>
          <w:bCs/>
          <w:color w:val="0B2545"/>
          <w:sz w:val="20"/>
          <w:szCs w:val="20"/>
        </w:rPr>
        <w:t xml:space="preserve">On-screen marker: </w:t>
      </w:r>
      <w:r>
        <w:rPr>
          <w:sz w:val="20"/>
          <w:szCs w:val="20"/>
        </w:rPr>
        <w:t xml:space="preserve">eRPD +5.5%</w:t>
      </w:r>
    </w:p>
    <w:p>
      <w:pPr>
        <w:spacing w:after="80"/>
      </w:pPr>
      <w:r>
        <w:rPr>
          <w:i/>
          <w:iCs/>
          <w:color w:val="5A6472"/>
          <w:sz w:val="18"/>
          <w:szCs w:val="18"/>
        </w:rPr>
        <w:t xml:space="preserve">Shown as a 7-segment green (most competitive) to red (least competitive) strip, with the marker over this partner’s segment. The bucket number is not shown on screen.</w:t>
      </w:r>
    </w:p>
    <w:p>
      <w:pPr>
        <w:spacing w:after="60" w:before="180"/>
      </w:pPr>
      <w:r>
        <w:rPr>
          <w:b/>
          <w:bCs/>
          <w:caps/>
          <w:color w:val="5A6472"/>
          <w:sz w:val="20"/>
          <w:szCs w:val="20"/>
        </w:rPr>
        <w:t xml:space="preserve">Secondary metrics</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Last 30D ABRN (vs last year)</w:t>
            </w:r>
          </w:p>
        </w:tc>
        <w:tc>
          <w:tcPr>
            <w:tcW w:type="pct" w:w="55%"/>
            <w:shd w:fill="EEF2F7" w:val="clear"/>
            <w:tcMar>
              <w:top w:type="dxa" w:w="40"/>
              <w:left w:type="dxa" w:w="90"/>
              <w:bottom w:type="dxa" w:w="40"/>
              <w:right w:type="dxa" w:w="90"/>
            </w:tcMar>
          </w:tcPr>
          <w:p>
            <w:r>
              <w:rPr>
                <w:b w:val="false"/>
                <w:bCs w:val="false"/>
                <w:color w:val="000000"/>
                <w:sz w:val="20"/>
                <w:szCs w:val="20"/>
              </w:rPr>
              <w:t xml:space="preserve">1 (-100%)</w:t>
            </w:r>
          </w:p>
        </w:tc>
      </w:tr>
      <w:tr>
        <w:tc>
          <w:tcPr>
            <w:tcW w:type="pct" w:w="45%"/>
            <w:tcMar>
              <w:top w:type="dxa" w:w="40"/>
              <w:left w:type="dxa" w:w="90"/>
              <w:bottom w:type="dxa" w:w="40"/>
              <w:right w:type="dxa" w:w="90"/>
            </w:tcMar>
          </w:tcPr>
          <w:p>
            <w:r>
              <w:rPr>
                <w:b/>
                <w:bCs/>
                <w:color w:val="000000"/>
                <w:sz w:val="20"/>
                <w:szCs w:val="20"/>
              </w:rPr>
              <w:t xml:space="preserve">Last 30D Room Nights (vs peer)</w:t>
            </w:r>
          </w:p>
        </w:tc>
        <w:tc>
          <w:tcPr>
            <w:tcW w:type="pct" w:w="55%"/>
            <w:tcMar>
              <w:top w:type="dxa" w:w="40"/>
              <w:left w:type="dxa" w:w="90"/>
              <w:bottom w:type="dxa" w:w="40"/>
              <w:right w:type="dxa" w:w="90"/>
            </w:tcMar>
          </w:tcPr>
          <w:p>
            <w:r>
              <w:rPr>
                <w:b w:val="false"/>
                <w:bCs w:val="false"/>
                <w:color w:val="000000"/>
                <w:sz w:val="20"/>
                <w:szCs w:val="20"/>
              </w:rPr>
              <w:t xml:space="preserve">132 (-50%)</w:t>
            </w:r>
          </w:p>
        </w:tc>
      </w:tr>
      <w:tr>
        <w:tc>
          <w:tcPr>
            <w:tcW w:type="pct" w:w="45%"/>
            <w:shd w:fill="EEF2F7" w:val="clear"/>
            <w:tcMar>
              <w:top w:type="dxa" w:w="40"/>
              <w:left w:type="dxa" w:w="90"/>
              <w:bottom w:type="dxa" w:w="40"/>
              <w:right w:type="dxa" w:w="90"/>
            </w:tcMar>
          </w:tcPr>
          <w:p>
            <w:r>
              <w:rPr>
                <w:b/>
                <w:bCs/>
                <w:color w:val="000000"/>
                <w:sz w:val="20"/>
                <w:szCs w:val="20"/>
              </w:rPr>
              <w:t xml:space="preserve">Last 30D ADR (vs peer)</w:t>
            </w:r>
          </w:p>
        </w:tc>
        <w:tc>
          <w:tcPr>
            <w:tcW w:type="pct" w:w="55%"/>
            <w:shd w:fill="EEF2F7" w:val="clear"/>
            <w:tcMar>
              <w:top w:type="dxa" w:w="40"/>
              <w:left w:type="dxa" w:w="90"/>
              <w:bottom w:type="dxa" w:w="40"/>
              <w:right w:type="dxa" w:w="90"/>
            </w:tcMar>
          </w:tcPr>
          <w:p>
            <w:r>
              <w:rPr>
                <w:b w:val="false"/>
                <w:bCs w:val="false"/>
                <w:color w:val="000000"/>
                <w:sz w:val="20"/>
                <w:szCs w:val="20"/>
              </w:rPr>
              <w:t xml:space="preserve">136 (+4%)</w:t>
            </w:r>
          </w:p>
        </w:tc>
      </w:tr>
      <w:tr>
        <w:tc>
          <w:tcPr>
            <w:tcW w:type="pct" w:w="45%"/>
            <w:tcMar>
              <w:top w:type="dxa" w:w="40"/>
              <w:left w:type="dxa" w:w="90"/>
              <w:bottom w:type="dxa" w:w="40"/>
              <w:right w:type="dxa" w:w="90"/>
            </w:tcMar>
          </w:tcPr>
          <w:p>
            <w:r>
              <w:rPr>
                <w:b/>
                <w:bCs/>
                <w:color w:val="000000"/>
                <w:sz w:val="20"/>
                <w:szCs w:val="20"/>
              </w:rPr>
              <w:t xml:space="preserve">Last 30D Page Views (vs peer)</w:t>
            </w:r>
          </w:p>
        </w:tc>
        <w:tc>
          <w:tcPr>
            <w:tcW w:type="pct" w:w="55%"/>
            <w:tcMar>
              <w:top w:type="dxa" w:w="40"/>
              <w:left w:type="dxa" w:w="90"/>
              <w:bottom w:type="dxa" w:w="40"/>
              <w:right w:type="dxa" w:w="90"/>
            </w:tcMar>
          </w:tcPr>
          <w:p>
            <w:r>
              <w:rPr>
                <w:b w:val="false"/>
                <w:bCs w:val="false"/>
                <w:color w:val="000000"/>
                <w:sz w:val="20"/>
                <w:szCs w:val="20"/>
              </w:rPr>
              <w:t xml:space="preserve">4140 (-61%)</w:t>
            </w:r>
          </w:p>
        </w:tc>
      </w:tr>
      <w:tr>
        <w:tc>
          <w:tcPr>
            <w:tcW w:type="pct" w:w="45%"/>
            <w:shd w:fill="EEF2F7" w:val="clear"/>
            <w:tcMar>
              <w:top w:type="dxa" w:w="40"/>
              <w:left w:type="dxa" w:w="90"/>
              <w:bottom w:type="dxa" w:w="40"/>
              <w:right w:type="dxa" w:w="90"/>
            </w:tcMar>
          </w:tcPr>
          <w:p>
            <w:r>
              <w:rPr>
                <w:b/>
                <w:bCs/>
                <w:color w:val="000000"/>
                <w:sz w:val="20"/>
                <w:szCs w:val="20"/>
              </w:rPr>
              <w:t xml:space="preserve">Last 30D Conversion (vs peer)</w:t>
            </w:r>
          </w:p>
        </w:tc>
        <w:tc>
          <w:tcPr>
            <w:tcW w:type="pct" w:w="55%"/>
            <w:shd w:fill="EEF2F7" w:val="clear"/>
            <w:tcMar>
              <w:top w:type="dxa" w:w="40"/>
              <w:left w:type="dxa" w:w="90"/>
              <w:bottom w:type="dxa" w:w="40"/>
              <w:right w:type="dxa" w:w="90"/>
            </w:tcMar>
          </w:tcPr>
          <w:p>
            <w:r>
              <w:rPr>
                <w:b w:val="false"/>
                <w:bCs w:val="false"/>
                <w:color w:val="000000"/>
                <w:sz w:val="20"/>
                <w:szCs w:val="20"/>
              </w:rPr>
              <w:t xml:space="preserve">4.3 (+39%)</w:t>
            </w:r>
          </w:p>
        </w:tc>
      </w:tr>
      <w:tr>
        <w:tc>
          <w:tcPr>
            <w:tcW w:type="pct" w:w="45%"/>
            <w:tcMar>
              <w:top w:type="dxa" w:w="40"/>
              <w:left w:type="dxa" w:w="90"/>
              <w:bottom w:type="dxa" w:w="40"/>
              <w:right w:type="dxa" w:w="90"/>
            </w:tcMar>
          </w:tcPr>
          <w:p>
            <w:r>
              <w:rPr>
                <w:b/>
                <w:bCs/>
                <w:color w:val="000000"/>
                <w:sz w:val="20"/>
                <w:szCs w:val="20"/>
              </w:rPr>
              <w:t xml:space="preserve">Next 3M Room Nights (vs peer)</w:t>
            </w:r>
          </w:p>
        </w:tc>
        <w:tc>
          <w:tcPr>
            <w:tcW w:type="pct" w:w="55%"/>
            <w:tcMar>
              <w:top w:type="dxa" w:w="40"/>
              <w:left w:type="dxa" w:w="90"/>
              <w:bottom w:type="dxa" w:w="40"/>
              <w:right w:type="dxa" w:w="90"/>
            </w:tcMar>
          </w:tcPr>
          <w:p>
            <w:r>
              <w:rPr>
                <w:b w:val="false"/>
                <w:bCs w:val="false"/>
                <w:color w:val="000000"/>
                <w:sz w:val="20"/>
                <w:szCs w:val="20"/>
              </w:rPr>
              <w:t xml:space="preserve">123 (-48%)</w:t>
            </w:r>
          </w:p>
        </w:tc>
      </w:tr>
    </w:tbl>
    <w:p>
      <w:pPr>
        <w:spacing w:after="60" w:before="180"/>
      </w:pPr>
      <w:r>
        <w:rPr>
          <w:b/>
          <w:bCs/>
          <w:caps/>
          <w:color w:val="5A6472"/>
          <w:sz w:val="20"/>
          <w:szCs w:val="20"/>
        </w:rPr>
        <w:t xml:space="preserve">On Platform Competitiveness tab (OPC metrics)</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Unsold Rooms (vs peer)</w:t>
            </w:r>
          </w:p>
        </w:tc>
        <w:tc>
          <w:tcPr>
            <w:tcW w:type="pct" w:w="55%"/>
            <w:shd w:fill="EEF2F7" w:val="clear"/>
            <w:tcMar>
              <w:top w:type="dxa" w:w="40"/>
              <w:left w:type="dxa" w:w="90"/>
              <w:bottom w:type="dxa" w:w="40"/>
              <w:right w:type="dxa" w:w="90"/>
            </w:tcMar>
          </w:tcPr>
          <w:p>
            <w:r>
              <w:rPr>
                <w:b w:val="false"/>
                <w:bCs w:val="false"/>
                <w:color w:val="000000"/>
                <w:sz w:val="20"/>
                <w:szCs w:val="20"/>
              </w:rPr>
              <w:t xml:space="preserve">45</w:t>
            </w:r>
          </w:p>
        </w:tc>
      </w:tr>
      <w:tr>
        <w:tc>
          <w:tcPr>
            <w:tcW w:type="pct" w:w="45%"/>
            <w:tcMar>
              <w:top w:type="dxa" w:w="40"/>
              <w:left w:type="dxa" w:w="90"/>
              <w:bottom w:type="dxa" w:w="40"/>
              <w:right w:type="dxa" w:w="90"/>
            </w:tcMar>
          </w:tcPr>
          <w:p>
            <w:r>
              <w:rPr>
                <w:b/>
                <w:bCs/>
                <w:color w:val="000000"/>
                <w:sz w:val="20"/>
                <w:szCs w:val="20"/>
              </w:rPr>
              <w:t xml:space="preserve">Sell Through Rate (vs peer)</w:t>
            </w:r>
          </w:p>
        </w:tc>
        <w:tc>
          <w:tcPr>
            <w:tcW w:type="pct" w:w="55%"/>
            <w:tcMar>
              <w:top w:type="dxa" w:w="40"/>
              <w:left w:type="dxa" w:w="90"/>
              <w:bottom w:type="dxa" w:w="40"/>
              <w:right w:type="dxa" w:w="90"/>
            </w:tcMar>
          </w:tcPr>
          <w:p>
            <w:r>
              <w:rPr>
                <w:b w:val="false"/>
                <w:bCs w:val="false"/>
                <w:color w:val="000000"/>
                <w:sz w:val="20"/>
                <w:szCs w:val="20"/>
              </w:rPr>
              <w:t xml:space="preserve">-18</w:t>
            </w:r>
          </w:p>
        </w:tc>
      </w:tr>
      <w:tr>
        <w:tc>
          <w:tcPr>
            <w:tcW w:type="pct" w:w="45%"/>
            <w:shd w:fill="EEF2F7" w:val="clear"/>
            <w:tcMar>
              <w:top w:type="dxa" w:w="40"/>
              <w:left w:type="dxa" w:w="90"/>
              <w:bottom w:type="dxa" w:w="40"/>
              <w:right w:type="dxa" w:w="90"/>
            </w:tcMar>
          </w:tcPr>
          <w:p>
            <w:r>
              <w:rPr>
                <w:b/>
                <w:bCs/>
                <w:color w:val="000000"/>
                <w:sz w:val="20"/>
                <w:szCs w:val="20"/>
              </w:rPr>
              <w:t xml:space="preserve">Distribution of Search (vs peer)</w:t>
            </w:r>
          </w:p>
        </w:tc>
        <w:tc>
          <w:tcPr>
            <w:tcW w:type="pct" w:w="55%"/>
            <w:shd w:fill="EEF2F7" w:val="clear"/>
            <w:tcMar>
              <w:top w:type="dxa" w:w="40"/>
              <w:left w:type="dxa" w:w="90"/>
              <w:bottom w:type="dxa" w:w="40"/>
              <w:right w:type="dxa" w:w="90"/>
            </w:tcMar>
          </w:tcPr>
          <w:p>
            <w:r>
              <w:rPr>
                <w:b w:val="false"/>
                <w:bCs w:val="false"/>
                <w:color w:val="000000"/>
                <w:sz w:val="20"/>
                <w:szCs w:val="20"/>
              </w:rPr>
              <w:t xml:space="preserve">Data pending</w:t>
            </w:r>
          </w:p>
        </w:tc>
      </w:tr>
      <w:tr>
        <w:tc>
          <w:tcPr>
            <w:tcW w:type="pct" w:w="45%"/>
            <w:tcMar>
              <w:top w:type="dxa" w:w="40"/>
              <w:left w:type="dxa" w:w="90"/>
              <w:bottom w:type="dxa" w:w="40"/>
              <w:right w:type="dxa" w:w="90"/>
            </w:tcMar>
          </w:tcPr>
          <w:p>
            <w:r>
              <w:rPr>
                <w:b/>
                <w:bCs/>
                <w:color w:val="000000"/>
                <w:sz w:val="20"/>
                <w:szCs w:val="20"/>
              </w:rPr>
              <w:t xml:space="preserve">Visibility Share (vs peer)</w:t>
            </w:r>
          </w:p>
        </w:tc>
        <w:tc>
          <w:tcPr>
            <w:tcW w:type="pct" w:w="55%"/>
            <w:tcMar>
              <w:top w:type="dxa" w:w="40"/>
              <w:left w:type="dxa" w:w="90"/>
              <w:bottom w:type="dxa" w:w="40"/>
              <w:right w:type="dxa" w:w="90"/>
            </w:tcMar>
          </w:tcPr>
          <w:p>
            <w:r>
              <w:rPr>
                <w:b w:val="false"/>
                <w:bCs w:val="false"/>
                <w:color w:val="000000"/>
                <w:sz w:val="20"/>
                <w:szCs w:val="20"/>
              </w:rPr>
              <w:t xml:space="preserve">20 vs 30 peer</w:t>
            </w:r>
          </w:p>
        </w:tc>
      </w:tr>
      <w:tr>
        <w:tc>
          <w:tcPr>
            <w:tcW w:type="pct" w:w="45%"/>
            <w:shd w:fill="EEF2F7" w:val="clear"/>
            <w:tcMar>
              <w:top w:type="dxa" w:w="40"/>
              <w:left w:type="dxa" w:w="90"/>
              <w:bottom w:type="dxa" w:w="40"/>
              <w:right w:type="dxa" w:w="90"/>
            </w:tcMar>
          </w:tcPr>
          <w:p>
            <w:r>
              <w:rPr>
                <w:b/>
                <w:bCs/>
                <w:color w:val="000000"/>
                <w:sz w:val="20"/>
                <w:szCs w:val="20"/>
              </w:rPr>
              <w:t xml:space="preserve">Click Through Rate (vs peer)</w:t>
            </w:r>
          </w:p>
        </w:tc>
        <w:tc>
          <w:tcPr>
            <w:tcW w:type="pct" w:w="55%"/>
            <w:shd w:fill="EEF2F7" w:val="clear"/>
            <w:tcMar>
              <w:top w:type="dxa" w:w="40"/>
              <w:left w:type="dxa" w:w="90"/>
              <w:bottom w:type="dxa" w:w="40"/>
              <w:right w:type="dxa" w:w="90"/>
            </w:tcMar>
          </w:tcPr>
          <w:p>
            <w:r>
              <w:rPr>
                <w:b w:val="false"/>
                <w:bCs w:val="false"/>
                <w:color w:val="000000"/>
                <w:sz w:val="20"/>
                <w:szCs w:val="20"/>
              </w:rPr>
              <w:t xml:space="preserve">Data pending</w:t>
            </w:r>
          </w:p>
        </w:tc>
      </w:tr>
      <w:tr>
        <w:tc>
          <w:tcPr>
            <w:tcW w:type="pct" w:w="45%"/>
            <w:tcMar>
              <w:top w:type="dxa" w:w="40"/>
              <w:left w:type="dxa" w:w="90"/>
              <w:bottom w:type="dxa" w:w="40"/>
              <w:right w:type="dxa" w:w="90"/>
            </w:tcMar>
          </w:tcPr>
          <w:p>
            <w:r>
              <w:rPr>
                <w:b/>
                <w:bCs/>
                <w:color w:val="000000"/>
                <w:sz w:val="20"/>
                <w:szCs w:val="20"/>
              </w:rPr>
              <w:t xml:space="preserve">Conversion (vs peer)</w:t>
            </w:r>
          </w:p>
        </w:tc>
        <w:tc>
          <w:tcPr>
            <w:tcW w:type="pct" w:w="55%"/>
            <w:tcMar>
              <w:top w:type="dxa" w:w="40"/>
              <w:left w:type="dxa" w:w="90"/>
              <w:bottom w:type="dxa" w:w="40"/>
              <w:right w:type="dxa" w:w="90"/>
            </w:tcMar>
          </w:tcPr>
          <w:p>
            <w:r>
              <w:rPr>
                <w:b w:val="false"/>
                <w:bCs w:val="false"/>
                <w:color w:val="000000"/>
                <w:sz w:val="20"/>
                <w:szCs w:val="20"/>
              </w:rPr>
              <w:t xml:space="preserve">Data pending</w:t>
            </w:r>
          </w:p>
        </w:tc>
      </w:tr>
      <w:tr>
        <w:tc>
          <w:tcPr>
            <w:tcW w:type="pct" w:w="45%"/>
            <w:shd w:fill="EEF2F7" w:val="clear"/>
            <w:tcMar>
              <w:top w:type="dxa" w:w="40"/>
              <w:left w:type="dxa" w:w="90"/>
              <w:bottom w:type="dxa" w:w="40"/>
              <w:right w:type="dxa" w:w="90"/>
            </w:tcMar>
          </w:tcPr>
          <w:p>
            <w:r>
              <w:rPr>
                <w:b/>
                <w:bCs/>
                <w:color w:val="000000"/>
                <w:sz w:val="20"/>
                <w:szCs w:val="20"/>
              </w:rPr>
              <w:t xml:space="preserve">Search Price (vs peer)</w:t>
            </w:r>
          </w:p>
        </w:tc>
        <w:tc>
          <w:tcPr>
            <w:tcW w:type="pct" w:w="55%"/>
            <w:shd w:fill="EEF2F7" w:val="clear"/>
            <w:tcMar>
              <w:top w:type="dxa" w:w="40"/>
              <w:left w:type="dxa" w:w="90"/>
              <w:bottom w:type="dxa" w:w="40"/>
              <w:right w:type="dxa" w:w="90"/>
            </w:tcMar>
          </w:tcPr>
          <w:p>
            <w:r>
              <w:rPr>
                <w:b w:val="false"/>
                <w:bCs w:val="false"/>
                <w:color w:val="000000"/>
                <w:sz w:val="20"/>
                <w:szCs w:val="20"/>
              </w:rPr>
              <w:t xml:space="preserve">-3</w:t>
            </w:r>
          </w:p>
        </w:tc>
      </w:tr>
    </w:tbl>
    <w:p>
      <w:pPr>
        <w:spacing w:after="80"/>
      </w:pPr>
      <w:r>
        <w:rPr>
          <w:i/>
          <w:iCs/>
          <w:color w:val="5A6472"/>
          <w:sz w:val="18"/>
          <w:szCs w:val="18"/>
        </w:rPr>
        <w:t xml:space="preserve">On screen, OPC metrics without a peer figure display a "(xx)" comparator placeholder (peer data still pending SME sign-off).</w:t>
      </w:r>
    </w:p>
    <w:p>
      <w:pPr>
        <w:spacing w:after="60" w:before="180"/>
      </w:pPr>
      <w:r>
        <w:rPr>
          <w:b/>
          <w:bCs/>
          <w:caps/>
          <w:color w:val="5A6472"/>
          <w:sz w:val="20"/>
          <w:szCs w:val="20"/>
        </w:rPr>
        <w:t xml:space="preserve">Profile meta</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Last Pricing Contact</w:t>
            </w:r>
          </w:p>
        </w:tc>
        <w:tc>
          <w:tcPr>
            <w:tcW w:type="pct" w:w="55%"/>
            <w:shd w:fill="EEF2F7" w:val="clear"/>
            <w:tcMar>
              <w:top w:type="dxa" w:w="40"/>
              <w:left w:type="dxa" w:w="90"/>
              <w:bottom w:type="dxa" w:w="40"/>
              <w:right w:type="dxa" w:w="90"/>
            </w:tcMar>
          </w:tcPr>
          <w:p>
            <w:r>
              <w:rPr>
                <w:b w:val="false"/>
                <w:bCs w:val="false"/>
                <w:color w:val="000000"/>
                <w:sz w:val="20"/>
                <w:szCs w:val="20"/>
              </w:rPr>
              <w:t xml:space="preserve">279 days ago</w:t>
            </w:r>
          </w:p>
        </w:tc>
      </w:tr>
      <w:tr>
        <w:tc>
          <w:tcPr>
            <w:tcW w:type="pct" w:w="45%"/>
            <w:tcMar>
              <w:top w:type="dxa" w:w="40"/>
              <w:left w:type="dxa" w:w="90"/>
              <w:bottom w:type="dxa" w:w="40"/>
              <w:right w:type="dxa" w:w="90"/>
            </w:tcMar>
          </w:tcPr>
          <w:p>
            <w:r>
              <w:rPr>
                <w:b/>
                <w:bCs/>
                <w:color w:val="000000"/>
                <w:sz w:val="20"/>
                <w:szCs w:val="20"/>
              </w:rPr>
              <w:t xml:space="preserve">Pricing Coverage (QTD)</w:t>
            </w:r>
          </w:p>
        </w:tc>
        <w:tc>
          <w:tcPr>
            <w:tcW w:type="pct" w:w="55%"/>
            <w:tcMar>
              <w:top w:type="dxa" w:w="40"/>
              <w:left w:type="dxa" w:w="90"/>
              <w:bottom w:type="dxa" w:w="40"/>
              <w:right w:type="dxa" w:w="90"/>
            </w:tcMar>
          </w:tcPr>
          <w:p>
            <w:r>
              <w:rPr>
                <w:b w:val="false"/>
                <w:bCs w:val="false"/>
                <w:color w:val="000000"/>
                <w:sz w:val="20"/>
                <w:szCs w:val="20"/>
              </w:rPr>
              <w:t xml:space="preserve">0%</w:t>
            </w:r>
          </w:p>
        </w:tc>
      </w:tr>
    </w:tbl>
    <w:p>
      <w:pPr>
        <w:spacing w:after="60" w:before="180"/>
      </w:pPr>
      <w:r>
        <w:rPr>
          <w:b/>
          <w:bCs/>
          <w:caps/>
          <w:color w:val="5A6472"/>
          <w:sz w:val="20"/>
          <w:szCs w:val="20"/>
        </w:rPr>
        <w:t xml:space="preserve">Discount products</w:t>
      </w:r>
    </w:p>
    <w:p>
      <w:pPr>
        <w:spacing w:after="20" w:before="60"/>
      </w:pPr>
      <w:r>
        <w:rPr>
          <w:b/>
          <w:bCs/>
          <w:color w:val="5A6472"/>
          <w:sz w:val="19"/>
          <w:szCs w:val="19"/>
        </w:rPr>
        <w:t xml:space="preserve">Public Pricing</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Mobile Rates</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r>
        <w:tc>
          <w:tcPr>
            <w:tcW w:type="pct" w:w="45%"/>
            <w:tcMar>
              <w:top w:type="dxa" w:w="40"/>
              <w:left w:type="dxa" w:w="90"/>
              <w:bottom w:type="dxa" w:w="40"/>
              <w:right w:type="dxa" w:w="90"/>
            </w:tcMar>
          </w:tcPr>
          <w:p>
            <w:r>
              <w:rPr>
                <w:b/>
                <w:bCs/>
                <w:color w:val="000000"/>
                <w:sz w:val="20"/>
                <w:szCs w:val="20"/>
              </w:rPr>
              <w:t xml:space="preserve">Country Rates</w:t>
            </w:r>
          </w:p>
        </w:tc>
        <w:tc>
          <w:tcPr>
            <w:tcW w:type="pct" w:w="55%"/>
            <w:tcMar>
              <w:top w:type="dxa" w:w="40"/>
              <w:left w:type="dxa" w:w="90"/>
              <w:bottom w:type="dxa" w:w="40"/>
              <w:right w:type="dxa" w:w="90"/>
            </w:tcMar>
          </w:tcPr>
          <w:p>
            <w:r>
              <w:rPr>
                <w:b w:val="false"/>
                <w:bCs w:val="false"/>
                <w:color w:val="000000"/>
                <w:sz w:val="20"/>
                <w:szCs w:val="20"/>
              </w:rPr>
              <w:t xml:space="preserve">Inactive</w:t>
            </w:r>
          </w:p>
        </w:tc>
      </w:tr>
      <w:tr>
        <w:tc>
          <w:tcPr>
            <w:tcW w:type="pct" w:w="45%"/>
            <w:shd w:fill="EEF2F7" w:val="clear"/>
            <w:tcMar>
              <w:top w:type="dxa" w:w="40"/>
              <w:left w:type="dxa" w:w="90"/>
              <w:bottom w:type="dxa" w:w="40"/>
              <w:right w:type="dxa" w:w="90"/>
            </w:tcMar>
          </w:tcPr>
          <w:p>
            <w:r>
              <w:rPr>
                <w:b/>
                <w:bCs/>
                <w:color w:val="000000"/>
                <w:sz w:val="20"/>
                <w:szCs w:val="20"/>
              </w:rPr>
              <w:t xml:space="preserve">Portfolio Deals</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r>
        <w:tc>
          <w:tcPr>
            <w:tcW w:type="pct" w:w="45%"/>
            <w:tcMar>
              <w:top w:type="dxa" w:w="40"/>
              <w:left w:type="dxa" w:w="90"/>
              <w:bottom w:type="dxa" w:w="40"/>
              <w:right w:type="dxa" w:w="90"/>
            </w:tcMar>
          </w:tcPr>
          <w:p>
            <w:r>
              <w:rPr>
                <w:b/>
                <w:bCs/>
                <w:color w:val="000000"/>
                <w:sz w:val="20"/>
                <w:szCs w:val="20"/>
              </w:rPr>
              <w:t xml:space="preserve">Campaigns</w:t>
            </w:r>
          </w:p>
        </w:tc>
        <w:tc>
          <w:tcPr>
            <w:tcW w:type="pct" w:w="55%"/>
            <w:tcMar>
              <w:top w:type="dxa" w:w="40"/>
              <w:left w:type="dxa" w:w="90"/>
              <w:bottom w:type="dxa" w:w="40"/>
              <w:right w:type="dxa" w:w="90"/>
            </w:tcMar>
          </w:tcPr>
          <w:p>
            <w:r>
              <w:rPr>
                <w:b w:val="false"/>
                <w:bCs w:val="false"/>
                <w:color w:val="000000"/>
                <w:sz w:val="20"/>
                <w:szCs w:val="20"/>
              </w:rPr>
              <w:t xml:space="preserve">Inactive</w:t>
            </w:r>
          </w:p>
        </w:tc>
      </w:tr>
    </w:tbl>
    <w:p>
      <w:pPr>
        <w:spacing w:after="20" w:before="60"/>
      </w:pPr>
      <w:r>
        <w:rPr>
          <w:b/>
          <w:bCs/>
          <w:color w:val="5A6472"/>
          <w:sz w:val="19"/>
          <w:szCs w:val="19"/>
        </w:rPr>
        <w:t xml:space="preserve">Genius Pricing</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Genius Program</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r>
        <w:tc>
          <w:tcPr>
            <w:tcW w:type="pct" w:w="45%"/>
            <w:tcMar>
              <w:top w:type="dxa" w:w="40"/>
              <w:left w:type="dxa" w:w="90"/>
              <w:bottom w:type="dxa" w:w="40"/>
              <w:right w:type="dxa" w:w="90"/>
            </w:tcMar>
          </w:tcPr>
          <w:p>
            <w:r>
              <w:rPr>
                <w:b/>
                <w:bCs/>
                <w:color w:val="000000"/>
                <w:sz w:val="20"/>
                <w:szCs w:val="20"/>
              </w:rPr>
              <w:t xml:space="preserve">Genius 15%</w:t>
            </w:r>
          </w:p>
        </w:tc>
        <w:tc>
          <w:tcPr>
            <w:tcW w:type="pct" w:w="55%"/>
            <w:tcMar>
              <w:top w:type="dxa" w:w="40"/>
              <w:left w:type="dxa" w:w="90"/>
              <w:bottom w:type="dxa" w:w="40"/>
              <w:right w:type="dxa" w:w="90"/>
            </w:tcMar>
          </w:tcPr>
          <w:p>
            <w:r>
              <w:rPr>
                <w:b w:val="false"/>
                <w:bCs w:val="false"/>
                <w:color w:val="000000"/>
                <w:sz w:val="20"/>
                <w:szCs w:val="20"/>
              </w:rPr>
              <w:t xml:space="preserve">Inactive</w:t>
            </w:r>
          </w:p>
        </w:tc>
      </w:tr>
      <w:tr>
        <w:tc>
          <w:tcPr>
            <w:tcW w:type="pct" w:w="45%"/>
            <w:shd w:fill="EEF2F7" w:val="clear"/>
            <w:tcMar>
              <w:top w:type="dxa" w:w="40"/>
              <w:left w:type="dxa" w:w="90"/>
              <w:bottom w:type="dxa" w:w="40"/>
              <w:right w:type="dxa" w:w="90"/>
            </w:tcMar>
          </w:tcPr>
          <w:p>
            <w:r>
              <w:rPr>
                <w:b/>
                <w:bCs/>
                <w:color w:val="000000"/>
                <w:sz w:val="20"/>
                <w:szCs w:val="20"/>
              </w:rPr>
              <w:t xml:space="preserve">Genius 20%</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r>
        <w:tc>
          <w:tcPr>
            <w:tcW w:type="pct" w:w="45%"/>
            <w:tcMar>
              <w:top w:type="dxa" w:w="40"/>
              <w:left w:type="dxa" w:w="90"/>
              <w:bottom w:type="dxa" w:w="40"/>
              <w:right w:type="dxa" w:w="90"/>
            </w:tcMar>
          </w:tcPr>
          <w:p>
            <w:r>
              <w:rPr>
                <w:b/>
                <w:bCs/>
                <w:color w:val="000000"/>
                <w:sz w:val="20"/>
                <w:szCs w:val="20"/>
              </w:rPr>
              <w:t xml:space="preserve">Genius dynamic pricing</w:t>
            </w:r>
          </w:p>
        </w:tc>
        <w:tc>
          <w:tcPr>
            <w:tcW w:type="pct" w:w="55%"/>
            <w:tcMar>
              <w:top w:type="dxa" w:w="40"/>
              <w:left w:type="dxa" w:w="90"/>
              <w:bottom w:type="dxa" w:w="40"/>
              <w:right w:type="dxa" w:w="90"/>
            </w:tcMar>
          </w:tcPr>
          <w:p>
            <w:r>
              <w:rPr>
                <w:b w:val="false"/>
                <w:bCs w:val="false"/>
                <w:color w:val="000000"/>
                <w:sz w:val="20"/>
                <w:szCs w:val="20"/>
              </w:rPr>
              <w:t xml:space="preserve">Inactive</w:t>
            </w:r>
          </w:p>
        </w:tc>
      </w:tr>
    </w:tbl>
    <w:p>
      <w:pPr>
        <w:spacing w:after="20" w:before="60"/>
      </w:pPr>
      <w:r>
        <w:rPr>
          <w:b/>
          <w:bCs/>
          <w:color w:val="5A6472"/>
          <w:sz w:val="19"/>
          <w:szCs w:val="19"/>
        </w:rPr>
        <w:t xml:space="preserve">Foundations &amp; Payments</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Base Rate Plan</w:t>
            </w:r>
          </w:p>
        </w:tc>
        <w:tc>
          <w:tcPr>
            <w:tcW w:type="pct" w:w="55%"/>
            <w:shd w:fill="EEF2F7" w:val="clear"/>
            <w:tcMar>
              <w:top w:type="dxa" w:w="40"/>
              <w:left w:type="dxa" w:w="90"/>
              <w:bottom w:type="dxa" w:w="40"/>
              <w:right w:type="dxa" w:w="90"/>
            </w:tcMar>
          </w:tcPr>
          <w:p>
            <w:r>
              <w:rPr>
                <w:b w:val="false"/>
                <w:bCs w:val="false"/>
                <w:color w:val="000000"/>
                <w:sz w:val="20"/>
                <w:szCs w:val="20"/>
              </w:rPr>
              <w:t xml:space="preserve">Active</w:t>
            </w:r>
          </w:p>
        </w:tc>
      </w:tr>
      <w:tr>
        <w:tc>
          <w:tcPr>
            <w:tcW w:type="pct" w:w="45%"/>
            <w:tcMar>
              <w:top w:type="dxa" w:w="40"/>
              <w:left w:type="dxa" w:w="90"/>
              <w:bottom w:type="dxa" w:w="40"/>
              <w:right w:type="dxa" w:w="90"/>
            </w:tcMar>
          </w:tcPr>
          <w:p>
            <w:r>
              <w:rPr>
                <w:b/>
                <w:bCs/>
                <w:color w:val="000000"/>
                <w:sz w:val="20"/>
                <w:szCs w:val="20"/>
              </w:rPr>
              <w:t xml:space="preserve">Family rates</w:t>
            </w:r>
          </w:p>
        </w:tc>
        <w:tc>
          <w:tcPr>
            <w:tcW w:type="pct" w:w="55%"/>
            <w:tcMar>
              <w:top w:type="dxa" w:w="40"/>
              <w:left w:type="dxa" w:w="90"/>
              <w:bottom w:type="dxa" w:w="40"/>
              <w:right w:type="dxa" w:w="90"/>
            </w:tcMar>
          </w:tcPr>
          <w:p>
            <w:r>
              <w:rPr>
                <w:b w:val="false"/>
                <w:bCs w:val="false"/>
                <w:color w:val="000000"/>
                <w:sz w:val="20"/>
                <w:szCs w:val="20"/>
              </w:rPr>
              <w:t xml:space="preserve">Active</w:t>
            </w:r>
          </w:p>
        </w:tc>
      </w:tr>
      <w:tr>
        <w:tc>
          <w:tcPr>
            <w:tcW w:type="pct" w:w="45%"/>
            <w:shd w:fill="EEF2F7" w:val="clear"/>
            <w:tcMar>
              <w:top w:type="dxa" w:w="40"/>
              <w:left w:type="dxa" w:w="90"/>
              <w:bottom w:type="dxa" w:w="40"/>
              <w:right w:type="dxa" w:w="90"/>
            </w:tcMar>
          </w:tcPr>
          <w:p>
            <w:r>
              <w:rPr>
                <w:b/>
                <w:bCs/>
                <w:color w:val="000000"/>
                <w:sz w:val="20"/>
                <w:szCs w:val="20"/>
              </w:rPr>
              <w:t xml:space="preserve">Payments</w:t>
            </w:r>
          </w:p>
        </w:tc>
        <w:tc>
          <w:tcPr>
            <w:tcW w:type="pct" w:w="55%"/>
            <w:shd w:fill="EEF2F7" w:val="clear"/>
            <w:tcMar>
              <w:top w:type="dxa" w:w="40"/>
              <w:left w:type="dxa" w:w="90"/>
              <w:bottom w:type="dxa" w:w="40"/>
              <w:right w:type="dxa" w:w="90"/>
            </w:tcMar>
          </w:tcPr>
          <w:p>
            <w:r>
              <w:rPr>
                <w:b w:val="false"/>
                <w:bCs w:val="false"/>
                <w:color w:val="000000"/>
                <w:sz w:val="20"/>
                <w:szCs w:val="20"/>
              </w:rPr>
              <w:t xml:space="preserve">Active</w:t>
            </w:r>
          </w:p>
        </w:tc>
      </w:tr>
    </w:tbl>
    <w:p>
      <w:pPr>
        <w:pStyle w:val="Heading2"/>
        <w:spacing w:after="100" w:before="240"/>
      </w:pPr>
      <w:r>
        <w:rPr>
          <w:b/>
          <w:bCs/>
          <w:color w:val="0B2545"/>
          <w:sz w:val="24"/>
          <w:szCs w:val="24"/>
        </w:rPr>
        <w:t xml:space="preserve">4. 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Camila is warm and family-led: credit the guest-experience work before the numbers, then reveal the visibility gap.</w:t>
      </w:r>
    </w:p>
    <w:p>
      <w:pPr>
        <w:spacing w:after="40"/>
      </w:pPr>
      <w:r>
        <w:rPr>
          <w:b/>
          <w:bCs/>
          <w:color w:val="0B2545"/>
          <w:sz w:val="20"/>
          <w:szCs w:val="20"/>
        </w:rPr>
        <w:t xml:space="preserve">Objection Navigator: </w:t>
      </w:r>
      <w:r>
        <w:rPr>
          <w:sz w:val="20"/>
          <w:szCs w:val="20"/>
        </w:rPr>
        <w:t xml:space="preserve">She'll say 'we're already 3% cheaper' - the catch is she IS cheaper for couples but families are priced as adults.</w:t>
      </w:r>
    </w:p>
    <w:p>
      <w:pPr>
        <w:spacing w:after="40"/>
      </w:pPr>
      <w:r>
        <w:rPr>
          <w:b/>
          <w:bCs/>
          <w:color w:val="0B2545"/>
          <w:sz w:val="20"/>
          <w:szCs w:val="20"/>
        </w:rPr>
        <w:t xml:space="preserve">Storyteller: </w:t>
      </w:r>
      <w:r>
        <w:rPr>
          <w:sz w:val="20"/>
          <w:szCs w:val="20"/>
        </w:rPr>
        <w:t xml:space="preserve">Cheaper on paper, expensive to families: a child-rate misconfig prices kids as adults, so 40% of searches skip her.</w:t>
      </w:r>
    </w:p>
    <w:p>
      <w:pPr>
        <w:spacing w:after="40"/>
      </w:pPr>
      <w:r>
        <w:rPr>
          <w:b/>
          <w:bCs/>
          <w:color w:val="0B2545"/>
          <w:sz w:val="20"/>
          <w:szCs w:val="20"/>
        </w:rPr>
        <w:t xml:space="preserve">Data Detective: </w:t>
      </w:r>
      <w:r>
        <w:rPr>
          <w:sz w:val="20"/>
          <w:szCs w:val="20"/>
        </w:rPr>
        <w:t xml:space="preserve">Anomaly: priced below her comp-set yet 45% unsold and visibility 20% vs 30% - the family-rate setup indexes families +8%.</w:t>
      </w:r>
    </w:p>
    <w:p>
      <w:pPr>
        <w:pStyle w:val="Heading2"/>
        <w:spacing w:after="100" w:before="240"/>
      </w:pPr>
      <w:r>
        <w:rPr>
          <w:b/>
          <w:bCs/>
          <w:color w:val="0B2545"/>
          <w:sz w:val="24"/>
          <w:szCs w:val="24"/>
        </w:rPr>
        <w:t xml:space="preserve">5. Prescribed Pricing Diagnostic to Pitch Flow (Coach answer key)</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Trigger</w:t>
            </w:r>
          </w:p>
        </w:tc>
        <w:tc>
          <w:tcPr>
            <w:tcW w:type="pct" w:w="55%"/>
            <w:shd w:fill="EEF2F7" w:val="clear"/>
            <w:tcMar>
              <w:top w:type="dxa" w:w="40"/>
              <w:left w:type="dxa" w:w="90"/>
              <w:bottom w:type="dxa" w:w="40"/>
              <w:right w:type="dxa" w:w="90"/>
            </w:tcMar>
          </w:tcPr>
          <w:p>
            <w:r>
              <w:rPr>
                <w:b w:val="false"/>
                <w:bCs w:val="false"/>
                <w:color w:val="000000"/>
                <w:sz w:val="20"/>
                <w:szCs w:val="20"/>
              </w:rPr>
              <w:t xml:space="preserve">pricing-signal</w:t>
            </w:r>
          </w:p>
        </w:tc>
      </w:tr>
      <w:tr>
        <w:tc>
          <w:tcPr>
            <w:tcW w:type="pct" w:w="45%"/>
            <w:tcMar>
              <w:top w:type="dxa" w:w="40"/>
              <w:left w:type="dxa" w:w="90"/>
              <w:bottom w:type="dxa" w:w="40"/>
              <w:right w:type="dxa" w:w="90"/>
            </w:tcMar>
          </w:tcPr>
          <w:p>
            <w:r>
              <w:rPr>
                <w:b/>
                <w:bCs/>
                <w:color w:val="000000"/>
                <w:sz w:val="20"/>
                <w:szCs w:val="20"/>
              </w:rPr>
              <w:t xml:space="preserve">Issue</w:t>
            </w:r>
          </w:p>
        </w:tc>
        <w:tc>
          <w:tcPr>
            <w:tcW w:type="pct" w:w="55%"/>
            <w:tcMar>
              <w:top w:type="dxa" w:w="40"/>
              <w:left w:type="dxa" w:w="90"/>
              <w:bottom w:type="dxa" w:w="40"/>
              <w:right w:type="dxa" w:w="90"/>
            </w:tcMar>
          </w:tcPr>
          <w:p>
            <w:r>
              <w:rPr>
                <w:b w:val="false"/>
                <w:bCs w:val="false"/>
                <w:color w:val="000000"/>
                <w:sz w:val="20"/>
                <w:szCs w:val="20"/>
              </w:rPr>
              <w:t xml:space="preserve">brand-com-erpd-not-competitive</w:t>
            </w:r>
          </w:p>
        </w:tc>
      </w:tr>
      <w:tr>
        <w:tc>
          <w:tcPr>
            <w:tcW w:type="pct" w:w="45%"/>
            <w:shd w:fill="EEF2F7" w:val="clear"/>
            <w:tcMar>
              <w:top w:type="dxa" w:w="40"/>
              <w:left w:type="dxa" w:w="90"/>
              <w:bottom w:type="dxa" w:w="40"/>
              <w:right w:type="dxa" w:w="90"/>
            </w:tcMar>
          </w:tcPr>
          <w:p>
            <w:r>
              <w:rPr>
                <w:b/>
                <w:bCs/>
                <w:color w:val="000000"/>
                <w:sz w:val="20"/>
                <w:szCs w:val="20"/>
              </w:rPr>
              <w:t xml:space="preserve">Intent</w:t>
            </w:r>
          </w:p>
        </w:tc>
        <w:tc>
          <w:tcPr>
            <w:tcW w:type="pct" w:w="55%"/>
            <w:shd w:fill="EEF2F7" w:val="clear"/>
            <w:tcMar>
              <w:top w:type="dxa" w:w="40"/>
              <w:left w:type="dxa" w:w="90"/>
              <w:bottom w:type="dxa" w:w="40"/>
              <w:right w:type="dxa" w:w="90"/>
            </w:tcMar>
          </w:tcPr>
          <w:p>
            <w:r>
              <w:rPr>
                <w:b w:val="false"/>
                <w:bCs w:val="false"/>
                <w:color w:val="000000"/>
                <w:sz w:val="20"/>
                <w:szCs w:val="20"/>
              </w:rPr>
              <w:t xml:space="preserve">intentional</w:t>
            </w:r>
          </w:p>
        </w:tc>
      </w:tr>
      <w:tr>
        <w:tc>
          <w:tcPr>
            <w:tcW w:type="pct" w:w="45%"/>
            <w:tcMar>
              <w:top w:type="dxa" w:w="40"/>
              <w:left w:type="dxa" w:w="90"/>
              <w:bottom w:type="dxa" w:w="40"/>
              <w:right w:type="dxa" w:w="90"/>
            </w:tcMar>
          </w:tcPr>
          <w:p>
            <w:r>
              <w:rPr>
                <w:b/>
                <w:bCs/>
                <w:color w:val="000000"/>
                <w:sz w:val="20"/>
                <w:szCs w:val="20"/>
              </w:rPr>
              <w:t xml:space="preserve">Root cause</w:t>
            </w:r>
          </w:p>
        </w:tc>
        <w:tc>
          <w:tcPr>
            <w:tcW w:type="pct" w:w="55%"/>
            <w:tcMar>
              <w:top w:type="dxa" w:w="40"/>
              <w:left w:type="dxa" w:w="90"/>
              <w:bottom w:type="dxa" w:w="40"/>
              <w:right w:type="dxa" w:w="90"/>
            </w:tcMar>
          </w:tcPr>
          <w:p>
            <w:r>
              <w:rPr>
                <w:b w:val="false"/>
                <w:bCs w:val="false"/>
                <w:color w:val="000000"/>
                <w:sz w:val="20"/>
                <w:szCs w:val="20"/>
              </w:rPr>
              <w:t xml:space="preserve">structural-brand-first</w:t>
            </w:r>
          </w:p>
        </w:tc>
      </w:tr>
      <w:tr>
        <w:tc>
          <w:tcPr>
            <w:tcW w:type="pct" w:w="45%"/>
            <w:shd w:fill="EEF2F7" w:val="clear"/>
            <w:tcMar>
              <w:top w:type="dxa" w:w="40"/>
              <w:left w:type="dxa" w:w="90"/>
              <w:bottom w:type="dxa" w:w="40"/>
              <w:right w:type="dxa" w:w="90"/>
            </w:tcMar>
          </w:tcPr>
          <w:p>
            <w:r>
              <w:rPr>
                <w:b/>
                <w:bCs/>
                <w:color w:val="000000"/>
                <w:sz w:val="20"/>
                <w:szCs w:val="20"/>
              </w:rPr>
              <w:t xml:space="preserve">Metric insight</w:t>
            </w:r>
          </w:p>
        </w:tc>
        <w:tc>
          <w:tcPr>
            <w:tcW w:type="pct" w:w="55%"/>
            <w:shd w:fill="EEF2F7" w:val="clear"/>
            <w:tcMar>
              <w:top w:type="dxa" w:w="40"/>
              <w:left w:type="dxa" w:w="90"/>
              <w:bottom w:type="dxa" w:w="40"/>
              <w:right w:type="dxa" w:w="90"/>
            </w:tcMar>
          </w:tcPr>
          <w:p>
            <w:r>
              <w:rPr>
                <w:b w:val="false"/>
                <w:bCs w:val="false"/>
                <w:color w:val="000000"/>
                <w:sz w:val="20"/>
                <w:szCs w:val="20"/>
              </w:rPr>
              <w:t xml:space="preserve">structural-constant-non-competitive-erpd</w:t>
            </w:r>
          </w:p>
        </w:tc>
      </w:tr>
      <w:tr>
        <w:tc>
          <w:tcPr>
            <w:tcW w:type="pct" w:w="45%"/>
            <w:tcMar>
              <w:top w:type="dxa" w:w="40"/>
              <w:left w:type="dxa" w:w="90"/>
              <w:bottom w:type="dxa" w:w="40"/>
              <w:right w:type="dxa" w:w="90"/>
            </w:tcMar>
          </w:tcPr>
          <w:p>
            <w:r>
              <w:rPr>
                <w:b/>
                <w:bCs/>
                <w:color w:val="000000"/>
                <w:sz w:val="20"/>
                <w:szCs w:val="20"/>
              </w:rPr>
              <w:t xml:space="preserve">Hook</w:t>
            </w:r>
          </w:p>
        </w:tc>
        <w:tc>
          <w:tcPr>
            <w:tcW w:type="pct" w:w="55%"/>
            <w:tcMar>
              <w:top w:type="dxa" w:w="40"/>
              <w:left w:type="dxa" w:w="90"/>
              <w:bottom w:type="dxa" w:w="40"/>
              <w:right w:type="dxa" w:w="90"/>
            </w:tcMar>
          </w:tcPr>
          <w:p>
            <w:r>
              <w:rPr>
                <w:b w:val="false"/>
                <w:bCs w:val="false"/>
                <w:color w:val="000000"/>
                <w:sz w:val="20"/>
                <w:szCs w:val="20"/>
              </w:rPr>
              <w:t xml:space="preserve">base-rate-misalignment</w:t>
            </w:r>
          </w:p>
        </w:tc>
      </w:tr>
    </w:tbl>
    <w:p>
      <w:pPr>
        <w:pStyle w:val="Heading2"/>
        <w:spacing w:after="100" w:before="240"/>
      </w:pPr>
      <w:r>
        <w:rPr>
          <w:b/>
          <w:bCs/>
          <w:color w:val="0B2545"/>
          <w:sz w:val="24"/>
          <w:szCs w:val="24"/>
        </w:rPr>
        <w:t xml:space="preserve">6. Conversation (priority partner)</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“Good morning, Camila. Great to connect with you again. How are things going across your properties?”</w:t>
      </w:r>
    </w:p>
    <w:p>
      <w:pPr>
        <w:spacing w:after="60" w:before="200"/>
      </w:pPr>
      <w:r>
        <w:rPr>
          <w:b/>
          <w:bCs/>
          <w:color w:val="F4B400"/>
          <w:sz w:val="22"/>
          <w:szCs w:val="22"/>
        </w:rPr>
        <w:t xml:space="preserve">Step 1</w:t>
      </w:r>
    </w:p>
    <w:p>
      <w:pPr>
        <w:spacing w:after="40"/>
      </w:pPr>
      <w:r>
        <w:rPr>
          <w:b/>
          <w:bCs/>
          <w:color w:val="5A6472"/>
          <w:sz w:val="19"/>
          <w:szCs w:val="19"/>
        </w:rPr>
        <w:t xml:space="preserve">Camila Ross says:</w:t>
      </w:r>
    </w:p>
    <w:p>
      <w:pPr>
        <w:spacing w:after="100"/>
        <w:ind w:left="360"/>
      </w:pPr>
      <w:r>
        <w:rPr>
          <w:i/>
          <w:iCs/>
          <w:color w:val="0B2545"/>
          <w:sz w:val="20"/>
          <w:szCs w:val="20"/>
        </w:rPr>
        <w:t xml:space="preserve">“Good morning, Javier. We're doing alright, thank you. We've been focusing a lot on our guest welcome experience lately - making sure our families and long-term guests feel completely at home. Though, to be honest, my team is still a bit anxious about our pace for the upcoming months. I was hoping the numbers on your platform are fine after our previous trial?”</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welcome experience you've been building for families and long-stay guests really shows. I've looked at both your history and your forward pace, and there's one area where demand is getting stuck: around 45% of your rooms went unsold last quarter and your forward sell-through is pacing about 18% behind your peer group.”</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“Oh dear... 45% unsold? That is concerning, Javier. But honestly, I find it confusing. My revenue team double-checked our setup, and overall our rates on your platform are very aggressive - we're consistently priced about 3% cheaper than our Peer Group. If we're already cheaper than the competition, why aren't those rooms selling?”</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“Let's get straight into the numbers, because that's really what matters here. Around 45% of your rooms went unsold last quarter, and your forward pace is sitting well behind your peer group. That's the reality we're dealing with, and we need to talk through why it's happening and what has gone wrong on your side before we do anything else.”</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“That's a hard number to open with, Javier. We've been working hard on the guest experience - I'd have hoped you'd noticed that too.”</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if the rooms simply aren't selling, then the quickest lever you have is price. Let's bring your rates down a bit further so you're undercutting the competition even more clearly than you already are - if you're the cheapest option on every search, the bookings should start flowing back and those empty rooms will fill up a lot faster.”</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“But we're already cheaper than our comp set. How would cutting further even help? That just gives away margin.”</w:t>
      </w:r>
    </w:p>
    <w:p>
      <w:pPr>
        <w:spacing w:after="60" w:before="200"/>
      </w:pPr>
      <w:r>
        <w:rPr>
          <w:b/>
          <w:bCs/>
          <w:color w:val="F4B400"/>
          <w:sz w:val="22"/>
          <w:szCs w:val="22"/>
        </w:rPr>
        <w:t xml:space="preserve">Step 2</w:t>
      </w:r>
    </w:p>
    <w:p>
      <w:pPr>
        <w:spacing w:after="40"/>
      </w:pPr>
      <w:r>
        <w:rPr>
          <w:b/>
          <w:bCs/>
          <w:color w:val="5A6472"/>
          <w:sz w:val="19"/>
          <w:szCs w:val="19"/>
        </w:rPr>
        <w:t xml:space="preserve">Camila Ross says:</w:t>
      </w:r>
    </w:p>
    <w:p>
      <w:pPr>
        <w:spacing w:after="100"/>
        <w:ind w:left="360"/>
      </w:pPr>
      <w:r>
        <w:rPr>
          <w:i/>
          <w:iCs/>
          <w:color w:val="0B2545"/>
          <w:sz w:val="20"/>
          <w:szCs w:val="20"/>
        </w:rPr>
        <w:t xml:space="preserve">“Oh dear... 45% unsold? That is concerning, Javier. But honestly, I find it confusing. My revenue team double-checked our setup, and overall our rates on your platform are very aggressive - we're consistently priced about 3% cheaper than our Peer Group. If we're already cheaper than the competition, why aren't those rooms selling?”</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“You're right, and your commitment to staying competitive is visible in the headline price. But look one level deeper into what travelers actually see: your visibility share is sitting at just 20%, while your peers are at 30%. Travelers are coming to search, but a big portion of them never actually reach your listings.”</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“Well... if our rates are lower, how is it possible that our visibility is dropping? Is the platform's algorithm placing us further down the results?”</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 make a fair point, and I don't want to overcomplicate this for you. If you're already the cheapest option out there, then this is most likely just a slow patch in the wider market right now rather than anything in your own setup or configuration. Demand across the whole area has been softer lately, so I'd expect it to pick back up on its own soon enough.”</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“That's a relief, honestly. So we just wait for demand to come back?”</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I'd take your revenue team's 'we're 3% cheaper than our comp set' claim with a fairly large pinch of salt. Our platform data tells a very different story from theirs, and at the end of the day ours is the version that reflects what travelers are actually doing when they come to search. I'd trust our numbers over your team's read on this one.”</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“My team knows our pricing inside out. I'm not going to sit here and let you tell me their numbers are wrong.”</w:t>
      </w:r>
    </w:p>
    <w:p>
      <w:pPr>
        <w:spacing w:after="60" w:before="200"/>
      </w:pPr>
      <w:r>
        <w:rPr>
          <w:b/>
          <w:bCs/>
          <w:color w:val="F4B400"/>
          <w:sz w:val="22"/>
          <w:szCs w:val="22"/>
        </w:rPr>
        <w:t xml:space="preserve">Step 3</w:t>
      </w:r>
    </w:p>
    <w:p>
      <w:pPr>
        <w:spacing w:after="40"/>
      </w:pPr>
      <w:r>
        <w:rPr>
          <w:b/>
          <w:bCs/>
          <w:color w:val="5A6472"/>
          <w:sz w:val="19"/>
          <w:szCs w:val="19"/>
        </w:rPr>
        <w:t xml:space="preserve">Camila Ross says:</w:t>
      </w:r>
    </w:p>
    <w:p>
      <w:pPr>
        <w:spacing w:after="100"/>
        <w:ind w:left="360"/>
      </w:pPr>
      <w:r>
        <w:rPr>
          <w:i/>
          <w:iCs/>
          <w:color w:val="0B2545"/>
          <w:sz w:val="20"/>
          <w:szCs w:val="20"/>
        </w:rPr>
        <w:t xml:space="preserve">“Well... if our rates are lower, how is it possible that our visibility is dropping? Is the platform's algorithm placing us further down the results?”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“It comes down to who's searching and how your occupancy is calculated. A couple searching for two people does see your competitive rate. But over 40% of peak-season searches in your area come from families - and right now your family rates are misconfigured, so children are being priced as adults.”</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“Wait... full adult price for a two-year-old child?”</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“It's largely just how the ranking works behind the scenes. The algorithm weighs up a whole range of different signals when it decides placement, and for whatever reason yours tend to net out a bit lower than your peers do, which is why fewer travelers end up seeing you in their results. It's hard to pin down to any single cause.”</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“So it's the algorithm's fault and there's nothing specific I can do? That's not much to work with.”</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fix here is really simple, honestly. Just put a discount on your family rates so that families searching see a noticeably lower price and start booking with you again. If the family price is what's putting them off, then bringing that number straight down is the fastest way to win those bookings back and get the empty rooms filling.”</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“Discount the family rate? I don't want to erode my ADR further - we've only just recovered from the last price test.”</w:t>
      </w:r>
    </w:p>
    <w:p>
      <w:pPr>
        <w:spacing w:after="60" w:before="200"/>
      </w:pPr>
      <w:r>
        <w:rPr>
          <w:b/>
          <w:bCs/>
          <w:color w:val="F4B400"/>
          <w:sz w:val="22"/>
          <w:szCs w:val="22"/>
        </w:rPr>
        <w:t xml:space="preserve">Step 4</w:t>
      </w:r>
    </w:p>
    <w:p>
      <w:pPr>
        <w:spacing w:after="40"/>
      </w:pPr>
      <w:r>
        <w:rPr>
          <w:b/>
          <w:bCs/>
          <w:color w:val="5A6472"/>
          <w:sz w:val="19"/>
          <w:szCs w:val="19"/>
        </w:rPr>
        <w:t xml:space="preserve">Camila Ross says:</w:t>
      </w:r>
    </w:p>
    <w:p>
      <w:pPr>
        <w:spacing w:after="100"/>
        <w:ind w:left="360"/>
      </w:pPr>
      <w:r>
        <w:rPr>
          <w:i/>
          <w:iCs/>
          <w:color w:val="0B2545"/>
          <w:sz w:val="20"/>
          <w:szCs w:val="20"/>
        </w:rPr>
        <w:t xml:space="preserve">“Wait... full adult price for a two-year-old child? I had no idea that was happening in the background. We love welcoming families, Javier, but configuring age categories across multiple rentals sounds like an operational nightmare. I worry my team will get confused, or worse, that we'll accidentally lower our adult rate.”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hear the concern completely. Correcting the child-rate configuration doesn't touch your rate or lower your prices for adults at all. It simply makes sure that when a parent searches for a family stay, the price they see is calculated fairly and accurately - nothing about your adult ADR changes.”</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“Ok, I'm just checking, because after the price-alignment test last time I want to be sure we're not diluting our ADR any further. The results then were good, but we had no idea there was this family-rates issue sitting underneath...”</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“You'll just need to go in and remap the occupancy codes, set the child age buckets individually per rate plan, and re-index the extra-bed logic across each of your units. It's all sitting in the extranet configuration under the rate-plan settings, so once you've worked through each property it should flow through.”</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“That already sounds like the operational nightmare I was worried about across all our units.”</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“And honestly, the best part is this - once you fix the family configuration, I can promise you the algorithm rewards you with a genuine ranking boost, so you'll climb straight back up the search results almost immediately. Get this sorted and I can more or less guarantee you'll be above your peers again in no time.”</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“A guaranteed ranking boost? That sounds too good to be true, and it makes me trust the rest less.”</w:t>
      </w:r>
    </w:p>
    <w:p>
      <w:pPr>
        <w:spacing w:after="60" w:before="200"/>
      </w:pPr>
      <w:r>
        <w:rPr>
          <w:b/>
          <w:bCs/>
          <w:color w:val="F4B400"/>
          <w:sz w:val="22"/>
          <w:szCs w:val="22"/>
        </w:rPr>
        <w:t xml:space="preserve">Step 5</w:t>
      </w:r>
    </w:p>
    <w:p>
      <w:pPr>
        <w:spacing w:after="40"/>
      </w:pPr>
      <w:r>
        <w:rPr>
          <w:b/>
          <w:bCs/>
          <w:color w:val="5A6472"/>
          <w:sz w:val="19"/>
          <w:szCs w:val="19"/>
        </w:rPr>
        <w:t xml:space="preserve">Camila Ross says:</w:t>
      </w:r>
    </w:p>
    <w:p>
      <w:pPr>
        <w:spacing w:after="100"/>
        <w:ind w:left="360"/>
      </w:pPr>
      <w:r>
        <w:rPr>
          <w:i/>
          <w:iCs/>
          <w:color w:val="0B2545"/>
          <w:sz w:val="20"/>
          <w:szCs w:val="20"/>
        </w:rPr>
        <w:t xml:space="preserve">“Ok, I'm just checking, because after the price-alignment test last time I want to be sure we're not diluting our ADR any further. The results then were good, but we had no idea there was this family-rates issue sitting underneath...”</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“Think of it as opening a door that was accidentally locked. It's a quick technical fix, not a big project. Right now, families are searching, seeing an inflated price, and assuming your property just isn't set up for them - so they move on before they ever really consider you.”</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“I see... when you explain the traveler's journey like that, it makes complete sense. We certainly don't want families thinking we don't welcome them. But what kind of impact do you think we'll actually see on revenue?”</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 really need to move on this as fast as you possibly can - every single day it stays broken, you're losing family bookings that you simply can't ever get back. We should honestly get this fixed today, right now if we can, because every hour of delay is families booking with someone else instead of you.”</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“There's no need to rush me - I'm already hearing you. Let's keep this constructive.”</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“It's honestly a really small thing when you get down to it - just a little bit of housekeeping tucked away in the settings, nothing that's going to take any real time. Fix it whenever you happen to get a spare moment, there's genuinely no rush on it at all, so just slot it in around everything else.”</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“If it's that minor, I'll probably just add it to the pile and get to it eventually.”</w:t>
      </w:r>
    </w:p>
    <w:p>
      <w:pPr>
        <w:spacing w:after="60" w:before="200"/>
      </w:pPr>
      <w:r>
        <w:rPr>
          <w:b/>
          <w:bCs/>
          <w:color w:val="F4B400"/>
          <w:sz w:val="22"/>
          <w:szCs w:val="22"/>
        </w:rPr>
        <w:t xml:space="preserve">Step 6</w:t>
      </w:r>
    </w:p>
    <w:p>
      <w:pPr>
        <w:spacing w:after="40"/>
      </w:pPr>
      <w:r>
        <w:rPr>
          <w:b/>
          <w:bCs/>
          <w:color w:val="5A6472"/>
          <w:sz w:val="19"/>
          <w:szCs w:val="19"/>
        </w:rPr>
        <w:t xml:space="preserve">Camila Ross says:</w:t>
      </w:r>
    </w:p>
    <w:p>
      <w:pPr>
        <w:spacing w:after="100"/>
        <w:ind w:left="360"/>
      </w:pPr>
      <w:r>
        <w:rPr>
          <w:i/>
          <w:iCs/>
          <w:color w:val="0B2545"/>
          <w:sz w:val="20"/>
          <w:szCs w:val="20"/>
        </w:rPr>
        <w:t xml:space="preserve">“I see... when you explain the traveler's journey like that, it makes complete sense. We certainly don't want families thinking we don't welcome them. But what kind of impact do you think we'll actually see on revenue?”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“Families tend to spend more, stay longer, and are around 24% more likely to leave a positive review - so this directly supports the stable, repeatable guest relationships you're building. Let's fix the configuration and set a review in two months to see how the family segment has grown.”</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“Yes, I'd love that - a report over the next two months to see the impact, and something I can share with my team so that next year we're properly family-ready for peak season.”</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“Great, let's get the configuration corrected and that really should sort those family bookings out for you without much more effort. Once it's done, it's done, and you shouldn't need to think about it again - the families will start coming through and the rooms will fill. I'll leave you to get on with everything else.”</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“Alright... though it'd be nice to actually see whether it worked, and what it meant for us.”</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“Perfect - and honestly, while we've got the momentum and you're happy to make changes, let's go ahead and add a broad across-the-board discount on top of the fix as well, just to accelerate all those bookings coming back in. Combine the configuration fix with a solid discount everywhere and you'll fill the rooms even faster.”</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“No - that's exactly the ADR dilution I told you I want to avoid. Let's keep it to the fix.”</w:t>
      </w:r>
    </w:p>
    <w:p>
      <w:r>
        <w:br w:type="page"/>
      </w:r>
    </w:p>
    <w:p>
      <w:pPr>
        <w:shd w:fill="0B2545" w:val="clear"/>
        <w:spacing w:after="60" w:before="120"/>
      </w:pPr>
      <w:r>
        <w:rPr>
          <w:b/>
          <w:bCs/>
          <w:color w:val="FFFFFF"/>
          <w:sz w:val="30"/>
          <w:szCs w:val="30"/>
        </w:rPr>
        <w:t xml:space="preserve">  ROUND 14  -  Riverside Boutique Hotel  -  No Parity  </w:t>
      </w:r>
    </w:p>
    <w:p>
      <w:pPr>
        <w:pBdr>
          <w:bottom w:val="single" w:color="F4B400" w:sz="6"/>
        </w:pBdr>
        <w:spacing w:after="120" w:before="120"/>
      </w:pPr>
    </w:p>
    <w:p>
      <w:pPr>
        <w:pStyle w:val="Heading2"/>
        <w:spacing w:after="100" w:before="240"/>
      </w:pPr>
      <w:r>
        <w:rPr>
          <w:b/>
          <w:bCs/>
          <w:color w:val="0B2545"/>
          <w:sz w:val="24"/>
          <w:szCs w:val="24"/>
        </w:rPr>
        <w:t xml:space="preserve">1. Scenario overview</w:t>
      </w:r>
    </w:p>
    <w:p>
      <w:pPr>
        <w:spacing w:after="40"/>
      </w:pPr>
      <w:r>
        <w:rPr>
          <w:b/>
          <w:bCs/>
          <w:color w:val="0B2545"/>
          <w:sz w:val="20"/>
          <w:szCs w:val="20"/>
        </w:rPr>
        <w:t xml:space="preserve">Property: </w:t>
      </w:r>
      <w:r>
        <w:rPr>
          <w:sz w:val="20"/>
          <w:szCs w:val="20"/>
        </w:rPr>
        <w:t xml:space="preserve">Riverside Boutique Hotel</w:t>
      </w:r>
    </w:p>
    <w:p>
      <w:pPr>
        <w:spacing w:after="40"/>
      </w:pPr>
      <w:r>
        <w:rPr>
          <w:b/>
          <w:bCs/>
          <w:color w:val="0B2545"/>
          <w:sz w:val="20"/>
          <w:szCs w:val="20"/>
        </w:rPr>
        <w:t xml:space="preserve">Point of contact: </w:t>
      </w:r>
      <w:r>
        <w:rPr>
          <w:sz w:val="20"/>
          <w:szCs w:val="20"/>
        </w:rPr>
        <w:t xml:space="preserve">Anton Müller</w:t>
      </w:r>
    </w:p>
    <w:p>
      <w:pPr>
        <w:spacing w:after="40"/>
      </w:pPr>
      <w:r>
        <w:rPr>
          <w:b/>
          <w:bCs/>
          <w:color w:val="0B2545"/>
          <w:sz w:val="20"/>
          <w:szCs w:val="20"/>
        </w:rPr>
        <w:t xml:space="preserve">Property type: </w:t>
      </w:r>
      <w:r>
        <w:rPr>
          <w:sz w:val="20"/>
          <w:szCs w:val="20"/>
        </w:rPr>
        <w:t xml:space="preserve">Boutique Hotel</w:t>
      </w:r>
    </w:p>
    <w:p>
      <w:pPr>
        <w:spacing w:after="40"/>
      </w:pPr>
      <w:r>
        <w:rPr>
          <w:b/>
          <w:bCs/>
          <w:color w:val="0B2545"/>
          <w:sz w:val="20"/>
          <w:szCs w:val="20"/>
        </w:rPr>
        <w:t xml:space="preserve">Location: </w:t>
      </w:r>
      <w:r>
        <w:rPr>
          <w:sz w:val="20"/>
          <w:szCs w:val="20"/>
        </w:rPr>
        <w:t xml:space="preserve">Clayton-on-Mersey, Federal State of Kenshire</w:t>
      </w:r>
    </w:p>
    <w:p>
      <w:pPr>
        <w:spacing w:after="40"/>
      </w:pPr>
      <w:r>
        <w:rPr>
          <w:b/>
          <w:bCs/>
          <w:color w:val="0B2545"/>
          <w:sz w:val="20"/>
          <w:szCs w:val="20"/>
        </w:rPr>
        <w:t xml:space="preserve">Size: </w:t>
      </w:r>
      <w:r>
        <w:rPr>
          <w:sz w:val="20"/>
          <w:szCs w:val="20"/>
        </w:rPr>
        <w:t xml:space="preserve">49 rooms</w:t>
      </w:r>
    </w:p>
    <w:p>
      <w:pPr>
        <w:spacing w:after="40"/>
      </w:pPr>
      <w:r>
        <w:rPr>
          <w:b/>
          <w:bCs/>
          <w:color w:val="0B2545"/>
          <w:sz w:val="20"/>
          <w:szCs w:val="20"/>
        </w:rPr>
        <w:t xml:space="preserve">Communication style: </w:t>
      </w:r>
      <w:r>
        <w:rPr>
          <w:sz w:val="20"/>
          <w:szCs w:val="20"/>
        </w:rPr>
        <w:t xml:space="preserve">Thinker (blue) primary, Nurturer (green) secondary</w:t>
      </w:r>
    </w:p>
    <w:p>
      <w:pPr>
        <w:spacing w:after="40"/>
      </w:pPr>
      <w:r>
        <w:rPr>
          <w:b/>
          <w:bCs/>
          <w:color w:val="0B2545"/>
          <w:sz w:val="20"/>
          <w:szCs w:val="20"/>
        </w:rPr>
        <w:t xml:space="preserve">Parity regime: </w:t>
      </w:r>
      <w:r>
        <w:rPr>
          <w:sz w:val="20"/>
          <w:szCs w:val="20"/>
        </w:rPr>
        <w:t xml:space="preserve">No Parity</w:t>
      </w:r>
    </w:p>
    <w:p>
      <w:pPr>
        <w:spacing w:after="60" w:before="180"/>
      </w:pPr>
      <w:r>
        <w:rPr>
          <w:b/>
          <w:bCs/>
          <w:caps/>
          <w:color w:val="5A6472"/>
          <w:sz w:val="20"/>
          <w:szCs w:val="20"/>
        </w:rPr>
        <w:t xml:space="preserve">Profile</w:t>
      </w:r>
    </w:p>
    <w:p>
      <w:pPr>
        <w:spacing w:after="80"/>
      </w:pPr>
      <w:r>
        <w:rPr>
          <w:sz w:val="20"/>
          <w:szCs w:val="20"/>
        </w:rPr>
        <w:t xml:space="preserve">General Manager of a boutique on a Marketing-Contract-Only deal - significant local autonomy, a soft-brand affiliation used mainly for marketing and loyalty reach. Values guest quality, boutique positioning and building direct relationships, and won't be dictated to on daily rate strategy. Inquisitive and data-led: he changes course when the logic is sound and delivered as a partnership, not a demand.</w:t>
      </w:r>
    </w:p>
    <w:p>
      <w:pPr>
        <w:spacing w:after="60" w:before="180"/>
      </w:pPr>
      <w:r>
        <w:rPr>
          <w:b/>
          <w:bCs/>
          <w:caps/>
          <w:color w:val="5A6472"/>
          <w:sz w:val="20"/>
          <w:szCs w:val="20"/>
        </w:rPr>
        <w:t xml:space="preserve">Commercial goal</w:t>
      </w:r>
    </w:p>
    <w:p>
      <w:pPr>
        <w:spacing w:after="80"/>
      </w:pPr>
      <w:r>
        <w:rPr>
          <w:sz w:val="20"/>
          <w:szCs w:val="20"/>
        </w:rPr>
        <w:t xml:space="preserve">Grow high-quality occupancy and ADR while protecting boutique positioning and the direct channel</w:t>
      </w:r>
    </w:p>
    <w:p>
      <w:pPr>
        <w:pStyle w:val="Heading2"/>
        <w:spacing w:after="100" w:before="240"/>
      </w:pPr>
      <w:r>
        <w:rPr>
          <w:b/>
          <w:bCs/>
          <w:color w:val="0B2545"/>
          <w:sz w:val="24"/>
          <w:szCs w:val="24"/>
        </w:rPr>
        <w:t xml:space="preserve">2. Portfolio card (what the learner sees before opening)</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Name</w:t>
            </w:r>
          </w:p>
        </w:tc>
        <w:tc>
          <w:tcPr>
            <w:tcW w:type="pct" w:w="55%"/>
            <w:shd w:fill="EEF2F7" w:val="clear"/>
            <w:tcMar>
              <w:top w:type="dxa" w:w="40"/>
              <w:left w:type="dxa" w:w="90"/>
              <w:bottom w:type="dxa" w:w="40"/>
              <w:right w:type="dxa" w:w="90"/>
            </w:tcMar>
          </w:tcPr>
          <w:p>
            <w:r>
              <w:rPr>
                <w:b w:val="false"/>
                <w:bCs w:val="false"/>
                <w:color w:val="000000"/>
                <w:sz w:val="20"/>
                <w:szCs w:val="20"/>
              </w:rPr>
              <w:t xml:space="preserve">Riverside Boutique Hotel</w:t>
            </w:r>
          </w:p>
        </w:tc>
      </w:tr>
      <w:tr>
        <w:tc>
          <w:tcPr>
            <w:tcW w:type="pct" w:w="45%"/>
            <w:tcMar>
              <w:top w:type="dxa" w:w="40"/>
              <w:left w:type="dxa" w:w="90"/>
              <w:bottom w:type="dxa" w:w="40"/>
              <w:right w:type="dxa" w:w="90"/>
            </w:tcMar>
          </w:tcPr>
          <w:p>
            <w:r>
              <w:rPr>
                <w:b/>
                <w:bCs/>
                <w:color w:val="000000"/>
                <w:sz w:val="20"/>
                <w:szCs w:val="20"/>
              </w:rPr>
              <w:t xml:space="preserve">Property type</w:t>
            </w:r>
          </w:p>
        </w:tc>
        <w:tc>
          <w:tcPr>
            <w:tcW w:type="pct" w:w="55%"/>
            <w:tcMar>
              <w:top w:type="dxa" w:w="40"/>
              <w:left w:type="dxa" w:w="90"/>
              <w:bottom w:type="dxa" w:w="40"/>
              <w:right w:type="dxa" w:w="90"/>
            </w:tcMar>
          </w:tcPr>
          <w:p>
            <w:r>
              <w:rPr>
                <w:b w:val="false"/>
                <w:bCs w:val="false"/>
                <w:color w:val="000000"/>
                <w:sz w:val="20"/>
                <w:szCs w:val="20"/>
              </w:rPr>
              <w:t xml:space="preserve">Boutique Hotel</w:t>
            </w:r>
          </w:p>
        </w:tc>
      </w:tr>
      <w:tr>
        <w:tc>
          <w:tcPr>
            <w:tcW w:type="pct" w:w="45%"/>
            <w:shd w:fill="EEF2F7" w:val="clear"/>
            <w:tcMar>
              <w:top w:type="dxa" w:w="40"/>
              <w:left w:type="dxa" w:w="90"/>
              <w:bottom w:type="dxa" w:w="40"/>
              <w:right w:type="dxa" w:w="90"/>
            </w:tcMar>
          </w:tcPr>
          <w:p>
            <w:r>
              <w:rPr>
                <w:b/>
                <w:bCs/>
                <w:color w:val="000000"/>
                <w:sz w:val="20"/>
                <w:szCs w:val="20"/>
              </w:rPr>
              <w:t xml:space="preserve">Rooms</w:t>
            </w:r>
          </w:p>
        </w:tc>
        <w:tc>
          <w:tcPr>
            <w:tcW w:type="pct" w:w="55%"/>
            <w:shd w:fill="EEF2F7" w:val="clear"/>
            <w:tcMar>
              <w:top w:type="dxa" w:w="40"/>
              <w:left w:type="dxa" w:w="90"/>
              <w:bottom w:type="dxa" w:w="40"/>
              <w:right w:type="dxa" w:w="90"/>
            </w:tcMar>
          </w:tcPr>
          <w:p>
            <w:r>
              <w:rPr>
                <w:b w:val="false"/>
                <w:bCs w:val="false"/>
                <w:color w:val="000000"/>
                <w:sz w:val="20"/>
                <w:szCs w:val="20"/>
              </w:rPr>
              <w:t xml:space="preserve">49 rooms</w:t>
            </w:r>
          </w:p>
        </w:tc>
      </w:tr>
      <w:tr>
        <w:tc>
          <w:tcPr>
            <w:tcW w:type="pct" w:w="45%"/>
            <w:tcMar>
              <w:top w:type="dxa" w:w="40"/>
              <w:left w:type="dxa" w:w="90"/>
              <w:bottom w:type="dxa" w:w="40"/>
              <w:right w:type="dxa" w:w="90"/>
            </w:tcMar>
          </w:tcPr>
          <w:p>
            <w:r>
              <w:rPr>
                <w:b/>
                <w:bCs/>
                <w:color w:val="000000"/>
                <w:sz w:val="20"/>
                <w:szCs w:val="20"/>
              </w:rPr>
              <w:t xml:space="preserve">Communication style</w:t>
            </w:r>
          </w:p>
        </w:tc>
        <w:tc>
          <w:tcPr>
            <w:tcW w:type="pct" w:w="55%"/>
            <w:tcMar>
              <w:top w:type="dxa" w:w="40"/>
              <w:left w:type="dxa" w:w="90"/>
              <w:bottom w:type="dxa" w:w="40"/>
              <w:right w:type="dxa" w:w="90"/>
            </w:tcMar>
          </w:tcPr>
          <w:p>
            <w:r>
              <w:rPr>
                <w:b w:val="false"/>
                <w:bCs w:val="false"/>
                <w:color w:val="000000"/>
                <w:sz w:val="20"/>
                <w:szCs w:val="20"/>
              </w:rPr>
              <w:t xml:space="preserve">Thinker (blue)</w:t>
            </w:r>
          </w:p>
        </w:tc>
      </w:tr>
      <w:tr>
        <w:tc>
          <w:tcPr>
            <w:tcW w:type="pct" w:w="45%"/>
            <w:shd w:fill="EEF2F7" w:val="clear"/>
            <w:tcMar>
              <w:top w:type="dxa" w:w="40"/>
              <w:left w:type="dxa" w:w="90"/>
              <w:bottom w:type="dxa" w:w="40"/>
              <w:right w:type="dxa" w:w="90"/>
            </w:tcMar>
          </w:tcPr>
          <w:p>
            <w:r>
              <w:rPr>
                <w:b/>
                <w:bCs/>
                <w:color w:val="000000"/>
                <w:sz w:val="20"/>
                <w:szCs w:val="20"/>
              </w:rPr>
              <w:t xml:space="preserve">eRPD</w:t>
            </w:r>
          </w:p>
        </w:tc>
        <w:tc>
          <w:tcPr>
            <w:tcW w:type="pct" w:w="55%"/>
            <w:shd w:fill="EEF2F7" w:val="clear"/>
            <w:tcMar>
              <w:top w:type="dxa" w:w="40"/>
              <w:left w:type="dxa" w:w="90"/>
              <w:bottom w:type="dxa" w:w="40"/>
              <w:right w:type="dxa" w:w="90"/>
            </w:tcMar>
          </w:tcPr>
          <w:p>
            <w:r>
              <w:rPr>
                <w:b w:val="false"/>
                <w:bCs w:val="false"/>
                <w:color w:val="000000"/>
                <w:sz w:val="20"/>
                <w:szCs w:val="20"/>
              </w:rPr>
              <w:t xml:space="preserve">+3.3% (+6.56)</w:t>
            </w:r>
          </w:p>
        </w:tc>
      </w:tr>
      <w:tr>
        <w:tc>
          <w:tcPr>
            <w:tcW w:type="pct" w:w="45%"/>
            <w:tcMar>
              <w:top w:type="dxa" w:w="40"/>
              <w:left w:type="dxa" w:w="90"/>
              <w:bottom w:type="dxa" w:w="40"/>
              <w:right w:type="dxa" w:w="90"/>
            </w:tcMar>
          </w:tcPr>
          <w:p>
            <w:r>
              <w:rPr>
                <w:b/>
                <w:bCs/>
                <w:color w:val="000000"/>
                <w:sz w:val="20"/>
                <w:szCs w:val="20"/>
              </w:rPr>
              <w:t xml:space="preserve">Partner Value (ABRN ly)</w:t>
            </w:r>
          </w:p>
        </w:tc>
        <w:tc>
          <w:tcPr>
            <w:tcW w:type="pct" w:w="55%"/>
            <w:tcMar>
              <w:top w:type="dxa" w:w="40"/>
              <w:left w:type="dxa" w:w="90"/>
              <w:bottom w:type="dxa" w:w="40"/>
              <w:right w:type="dxa" w:w="90"/>
            </w:tcMar>
          </w:tcPr>
          <w:p>
            <w:r>
              <w:rPr>
                <w:b w:val="false"/>
                <w:bCs w:val="false"/>
                <w:color w:val="000000"/>
                <w:sz w:val="20"/>
                <w:szCs w:val="20"/>
              </w:rPr>
              <w:t xml:space="preserve">6,500</w:t>
            </w:r>
          </w:p>
        </w:tc>
      </w:tr>
      <w:tr>
        <w:tc>
          <w:tcPr>
            <w:tcW w:type="pct" w:w="45%"/>
            <w:shd w:fill="EEF2F7" w:val="clear"/>
            <w:tcMar>
              <w:top w:type="dxa" w:w="40"/>
              <w:left w:type="dxa" w:w="90"/>
              <w:bottom w:type="dxa" w:w="40"/>
              <w:right w:type="dxa" w:w="90"/>
            </w:tcMar>
          </w:tcPr>
          <w:p>
            <w:r>
              <w:rPr>
                <w:b/>
                <w:bCs/>
                <w:color w:val="000000"/>
                <w:sz w:val="20"/>
                <w:szCs w:val="20"/>
              </w:rPr>
              <w:t xml:space="preserve">RPD Public</w:t>
            </w:r>
          </w:p>
        </w:tc>
        <w:tc>
          <w:tcPr>
            <w:tcW w:type="pct" w:w="55%"/>
            <w:shd w:fill="EEF2F7" w:val="clear"/>
            <w:tcMar>
              <w:top w:type="dxa" w:w="40"/>
              <w:left w:type="dxa" w:w="90"/>
              <w:bottom w:type="dxa" w:w="40"/>
              <w:right w:type="dxa" w:w="90"/>
            </w:tcMar>
          </w:tcPr>
          <w:p>
            <w:r>
              <w:rPr>
                <w:b w:val="false"/>
                <w:bCs w:val="false"/>
                <w:color w:val="000000"/>
                <w:sz w:val="20"/>
                <w:szCs w:val="20"/>
              </w:rPr>
              <w:t xml:space="preserve">+6%</w:t>
            </w:r>
          </w:p>
        </w:tc>
      </w:tr>
      <w:tr>
        <w:tc>
          <w:tcPr>
            <w:tcW w:type="pct" w:w="45%"/>
            <w:tcMar>
              <w:top w:type="dxa" w:w="40"/>
              <w:left w:type="dxa" w:w="90"/>
              <w:bottom w:type="dxa" w:w="40"/>
              <w:right w:type="dxa" w:w="90"/>
            </w:tcMar>
          </w:tcPr>
          <w:p>
            <w:r>
              <w:rPr>
                <w:b/>
                <w:bCs/>
                <w:color w:val="000000"/>
                <w:sz w:val="20"/>
                <w:szCs w:val="20"/>
              </w:rPr>
              <w:t xml:space="preserve">Lose Price</w:t>
            </w:r>
          </w:p>
        </w:tc>
        <w:tc>
          <w:tcPr>
            <w:tcW w:type="pct" w:w="55%"/>
            <w:tcMar>
              <w:top w:type="dxa" w:w="40"/>
              <w:left w:type="dxa" w:w="90"/>
              <w:bottom w:type="dxa" w:w="40"/>
              <w:right w:type="dxa" w:w="90"/>
            </w:tcMar>
          </w:tcPr>
          <w:p>
            <w:r>
              <w:rPr>
                <w:b w:val="false"/>
                <w:bCs w:val="false"/>
                <w:color w:val="000000"/>
                <w:sz w:val="20"/>
                <w:szCs w:val="20"/>
              </w:rPr>
              <w:t xml:space="preserve">47%</w:t>
            </w:r>
          </w:p>
        </w:tc>
      </w:tr>
    </w:tbl>
    <w:p>
      <w:pPr>
        <w:pStyle w:val="Heading2"/>
        <w:spacing w:after="100" w:before="240"/>
      </w:pPr>
      <w:r>
        <w:rPr>
          <w:b/>
          <w:bCs/>
          <w:color w:val="0B2545"/>
          <w:sz w:val="24"/>
          <w:szCs w:val="24"/>
        </w:rPr>
        <w:t xml:space="preserve">3. Partner Detail screen</w:t>
      </w:r>
    </w:p>
    <w:p>
      <w:pPr>
        <w:spacing w:after="60" w:before="180"/>
      </w:pPr>
      <w:r>
        <w:rPr>
          <w:b/>
          <w:bCs/>
          <w:caps/>
          <w:color w:val="5A6472"/>
          <w:sz w:val="20"/>
          <w:szCs w:val="20"/>
        </w:rPr>
        <w:t xml:space="preserve">Driving metrics</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eRPD</w:t>
            </w:r>
          </w:p>
        </w:tc>
        <w:tc>
          <w:tcPr>
            <w:tcW w:type="pct" w:w="55%"/>
            <w:shd w:fill="EEF2F7" w:val="clear"/>
            <w:tcMar>
              <w:top w:type="dxa" w:w="40"/>
              <w:left w:type="dxa" w:w="90"/>
              <w:bottom w:type="dxa" w:w="40"/>
              <w:right w:type="dxa" w:w="90"/>
            </w:tcMar>
          </w:tcPr>
          <w:p>
            <w:r>
              <w:rPr>
                <w:b w:val="false"/>
                <w:bCs w:val="false"/>
                <w:color w:val="000000"/>
                <w:sz w:val="20"/>
                <w:szCs w:val="20"/>
              </w:rPr>
              <w:t xml:space="preserve">+3.3% (+6.56)</w:t>
            </w:r>
          </w:p>
        </w:tc>
      </w:tr>
      <w:tr>
        <w:tc>
          <w:tcPr>
            <w:tcW w:type="pct" w:w="45%"/>
            <w:tcMar>
              <w:top w:type="dxa" w:w="40"/>
              <w:left w:type="dxa" w:w="90"/>
              <w:bottom w:type="dxa" w:w="40"/>
              <w:right w:type="dxa" w:w="90"/>
            </w:tcMar>
          </w:tcPr>
          <w:p>
            <w:r>
              <w:rPr>
                <w:b/>
                <w:bCs/>
                <w:color w:val="000000"/>
                <w:sz w:val="20"/>
                <w:szCs w:val="20"/>
              </w:rPr>
              <w:t xml:space="preserve">Partner Value (ABRN ly)</w:t>
            </w:r>
          </w:p>
        </w:tc>
        <w:tc>
          <w:tcPr>
            <w:tcW w:type="pct" w:w="55%"/>
            <w:tcMar>
              <w:top w:type="dxa" w:w="40"/>
              <w:left w:type="dxa" w:w="90"/>
              <w:bottom w:type="dxa" w:w="40"/>
              <w:right w:type="dxa" w:w="90"/>
            </w:tcMar>
          </w:tcPr>
          <w:p>
            <w:r>
              <w:rPr>
                <w:b w:val="false"/>
                <w:bCs w:val="false"/>
                <w:color w:val="000000"/>
                <w:sz w:val="20"/>
                <w:szCs w:val="20"/>
              </w:rPr>
              <w:t xml:space="preserve">6,500</w:t>
            </w:r>
          </w:p>
        </w:tc>
      </w:tr>
      <w:tr>
        <w:tc>
          <w:tcPr>
            <w:tcW w:type="pct" w:w="45%"/>
            <w:shd w:fill="EEF2F7" w:val="clear"/>
            <w:tcMar>
              <w:top w:type="dxa" w:w="40"/>
              <w:left w:type="dxa" w:w="90"/>
              <w:bottom w:type="dxa" w:w="40"/>
              <w:right w:type="dxa" w:w="90"/>
            </w:tcMar>
          </w:tcPr>
          <w:p>
            <w:r>
              <w:rPr>
                <w:b/>
                <w:bCs/>
                <w:color w:val="000000"/>
                <w:sz w:val="20"/>
                <w:szCs w:val="20"/>
              </w:rPr>
              <w:t xml:space="preserve">RPD Public</w:t>
            </w:r>
          </w:p>
        </w:tc>
        <w:tc>
          <w:tcPr>
            <w:tcW w:type="pct" w:w="55%"/>
            <w:shd w:fill="EEF2F7" w:val="clear"/>
            <w:tcMar>
              <w:top w:type="dxa" w:w="40"/>
              <w:left w:type="dxa" w:w="90"/>
              <w:bottom w:type="dxa" w:w="40"/>
              <w:right w:type="dxa" w:w="90"/>
            </w:tcMar>
          </w:tcPr>
          <w:p>
            <w:r>
              <w:rPr>
                <w:b w:val="false"/>
                <w:bCs w:val="false"/>
                <w:color w:val="000000"/>
                <w:sz w:val="20"/>
                <w:szCs w:val="20"/>
              </w:rPr>
              <w:t xml:space="preserve">+6%</w:t>
            </w:r>
          </w:p>
        </w:tc>
      </w:tr>
      <w:tr>
        <w:tc>
          <w:tcPr>
            <w:tcW w:type="pct" w:w="45%"/>
            <w:tcMar>
              <w:top w:type="dxa" w:w="40"/>
              <w:left w:type="dxa" w:w="90"/>
              <w:bottom w:type="dxa" w:w="40"/>
              <w:right w:type="dxa" w:w="90"/>
            </w:tcMar>
          </w:tcPr>
          <w:p>
            <w:r>
              <w:rPr>
                <w:b/>
                <w:bCs/>
                <w:color w:val="000000"/>
                <w:sz w:val="20"/>
                <w:szCs w:val="20"/>
              </w:rPr>
              <w:t xml:space="preserve">RPD Loyal</w:t>
            </w:r>
          </w:p>
        </w:tc>
        <w:tc>
          <w:tcPr>
            <w:tcW w:type="pct" w:w="55%"/>
            <w:tcMar>
              <w:top w:type="dxa" w:w="40"/>
              <w:left w:type="dxa" w:w="90"/>
              <w:bottom w:type="dxa" w:w="40"/>
              <w:right w:type="dxa" w:w="90"/>
            </w:tcMar>
          </w:tcPr>
          <w:p>
            <w:r>
              <w:rPr>
                <w:b w:val="false"/>
                <w:bCs w:val="false"/>
                <w:color w:val="000000"/>
                <w:sz w:val="20"/>
                <w:szCs w:val="20"/>
              </w:rPr>
              <w:t xml:space="preserve">+0.3%</w:t>
            </w:r>
          </w:p>
        </w:tc>
      </w:tr>
      <w:tr>
        <w:tc>
          <w:tcPr>
            <w:tcW w:type="pct" w:w="45%"/>
            <w:shd w:fill="EEF2F7" w:val="clear"/>
            <w:tcMar>
              <w:top w:type="dxa" w:w="40"/>
              <w:left w:type="dxa" w:w="90"/>
              <w:bottom w:type="dxa" w:w="40"/>
              <w:right w:type="dxa" w:w="90"/>
            </w:tcMar>
          </w:tcPr>
          <w:p>
            <w:r>
              <w:rPr>
                <w:b/>
                <w:bCs/>
                <w:color w:val="000000"/>
                <w:sz w:val="20"/>
                <w:szCs w:val="20"/>
              </w:rPr>
              <w:t xml:space="preserve">Lose Price</w:t>
            </w:r>
          </w:p>
        </w:tc>
        <w:tc>
          <w:tcPr>
            <w:tcW w:type="pct" w:w="55%"/>
            <w:shd w:fill="EEF2F7" w:val="clear"/>
            <w:tcMar>
              <w:top w:type="dxa" w:w="40"/>
              <w:left w:type="dxa" w:w="90"/>
              <w:bottom w:type="dxa" w:w="40"/>
              <w:right w:type="dxa" w:w="90"/>
            </w:tcMar>
          </w:tcPr>
          <w:p>
            <w:r>
              <w:rPr>
                <w:b w:val="false"/>
                <w:bCs w:val="false"/>
                <w:color w:val="000000"/>
                <w:sz w:val="20"/>
                <w:szCs w:val="20"/>
              </w:rPr>
              <w:t xml:space="preserve">47%</w:t>
            </w:r>
          </w:p>
        </w:tc>
      </w:tr>
      <w:tr>
        <w:tc>
          <w:tcPr>
            <w:tcW w:type="pct" w:w="45%"/>
            <w:tcMar>
              <w:top w:type="dxa" w:w="40"/>
              <w:left w:type="dxa" w:w="90"/>
              <w:bottom w:type="dxa" w:w="40"/>
              <w:right w:type="dxa" w:w="90"/>
            </w:tcMar>
          </w:tcPr>
          <w:p>
            <w:r>
              <w:rPr>
                <w:b/>
                <w:bCs/>
                <w:color w:val="000000"/>
                <w:sz w:val="20"/>
                <w:szCs w:val="20"/>
              </w:rPr>
              <w:t xml:space="preserve">Scenarios</w:t>
            </w:r>
          </w:p>
        </w:tc>
        <w:tc>
          <w:tcPr>
            <w:tcW w:type="pct" w:w="55%"/>
            <w:tcMar>
              <w:top w:type="dxa" w:w="40"/>
              <w:left w:type="dxa" w:w="90"/>
              <w:bottom w:type="dxa" w:w="40"/>
              <w:right w:type="dxa" w:w="90"/>
            </w:tcMar>
          </w:tcPr>
          <w:p>
            <w:r>
              <w:rPr>
                <w:b w:val="false"/>
                <w:bCs w:val="false"/>
                <w:color w:val="000000"/>
                <w:sz w:val="20"/>
                <w:szCs w:val="20"/>
              </w:rPr>
              <w:t xml:space="preserve">3</w:t>
            </w:r>
          </w:p>
        </w:tc>
      </w:tr>
      <w:tr>
        <w:tc>
          <w:tcPr>
            <w:tcW w:type="pct" w:w="45%"/>
            <w:shd w:fill="EEF2F7" w:val="clear"/>
            <w:tcMar>
              <w:top w:type="dxa" w:w="40"/>
              <w:left w:type="dxa" w:w="90"/>
              <w:bottom w:type="dxa" w:w="40"/>
              <w:right w:type="dxa" w:w="90"/>
            </w:tcMar>
          </w:tcPr>
          <w:p>
            <w:r>
              <w:rPr>
                <w:b/>
                <w:bCs/>
                <w:color w:val="000000"/>
                <w:sz w:val="20"/>
                <w:szCs w:val="20"/>
              </w:rPr>
              <w:t xml:space="preserve">Competitor</w:t>
            </w:r>
          </w:p>
        </w:tc>
        <w:tc>
          <w:tcPr>
            <w:tcW w:type="pct" w:w="55%"/>
            <w:shd w:fill="EEF2F7" w:val="clear"/>
            <w:tcMar>
              <w:top w:type="dxa" w:w="40"/>
              <w:left w:type="dxa" w:w="90"/>
              <w:bottom w:type="dxa" w:w="40"/>
              <w:right w:type="dxa" w:w="90"/>
            </w:tcMar>
          </w:tcPr>
          <w:p>
            <w:r>
              <w:rPr>
                <w:b w:val="false"/>
                <w:bCs w:val="false"/>
                <w:color w:val="000000"/>
                <w:sz w:val="20"/>
                <w:szCs w:val="20"/>
              </w:rPr>
              <w:t xml:space="preserve">Key OTA</w:t>
            </w:r>
          </w:p>
        </w:tc>
      </w:tr>
    </w:tbl>
    <w:p>
      <w:pPr>
        <w:spacing w:after="60" w:before="180"/>
      </w:pPr>
      <w:r>
        <w:rPr>
          <w:b/>
          <w:bCs/>
          <w:caps/>
          <w:color w:val="5A6472"/>
          <w:sz w:val="20"/>
          <w:szCs w:val="20"/>
        </w:rPr>
        <w:t xml:space="preserve">eRPD Price Bucket strip</w:t>
      </w:r>
    </w:p>
    <w:p>
      <w:pPr>
        <w:spacing w:after="80"/>
      </w:pPr>
      <w:r>
        <w:rPr>
          <w:b/>
          <w:bCs/>
          <w:color w:val="0B2545"/>
          <w:sz w:val="20"/>
          <w:szCs w:val="20"/>
        </w:rPr>
        <w:t xml:space="preserve">On-screen marker: </w:t>
      </w:r>
      <w:r>
        <w:rPr>
          <w:sz w:val="20"/>
          <w:szCs w:val="20"/>
        </w:rPr>
        <w:t xml:space="preserve">eRPD +3.3%</w:t>
      </w:r>
    </w:p>
    <w:p>
      <w:pPr>
        <w:spacing w:after="80"/>
      </w:pPr>
      <w:r>
        <w:rPr>
          <w:i/>
          <w:iCs/>
          <w:color w:val="5A6472"/>
          <w:sz w:val="18"/>
          <w:szCs w:val="18"/>
        </w:rPr>
        <w:t xml:space="preserve">Shown as a 7-segment green (most competitive) to red (least competitive) strip, with the marker over this partner’s segment. The bucket number is not shown on screen.</w:t>
      </w:r>
    </w:p>
    <w:p>
      <w:pPr>
        <w:spacing w:after="60" w:before="180"/>
      </w:pPr>
      <w:r>
        <w:rPr>
          <w:b/>
          <w:bCs/>
          <w:caps/>
          <w:color w:val="5A6472"/>
          <w:sz w:val="20"/>
          <w:szCs w:val="20"/>
        </w:rPr>
        <w:t xml:space="preserve">Secondary metrics</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Last 30D ABRN (vs last year)</w:t>
            </w:r>
          </w:p>
        </w:tc>
        <w:tc>
          <w:tcPr>
            <w:tcW w:type="pct" w:w="55%"/>
            <w:shd w:fill="EEF2F7" w:val="clear"/>
            <w:tcMar>
              <w:top w:type="dxa" w:w="40"/>
              <w:left w:type="dxa" w:w="90"/>
              <w:bottom w:type="dxa" w:w="40"/>
              <w:right w:type="dxa" w:w="90"/>
            </w:tcMar>
          </w:tcPr>
          <w:p>
            <w:r>
              <w:rPr>
                <w:b w:val="false"/>
                <w:bCs w:val="false"/>
                <w:color w:val="000000"/>
                <w:sz w:val="20"/>
                <w:szCs w:val="20"/>
              </w:rPr>
              <w:t xml:space="preserve">271 (-59%)</w:t>
            </w:r>
          </w:p>
        </w:tc>
      </w:tr>
      <w:tr>
        <w:tc>
          <w:tcPr>
            <w:tcW w:type="pct" w:w="45%"/>
            <w:tcMar>
              <w:top w:type="dxa" w:w="40"/>
              <w:left w:type="dxa" w:w="90"/>
              <w:bottom w:type="dxa" w:w="40"/>
              <w:right w:type="dxa" w:w="90"/>
            </w:tcMar>
          </w:tcPr>
          <w:p>
            <w:r>
              <w:rPr>
                <w:b/>
                <w:bCs/>
                <w:color w:val="000000"/>
                <w:sz w:val="20"/>
                <w:szCs w:val="20"/>
              </w:rPr>
              <w:t xml:space="preserve">Last 30D Room Nights (vs peer)</w:t>
            </w:r>
          </w:p>
        </w:tc>
        <w:tc>
          <w:tcPr>
            <w:tcW w:type="pct" w:w="55%"/>
            <w:tcMar>
              <w:top w:type="dxa" w:w="40"/>
              <w:left w:type="dxa" w:w="90"/>
              <w:bottom w:type="dxa" w:w="40"/>
              <w:right w:type="dxa" w:w="90"/>
            </w:tcMar>
          </w:tcPr>
          <w:p>
            <w:r>
              <w:rPr>
                <w:b w:val="false"/>
                <w:bCs w:val="false"/>
                <w:color w:val="000000"/>
                <w:sz w:val="20"/>
                <w:szCs w:val="20"/>
              </w:rPr>
              <w:t xml:space="preserve">300 (+40%)</w:t>
            </w:r>
          </w:p>
        </w:tc>
      </w:tr>
      <w:tr>
        <w:tc>
          <w:tcPr>
            <w:tcW w:type="pct" w:w="45%"/>
            <w:shd w:fill="EEF2F7" w:val="clear"/>
            <w:tcMar>
              <w:top w:type="dxa" w:w="40"/>
              <w:left w:type="dxa" w:w="90"/>
              <w:bottom w:type="dxa" w:w="40"/>
              <w:right w:type="dxa" w:w="90"/>
            </w:tcMar>
          </w:tcPr>
          <w:p>
            <w:r>
              <w:rPr>
                <w:b/>
                <w:bCs/>
                <w:color w:val="000000"/>
                <w:sz w:val="20"/>
                <w:szCs w:val="20"/>
              </w:rPr>
              <w:t xml:space="preserve">Last 30D ADR (vs peer)</w:t>
            </w:r>
          </w:p>
        </w:tc>
        <w:tc>
          <w:tcPr>
            <w:tcW w:type="pct" w:w="55%"/>
            <w:shd w:fill="EEF2F7" w:val="clear"/>
            <w:tcMar>
              <w:top w:type="dxa" w:w="40"/>
              <w:left w:type="dxa" w:w="90"/>
              <w:bottom w:type="dxa" w:w="40"/>
              <w:right w:type="dxa" w:w="90"/>
            </w:tcMar>
          </w:tcPr>
          <w:p>
            <w:r>
              <w:rPr>
                <w:b w:val="false"/>
                <w:bCs w:val="false"/>
                <w:color w:val="000000"/>
                <w:sz w:val="20"/>
                <w:szCs w:val="20"/>
              </w:rPr>
              <w:t xml:space="preserve">141 (+8%)</w:t>
            </w:r>
          </w:p>
        </w:tc>
      </w:tr>
      <w:tr>
        <w:tc>
          <w:tcPr>
            <w:tcW w:type="pct" w:w="45%"/>
            <w:tcMar>
              <w:top w:type="dxa" w:w="40"/>
              <w:left w:type="dxa" w:w="90"/>
              <w:bottom w:type="dxa" w:w="40"/>
              <w:right w:type="dxa" w:w="90"/>
            </w:tcMar>
          </w:tcPr>
          <w:p>
            <w:r>
              <w:rPr>
                <w:b/>
                <w:bCs/>
                <w:color w:val="000000"/>
                <w:sz w:val="20"/>
                <w:szCs w:val="20"/>
              </w:rPr>
              <w:t xml:space="preserve">Last 30D Page Views (vs peer)</w:t>
            </w:r>
          </w:p>
        </w:tc>
        <w:tc>
          <w:tcPr>
            <w:tcW w:type="pct" w:w="55%"/>
            <w:tcMar>
              <w:top w:type="dxa" w:w="40"/>
              <w:left w:type="dxa" w:w="90"/>
              <w:bottom w:type="dxa" w:w="40"/>
              <w:right w:type="dxa" w:w="90"/>
            </w:tcMar>
          </w:tcPr>
          <w:p>
            <w:r>
              <w:rPr>
                <w:b w:val="false"/>
                <w:bCs w:val="false"/>
                <w:color w:val="000000"/>
                <w:sz w:val="20"/>
                <w:szCs w:val="20"/>
              </w:rPr>
              <w:t xml:space="preserve">13239 (+39%)</w:t>
            </w:r>
          </w:p>
        </w:tc>
      </w:tr>
      <w:tr>
        <w:tc>
          <w:tcPr>
            <w:tcW w:type="pct" w:w="45%"/>
            <w:shd w:fill="EEF2F7" w:val="clear"/>
            <w:tcMar>
              <w:top w:type="dxa" w:w="40"/>
              <w:left w:type="dxa" w:w="90"/>
              <w:bottom w:type="dxa" w:w="40"/>
              <w:right w:type="dxa" w:w="90"/>
            </w:tcMar>
          </w:tcPr>
          <w:p>
            <w:r>
              <w:rPr>
                <w:b/>
                <w:bCs/>
                <w:color w:val="000000"/>
                <w:sz w:val="20"/>
                <w:szCs w:val="20"/>
              </w:rPr>
              <w:t xml:space="preserve">Last 30D Conversion (vs peer)</w:t>
            </w:r>
          </w:p>
        </w:tc>
        <w:tc>
          <w:tcPr>
            <w:tcW w:type="pct" w:w="55%"/>
            <w:shd w:fill="EEF2F7" w:val="clear"/>
            <w:tcMar>
              <w:top w:type="dxa" w:w="40"/>
              <w:left w:type="dxa" w:w="90"/>
              <w:bottom w:type="dxa" w:w="40"/>
              <w:right w:type="dxa" w:w="90"/>
            </w:tcMar>
          </w:tcPr>
          <w:p>
            <w:r>
              <w:rPr>
                <w:b w:val="false"/>
                <w:bCs w:val="false"/>
                <w:color w:val="000000"/>
                <w:sz w:val="20"/>
                <w:szCs w:val="20"/>
              </w:rPr>
              <w:t xml:space="preserve">3.2 (-3%)</w:t>
            </w:r>
          </w:p>
        </w:tc>
      </w:tr>
      <w:tr>
        <w:tc>
          <w:tcPr>
            <w:tcW w:type="pct" w:w="45%"/>
            <w:tcMar>
              <w:top w:type="dxa" w:w="40"/>
              <w:left w:type="dxa" w:w="90"/>
              <w:bottom w:type="dxa" w:w="40"/>
              <w:right w:type="dxa" w:w="90"/>
            </w:tcMar>
          </w:tcPr>
          <w:p>
            <w:r>
              <w:rPr>
                <w:b/>
                <w:bCs/>
                <w:color w:val="000000"/>
                <w:sz w:val="20"/>
                <w:szCs w:val="20"/>
              </w:rPr>
              <w:t xml:space="preserve">Next 3M Room Nights (vs peer)</w:t>
            </w:r>
          </w:p>
        </w:tc>
        <w:tc>
          <w:tcPr>
            <w:tcW w:type="pct" w:w="55%"/>
            <w:tcMar>
              <w:top w:type="dxa" w:w="40"/>
              <w:left w:type="dxa" w:w="90"/>
              <w:bottom w:type="dxa" w:w="40"/>
              <w:right w:type="dxa" w:w="90"/>
            </w:tcMar>
          </w:tcPr>
          <w:p>
            <w:r>
              <w:rPr>
                <w:b w:val="false"/>
                <w:bCs w:val="false"/>
                <w:color w:val="000000"/>
                <w:sz w:val="20"/>
                <w:szCs w:val="20"/>
              </w:rPr>
              <w:t xml:space="preserve">608 (+271%)</w:t>
            </w:r>
          </w:p>
        </w:tc>
      </w:tr>
    </w:tbl>
    <w:p>
      <w:pPr>
        <w:spacing w:after="60" w:before="180"/>
      </w:pPr>
      <w:r>
        <w:rPr>
          <w:b/>
          <w:bCs/>
          <w:caps/>
          <w:color w:val="5A6472"/>
          <w:sz w:val="20"/>
          <w:szCs w:val="20"/>
        </w:rPr>
        <w:t xml:space="preserve">On Platform Competitiveness tab (OPC metrics)</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Unsold Rooms (vs peer)</w:t>
            </w:r>
          </w:p>
        </w:tc>
        <w:tc>
          <w:tcPr>
            <w:tcW w:type="pct" w:w="55%"/>
            <w:shd w:fill="EEF2F7" w:val="clear"/>
            <w:tcMar>
              <w:top w:type="dxa" w:w="40"/>
              <w:left w:type="dxa" w:w="90"/>
              <w:bottom w:type="dxa" w:w="40"/>
              <w:right w:type="dxa" w:w="90"/>
            </w:tcMar>
          </w:tcPr>
          <w:p>
            <w:r>
              <w:rPr>
                <w:b w:val="false"/>
                <w:bCs w:val="false"/>
                <w:color w:val="000000"/>
                <w:sz w:val="20"/>
                <w:szCs w:val="20"/>
              </w:rPr>
              <w:t xml:space="preserve">24</w:t>
            </w:r>
          </w:p>
        </w:tc>
      </w:tr>
      <w:tr>
        <w:tc>
          <w:tcPr>
            <w:tcW w:type="pct" w:w="45%"/>
            <w:tcMar>
              <w:top w:type="dxa" w:w="40"/>
              <w:left w:type="dxa" w:w="90"/>
              <w:bottom w:type="dxa" w:w="40"/>
              <w:right w:type="dxa" w:w="90"/>
            </w:tcMar>
          </w:tcPr>
          <w:p>
            <w:r>
              <w:rPr>
                <w:b/>
                <w:bCs/>
                <w:color w:val="000000"/>
                <w:sz w:val="20"/>
                <w:szCs w:val="20"/>
              </w:rPr>
              <w:t xml:space="preserve">Sell Through Rate (vs peer)</w:t>
            </w:r>
          </w:p>
        </w:tc>
        <w:tc>
          <w:tcPr>
            <w:tcW w:type="pct" w:w="55%"/>
            <w:tcMar>
              <w:top w:type="dxa" w:w="40"/>
              <w:left w:type="dxa" w:w="90"/>
              <w:bottom w:type="dxa" w:w="40"/>
              <w:right w:type="dxa" w:w="90"/>
            </w:tcMar>
          </w:tcPr>
          <w:p>
            <w:r>
              <w:rPr>
                <w:b w:val="false"/>
                <w:bCs w:val="false"/>
                <w:color w:val="000000"/>
                <w:sz w:val="20"/>
                <w:szCs w:val="20"/>
              </w:rPr>
              <w:t xml:space="preserve">-8</w:t>
            </w:r>
          </w:p>
        </w:tc>
      </w:tr>
      <w:tr>
        <w:tc>
          <w:tcPr>
            <w:tcW w:type="pct" w:w="45%"/>
            <w:shd w:fill="EEF2F7" w:val="clear"/>
            <w:tcMar>
              <w:top w:type="dxa" w:w="40"/>
              <w:left w:type="dxa" w:w="90"/>
              <w:bottom w:type="dxa" w:w="40"/>
              <w:right w:type="dxa" w:w="90"/>
            </w:tcMar>
          </w:tcPr>
          <w:p>
            <w:r>
              <w:rPr>
                <w:b/>
                <w:bCs/>
                <w:color w:val="000000"/>
                <w:sz w:val="20"/>
                <w:szCs w:val="20"/>
              </w:rPr>
              <w:t xml:space="preserve">Distribution of Search (vs peer)</w:t>
            </w:r>
          </w:p>
        </w:tc>
        <w:tc>
          <w:tcPr>
            <w:tcW w:type="pct" w:w="55%"/>
            <w:shd w:fill="EEF2F7" w:val="clear"/>
            <w:tcMar>
              <w:top w:type="dxa" w:w="40"/>
              <w:left w:type="dxa" w:w="90"/>
              <w:bottom w:type="dxa" w:w="40"/>
              <w:right w:type="dxa" w:w="90"/>
            </w:tcMar>
          </w:tcPr>
          <w:p>
            <w:r>
              <w:rPr>
                <w:b w:val="false"/>
                <w:bCs w:val="false"/>
                <w:color w:val="000000"/>
                <w:sz w:val="20"/>
                <w:szCs w:val="20"/>
              </w:rPr>
              <w:t xml:space="preserve">Data pending</w:t>
            </w:r>
          </w:p>
        </w:tc>
      </w:tr>
      <w:tr>
        <w:tc>
          <w:tcPr>
            <w:tcW w:type="pct" w:w="45%"/>
            <w:tcMar>
              <w:top w:type="dxa" w:w="40"/>
              <w:left w:type="dxa" w:w="90"/>
              <w:bottom w:type="dxa" w:w="40"/>
              <w:right w:type="dxa" w:w="90"/>
            </w:tcMar>
          </w:tcPr>
          <w:p>
            <w:r>
              <w:rPr>
                <w:b/>
                <w:bCs/>
                <w:color w:val="000000"/>
                <w:sz w:val="20"/>
                <w:szCs w:val="20"/>
              </w:rPr>
              <w:t xml:space="preserve">Visibility Share (vs peer)</w:t>
            </w:r>
          </w:p>
        </w:tc>
        <w:tc>
          <w:tcPr>
            <w:tcW w:type="pct" w:w="55%"/>
            <w:tcMar>
              <w:top w:type="dxa" w:w="40"/>
              <w:left w:type="dxa" w:w="90"/>
              <w:bottom w:type="dxa" w:w="40"/>
              <w:right w:type="dxa" w:w="90"/>
            </w:tcMar>
          </w:tcPr>
          <w:p>
            <w:r>
              <w:rPr>
                <w:b w:val="false"/>
                <w:bCs w:val="false"/>
                <w:color w:val="000000"/>
                <w:sz w:val="20"/>
                <w:szCs w:val="20"/>
              </w:rPr>
              <w:t xml:space="preserve">12 vs 21 peer</w:t>
            </w:r>
          </w:p>
        </w:tc>
      </w:tr>
      <w:tr>
        <w:tc>
          <w:tcPr>
            <w:tcW w:type="pct" w:w="45%"/>
            <w:shd w:fill="EEF2F7" w:val="clear"/>
            <w:tcMar>
              <w:top w:type="dxa" w:w="40"/>
              <w:left w:type="dxa" w:w="90"/>
              <w:bottom w:type="dxa" w:w="40"/>
              <w:right w:type="dxa" w:w="90"/>
            </w:tcMar>
          </w:tcPr>
          <w:p>
            <w:r>
              <w:rPr>
                <w:b/>
                <w:bCs/>
                <w:color w:val="000000"/>
                <w:sz w:val="20"/>
                <w:szCs w:val="20"/>
              </w:rPr>
              <w:t xml:space="preserve">Click Through Rate (vs peer)</w:t>
            </w:r>
          </w:p>
        </w:tc>
        <w:tc>
          <w:tcPr>
            <w:tcW w:type="pct" w:w="55%"/>
            <w:shd w:fill="EEF2F7" w:val="clear"/>
            <w:tcMar>
              <w:top w:type="dxa" w:w="40"/>
              <w:left w:type="dxa" w:w="90"/>
              <w:bottom w:type="dxa" w:w="40"/>
              <w:right w:type="dxa" w:w="90"/>
            </w:tcMar>
          </w:tcPr>
          <w:p>
            <w:r>
              <w:rPr>
                <w:b w:val="false"/>
                <w:bCs w:val="false"/>
                <w:color w:val="000000"/>
                <w:sz w:val="20"/>
                <w:szCs w:val="20"/>
              </w:rPr>
              <w:t xml:space="preserve">Data pending</w:t>
            </w:r>
          </w:p>
        </w:tc>
      </w:tr>
      <w:tr>
        <w:tc>
          <w:tcPr>
            <w:tcW w:type="pct" w:w="45%"/>
            <w:tcMar>
              <w:top w:type="dxa" w:w="40"/>
              <w:left w:type="dxa" w:w="90"/>
              <w:bottom w:type="dxa" w:w="40"/>
              <w:right w:type="dxa" w:w="90"/>
            </w:tcMar>
          </w:tcPr>
          <w:p>
            <w:r>
              <w:rPr>
                <w:b/>
                <w:bCs/>
                <w:color w:val="000000"/>
                <w:sz w:val="20"/>
                <w:szCs w:val="20"/>
              </w:rPr>
              <w:t xml:space="preserve">Conversion (vs peer)</w:t>
            </w:r>
          </w:p>
        </w:tc>
        <w:tc>
          <w:tcPr>
            <w:tcW w:type="pct" w:w="55%"/>
            <w:tcMar>
              <w:top w:type="dxa" w:w="40"/>
              <w:left w:type="dxa" w:w="90"/>
              <w:bottom w:type="dxa" w:w="40"/>
              <w:right w:type="dxa" w:w="90"/>
            </w:tcMar>
          </w:tcPr>
          <w:p>
            <w:r>
              <w:rPr>
                <w:b w:val="false"/>
                <w:bCs w:val="false"/>
                <w:color w:val="000000"/>
                <w:sz w:val="20"/>
                <w:szCs w:val="20"/>
              </w:rPr>
              <w:t xml:space="preserve">Data pending</w:t>
            </w:r>
          </w:p>
        </w:tc>
      </w:tr>
      <w:tr>
        <w:tc>
          <w:tcPr>
            <w:tcW w:type="pct" w:w="45%"/>
            <w:shd w:fill="EEF2F7" w:val="clear"/>
            <w:tcMar>
              <w:top w:type="dxa" w:w="40"/>
              <w:left w:type="dxa" w:w="90"/>
              <w:bottom w:type="dxa" w:w="40"/>
              <w:right w:type="dxa" w:w="90"/>
            </w:tcMar>
          </w:tcPr>
          <w:p>
            <w:r>
              <w:rPr>
                <w:b/>
                <w:bCs/>
                <w:color w:val="000000"/>
                <w:sz w:val="20"/>
                <w:szCs w:val="20"/>
              </w:rPr>
              <w:t xml:space="preserve">Search Price (vs peer)</w:t>
            </w:r>
          </w:p>
        </w:tc>
        <w:tc>
          <w:tcPr>
            <w:tcW w:type="pct" w:w="55%"/>
            <w:shd w:fill="EEF2F7" w:val="clear"/>
            <w:tcMar>
              <w:top w:type="dxa" w:w="40"/>
              <w:left w:type="dxa" w:w="90"/>
              <w:bottom w:type="dxa" w:w="40"/>
              <w:right w:type="dxa" w:w="90"/>
            </w:tcMar>
          </w:tcPr>
          <w:p>
            <w:r>
              <w:rPr>
                <w:b w:val="false"/>
                <w:bCs w:val="false"/>
                <w:color w:val="000000"/>
                <w:sz w:val="20"/>
                <w:szCs w:val="20"/>
              </w:rPr>
              <w:t xml:space="preserve">7</w:t>
            </w:r>
          </w:p>
        </w:tc>
      </w:tr>
    </w:tbl>
    <w:p>
      <w:pPr>
        <w:spacing w:after="80"/>
      </w:pPr>
      <w:r>
        <w:rPr>
          <w:i/>
          <w:iCs/>
          <w:color w:val="5A6472"/>
          <w:sz w:val="18"/>
          <w:szCs w:val="18"/>
        </w:rPr>
        <w:t xml:space="preserve">On screen, OPC metrics without a peer figure display a "(xx)" comparator placeholder (peer data still pending SME sign-off).</w:t>
      </w:r>
    </w:p>
    <w:p>
      <w:pPr>
        <w:spacing w:after="60" w:before="180"/>
      </w:pPr>
      <w:r>
        <w:rPr>
          <w:b/>
          <w:bCs/>
          <w:caps/>
          <w:color w:val="5A6472"/>
          <w:sz w:val="20"/>
          <w:szCs w:val="20"/>
        </w:rPr>
        <w:t xml:space="preserve">Profile meta</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Last Pricing Contact</w:t>
            </w:r>
          </w:p>
        </w:tc>
        <w:tc>
          <w:tcPr>
            <w:tcW w:type="pct" w:w="55%"/>
            <w:shd w:fill="EEF2F7" w:val="clear"/>
            <w:tcMar>
              <w:top w:type="dxa" w:w="40"/>
              <w:left w:type="dxa" w:w="90"/>
              <w:bottom w:type="dxa" w:w="40"/>
              <w:right w:type="dxa" w:w="90"/>
            </w:tcMar>
          </w:tcPr>
          <w:p>
            <w:r>
              <w:rPr>
                <w:b w:val="false"/>
                <w:bCs w:val="false"/>
                <w:color w:val="000000"/>
                <w:sz w:val="20"/>
                <w:szCs w:val="20"/>
              </w:rPr>
              <w:t xml:space="preserve">83 days ago</w:t>
            </w:r>
          </w:p>
        </w:tc>
      </w:tr>
      <w:tr>
        <w:tc>
          <w:tcPr>
            <w:tcW w:type="pct" w:w="45%"/>
            <w:tcMar>
              <w:top w:type="dxa" w:w="40"/>
              <w:left w:type="dxa" w:w="90"/>
              <w:bottom w:type="dxa" w:w="40"/>
              <w:right w:type="dxa" w:w="90"/>
            </w:tcMar>
          </w:tcPr>
          <w:p>
            <w:r>
              <w:rPr>
                <w:b/>
                <w:bCs/>
                <w:color w:val="000000"/>
                <w:sz w:val="20"/>
                <w:szCs w:val="20"/>
              </w:rPr>
              <w:t xml:space="preserve">Pricing Coverage (QTD)</w:t>
            </w:r>
          </w:p>
        </w:tc>
        <w:tc>
          <w:tcPr>
            <w:tcW w:type="pct" w:w="55%"/>
            <w:tcMar>
              <w:top w:type="dxa" w:w="40"/>
              <w:left w:type="dxa" w:w="90"/>
              <w:bottom w:type="dxa" w:w="40"/>
              <w:right w:type="dxa" w:w="90"/>
            </w:tcMar>
          </w:tcPr>
          <w:p>
            <w:r>
              <w:rPr>
                <w:b w:val="false"/>
                <w:bCs w:val="false"/>
                <w:color w:val="000000"/>
                <w:sz w:val="20"/>
                <w:szCs w:val="20"/>
              </w:rPr>
              <w:t xml:space="preserve">13%</w:t>
            </w:r>
          </w:p>
        </w:tc>
      </w:tr>
    </w:tbl>
    <w:p>
      <w:pPr>
        <w:spacing w:after="60" w:before="180"/>
      </w:pPr>
      <w:r>
        <w:rPr>
          <w:b/>
          <w:bCs/>
          <w:caps/>
          <w:color w:val="5A6472"/>
          <w:sz w:val="20"/>
          <w:szCs w:val="20"/>
        </w:rPr>
        <w:t xml:space="preserve">Discount products</w:t>
      </w:r>
    </w:p>
    <w:p>
      <w:pPr>
        <w:spacing w:after="20" w:before="60"/>
      </w:pPr>
      <w:r>
        <w:rPr>
          <w:b/>
          <w:bCs/>
          <w:color w:val="5A6472"/>
          <w:sz w:val="19"/>
          <w:szCs w:val="19"/>
        </w:rPr>
        <w:t xml:space="preserve">Public Pricing</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Mobile Rates</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r>
        <w:tc>
          <w:tcPr>
            <w:tcW w:type="pct" w:w="45%"/>
            <w:tcMar>
              <w:top w:type="dxa" w:w="40"/>
              <w:left w:type="dxa" w:w="90"/>
              <w:bottom w:type="dxa" w:w="40"/>
              <w:right w:type="dxa" w:w="90"/>
            </w:tcMar>
          </w:tcPr>
          <w:p>
            <w:r>
              <w:rPr>
                <w:b/>
                <w:bCs/>
                <w:color w:val="000000"/>
                <w:sz w:val="20"/>
                <w:szCs w:val="20"/>
              </w:rPr>
              <w:t xml:space="preserve">Country Rates</w:t>
            </w:r>
          </w:p>
        </w:tc>
        <w:tc>
          <w:tcPr>
            <w:tcW w:type="pct" w:w="55%"/>
            <w:tcMar>
              <w:top w:type="dxa" w:w="40"/>
              <w:left w:type="dxa" w:w="90"/>
              <w:bottom w:type="dxa" w:w="40"/>
              <w:right w:type="dxa" w:w="90"/>
            </w:tcMar>
          </w:tcPr>
          <w:p>
            <w:r>
              <w:rPr>
                <w:b w:val="false"/>
                <w:bCs w:val="false"/>
                <w:color w:val="000000"/>
                <w:sz w:val="20"/>
                <w:szCs w:val="20"/>
              </w:rPr>
              <w:t xml:space="preserve">Inactive</w:t>
            </w:r>
          </w:p>
        </w:tc>
      </w:tr>
      <w:tr>
        <w:tc>
          <w:tcPr>
            <w:tcW w:type="pct" w:w="45%"/>
            <w:shd w:fill="EEF2F7" w:val="clear"/>
            <w:tcMar>
              <w:top w:type="dxa" w:w="40"/>
              <w:left w:type="dxa" w:w="90"/>
              <w:bottom w:type="dxa" w:w="40"/>
              <w:right w:type="dxa" w:w="90"/>
            </w:tcMar>
          </w:tcPr>
          <w:p>
            <w:r>
              <w:rPr>
                <w:b/>
                <w:bCs/>
                <w:color w:val="000000"/>
                <w:sz w:val="20"/>
                <w:szCs w:val="20"/>
              </w:rPr>
              <w:t xml:space="preserve">Portfolio Deals</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r>
        <w:tc>
          <w:tcPr>
            <w:tcW w:type="pct" w:w="45%"/>
            <w:tcMar>
              <w:top w:type="dxa" w:w="40"/>
              <w:left w:type="dxa" w:w="90"/>
              <w:bottom w:type="dxa" w:w="40"/>
              <w:right w:type="dxa" w:w="90"/>
            </w:tcMar>
          </w:tcPr>
          <w:p>
            <w:r>
              <w:rPr>
                <w:b/>
                <w:bCs/>
                <w:color w:val="000000"/>
                <w:sz w:val="20"/>
                <w:szCs w:val="20"/>
              </w:rPr>
              <w:t xml:space="preserve">Campaigns</w:t>
            </w:r>
          </w:p>
        </w:tc>
        <w:tc>
          <w:tcPr>
            <w:tcW w:type="pct" w:w="55%"/>
            <w:tcMar>
              <w:top w:type="dxa" w:w="40"/>
              <w:left w:type="dxa" w:w="90"/>
              <w:bottom w:type="dxa" w:w="40"/>
              <w:right w:type="dxa" w:w="90"/>
            </w:tcMar>
          </w:tcPr>
          <w:p>
            <w:r>
              <w:rPr>
                <w:b w:val="false"/>
                <w:bCs w:val="false"/>
                <w:color w:val="000000"/>
                <w:sz w:val="20"/>
                <w:szCs w:val="20"/>
              </w:rPr>
              <w:t xml:space="preserve">Inactive</w:t>
            </w:r>
          </w:p>
        </w:tc>
      </w:tr>
    </w:tbl>
    <w:p>
      <w:pPr>
        <w:spacing w:after="20" w:before="60"/>
      </w:pPr>
      <w:r>
        <w:rPr>
          <w:b/>
          <w:bCs/>
          <w:color w:val="5A6472"/>
          <w:sz w:val="19"/>
          <w:szCs w:val="19"/>
        </w:rPr>
        <w:t xml:space="preserve">Genius Pricing</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Genius Program</w:t>
            </w:r>
          </w:p>
        </w:tc>
        <w:tc>
          <w:tcPr>
            <w:tcW w:type="pct" w:w="55%"/>
            <w:shd w:fill="EEF2F7" w:val="clear"/>
            <w:tcMar>
              <w:top w:type="dxa" w:w="40"/>
              <w:left w:type="dxa" w:w="90"/>
              <w:bottom w:type="dxa" w:w="40"/>
              <w:right w:type="dxa" w:w="90"/>
            </w:tcMar>
          </w:tcPr>
          <w:p>
            <w:r>
              <w:rPr>
                <w:b w:val="false"/>
                <w:bCs w:val="false"/>
                <w:color w:val="000000"/>
                <w:sz w:val="20"/>
                <w:szCs w:val="20"/>
              </w:rPr>
              <w:t xml:space="preserve">Active</w:t>
            </w:r>
          </w:p>
        </w:tc>
      </w:tr>
      <w:tr>
        <w:tc>
          <w:tcPr>
            <w:tcW w:type="pct" w:w="45%"/>
            <w:tcMar>
              <w:top w:type="dxa" w:w="40"/>
              <w:left w:type="dxa" w:w="90"/>
              <w:bottom w:type="dxa" w:w="40"/>
              <w:right w:type="dxa" w:w="90"/>
            </w:tcMar>
          </w:tcPr>
          <w:p>
            <w:r>
              <w:rPr>
                <w:b/>
                <w:bCs/>
                <w:color w:val="000000"/>
                <w:sz w:val="20"/>
                <w:szCs w:val="20"/>
              </w:rPr>
              <w:t xml:space="preserve">Genius 15%</w:t>
            </w:r>
          </w:p>
        </w:tc>
        <w:tc>
          <w:tcPr>
            <w:tcW w:type="pct" w:w="55%"/>
            <w:tcMar>
              <w:top w:type="dxa" w:w="40"/>
              <w:left w:type="dxa" w:w="90"/>
              <w:bottom w:type="dxa" w:w="40"/>
              <w:right w:type="dxa" w:w="90"/>
            </w:tcMar>
          </w:tcPr>
          <w:p>
            <w:r>
              <w:rPr>
                <w:b w:val="false"/>
                <w:bCs w:val="false"/>
                <w:color w:val="000000"/>
                <w:sz w:val="20"/>
                <w:szCs w:val="20"/>
              </w:rPr>
              <w:t xml:space="preserve">Inactive</w:t>
            </w:r>
          </w:p>
        </w:tc>
      </w:tr>
      <w:tr>
        <w:tc>
          <w:tcPr>
            <w:tcW w:type="pct" w:w="45%"/>
            <w:shd w:fill="EEF2F7" w:val="clear"/>
            <w:tcMar>
              <w:top w:type="dxa" w:w="40"/>
              <w:left w:type="dxa" w:w="90"/>
              <w:bottom w:type="dxa" w:w="40"/>
              <w:right w:type="dxa" w:w="90"/>
            </w:tcMar>
          </w:tcPr>
          <w:p>
            <w:r>
              <w:rPr>
                <w:b/>
                <w:bCs/>
                <w:color w:val="000000"/>
                <w:sz w:val="20"/>
                <w:szCs w:val="20"/>
              </w:rPr>
              <w:t xml:space="preserve">Genius 20%</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r>
        <w:tc>
          <w:tcPr>
            <w:tcW w:type="pct" w:w="45%"/>
            <w:tcMar>
              <w:top w:type="dxa" w:w="40"/>
              <w:left w:type="dxa" w:w="90"/>
              <w:bottom w:type="dxa" w:w="40"/>
              <w:right w:type="dxa" w:w="90"/>
            </w:tcMar>
          </w:tcPr>
          <w:p>
            <w:r>
              <w:rPr>
                <w:b/>
                <w:bCs/>
                <w:color w:val="000000"/>
                <w:sz w:val="20"/>
                <w:szCs w:val="20"/>
              </w:rPr>
              <w:t xml:space="preserve">Genius dynamic pricing</w:t>
            </w:r>
          </w:p>
        </w:tc>
        <w:tc>
          <w:tcPr>
            <w:tcW w:type="pct" w:w="55%"/>
            <w:tcMar>
              <w:top w:type="dxa" w:w="40"/>
              <w:left w:type="dxa" w:w="90"/>
              <w:bottom w:type="dxa" w:w="40"/>
              <w:right w:type="dxa" w:w="90"/>
            </w:tcMar>
          </w:tcPr>
          <w:p>
            <w:r>
              <w:rPr>
                <w:b w:val="false"/>
                <w:bCs w:val="false"/>
                <w:color w:val="000000"/>
                <w:sz w:val="20"/>
                <w:szCs w:val="20"/>
              </w:rPr>
              <w:t xml:space="preserve">Inactive</w:t>
            </w:r>
          </w:p>
        </w:tc>
      </w:tr>
    </w:tbl>
    <w:p>
      <w:pPr>
        <w:spacing w:after="20" w:before="60"/>
      </w:pPr>
      <w:r>
        <w:rPr>
          <w:b/>
          <w:bCs/>
          <w:color w:val="5A6472"/>
          <w:sz w:val="19"/>
          <w:szCs w:val="19"/>
        </w:rPr>
        <w:t xml:space="preserve">Foundations &amp; Payments</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Base Rate Plan</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r>
        <w:tc>
          <w:tcPr>
            <w:tcW w:type="pct" w:w="45%"/>
            <w:tcMar>
              <w:top w:type="dxa" w:w="40"/>
              <w:left w:type="dxa" w:w="90"/>
              <w:bottom w:type="dxa" w:w="40"/>
              <w:right w:type="dxa" w:w="90"/>
            </w:tcMar>
          </w:tcPr>
          <w:p>
            <w:r>
              <w:rPr>
                <w:b/>
                <w:bCs/>
                <w:color w:val="000000"/>
                <w:sz w:val="20"/>
                <w:szCs w:val="20"/>
              </w:rPr>
              <w:t xml:space="preserve">Family rates</w:t>
            </w:r>
          </w:p>
        </w:tc>
        <w:tc>
          <w:tcPr>
            <w:tcW w:type="pct" w:w="55%"/>
            <w:tcMar>
              <w:top w:type="dxa" w:w="40"/>
              <w:left w:type="dxa" w:w="90"/>
              <w:bottom w:type="dxa" w:w="40"/>
              <w:right w:type="dxa" w:w="90"/>
            </w:tcMar>
          </w:tcPr>
          <w:p>
            <w:r>
              <w:rPr>
                <w:b w:val="false"/>
                <w:bCs w:val="false"/>
                <w:color w:val="000000"/>
                <w:sz w:val="20"/>
                <w:szCs w:val="20"/>
              </w:rPr>
              <w:t xml:space="preserve">Active</w:t>
            </w:r>
          </w:p>
        </w:tc>
      </w:tr>
      <w:tr>
        <w:tc>
          <w:tcPr>
            <w:tcW w:type="pct" w:w="45%"/>
            <w:shd w:fill="EEF2F7" w:val="clear"/>
            <w:tcMar>
              <w:top w:type="dxa" w:w="40"/>
              <w:left w:type="dxa" w:w="90"/>
              <w:bottom w:type="dxa" w:w="40"/>
              <w:right w:type="dxa" w:w="90"/>
            </w:tcMar>
          </w:tcPr>
          <w:p>
            <w:r>
              <w:rPr>
                <w:b/>
                <w:bCs/>
                <w:color w:val="000000"/>
                <w:sz w:val="20"/>
                <w:szCs w:val="20"/>
              </w:rPr>
              <w:t xml:space="preserve">Payments</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bl>
    <w:p>
      <w:pPr>
        <w:pStyle w:val="Heading2"/>
        <w:spacing w:after="100" w:before="240"/>
      </w:pPr>
      <w:r>
        <w:rPr>
          <w:b/>
          <w:bCs/>
          <w:color w:val="0B2545"/>
          <w:sz w:val="24"/>
          <w:szCs w:val="24"/>
        </w:rPr>
        <w:t xml:space="preserve">4. 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Anton is blue/green and time-pressured: keep it brief, honour the brand, then connect the gap to the US couples he wants.</w:t>
      </w:r>
    </w:p>
    <w:p>
      <w:pPr>
        <w:spacing w:after="40"/>
      </w:pPr>
      <w:r>
        <w:rPr>
          <w:b/>
          <w:bCs/>
          <w:color w:val="0B2545"/>
          <w:sz w:val="20"/>
          <w:szCs w:val="20"/>
        </w:rPr>
        <w:t xml:space="preserve">Objection Navigator: </w:t>
      </w:r>
      <w:r>
        <w:rPr>
          <w:sz w:val="20"/>
          <w:szCs w:val="20"/>
        </w:rPr>
        <w:t xml:space="preserve">He'll refuse the comp-set as 'too unique' - don't argue it; reframe via the traveler's journey and one high-value segment.</w:t>
      </w:r>
    </w:p>
    <w:p>
      <w:pPr>
        <w:spacing w:after="40"/>
      </w:pPr>
      <w:r>
        <w:rPr>
          <w:b/>
          <w:bCs/>
          <w:color w:val="0B2545"/>
          <w:sz w:val="20"/>
          <w:szCs w:val="20"/>
        </w:rPr>
        <w:t xml:space="preserve">Storyteller: </w:t>
      </w:r>
      <w:r>
        <w:rPr>
          <w:sz w:val="20"/>
          <w:szCs w:val="20"/>
        </w:rPr>
        <w:t xml:space="preserve">Premium boutique losing its ideal guest: US couples booking 30+ days out drift to peers over a 7% search gap.</w:t>
      </w:r>
    </w:p>
    <w:p>
      <w:pPr>
        <w:spacing w:after="40"/>
      </w:pPr>
      <w:r>
        <w:rPr>
          <w:b/>
          <w:bCs/>
          <w:color w:val="0B2545"/>
          <w:sz w:val="20"/>
          <w:szCs w:val="20"/>
        </w:rPr>
        <w:t xml:space="preserve">Data Detective: </w:t>
      </w:r>
      <w:r>
        <w:rPr>
          <w:sz w:val="20"/>
          <w:szCs w:val="20"/>
        </w:rPr>
        <w:t xml:space="preserve">Anomaly: 24% unsold, visibility 12% vs 21%, and a 15% share loss concentrated in the exact US long-stay segment he prizes.</w:t>
      </w:r>
    </w:p>
    <w:p>
      <w:pPr>
        <w:pStyle w:val="Heading2"/>
        <w:spacing w:after="100" w:before="240"/>
      </w:pPr>
      <w:r>
        <w:rPr>
          <w:b/>
          <w:bCs/>
          <w:color w:val="0B2545"/>
          <w:sz w:val="24"/>
          <w:szCs w:val="24"/>
        </w:rPr>
        <w:t xml:space="preserve">5. Prescribed Pricing Diagnostic to Pitch Flow (Coach answer key)</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Trigger</w:t>
            </w:r>
          </w:p>
        </w:tc>
        <w:tc>
          <w:tcPr>
            <w:tcW w:type="pct" w:w="55%"/>
            <w:shd w:fill="EEF2F7" w:val="clear"/>
            <w:tcMar>
              <w:top w:type="dxa" w:w="40"/>
              <w:left w:type="dxa" w:w="90"/>
              <w:bottom w:type="dxa" w:w="40"/>
              <w:right w:type="dxa" w:w="90"/>
            </w:tcMar>
          </w:tcPr>
          <w:p>
            <w:r>
              <w:rPr>
                <w:b w:val="false"/>
                <w:bCs w:val="false"/>
                <w:color w:val="000000"/>
                <w:sz w:val="20"/>
                <w:szCs w:val="20"/>
              </w:rPr>
              <w:t xml:space="preserve">pricing-signal</w:t>
            </w:r>
          </w:p>
        </w:tc>
      </w:tr>
      <w:tr>
        <w:tc>
          <w:tcPr>
            <w:tcW w:type="pct" w:w="45%"/>
            <w:tcMar>
              <w:top w:type="dxa" w:w="40"/>
              <w:left w:type="dxa" w:w="90"/>
              <w:bottom w:type="dxa" w:w="40"/>
              <w:right w:type="dxa" w:w="90"/>
            </w:tcMar>
          </w:tcPr>
          <w:p>
            <w:r>
              <w:rPr>
                <w:b/>
                <w:bCs/>
                <w:color w:val="000000"/>
                <w:sz w:val="20"/>
                <w:szCs w:val="20"/>
              </w:rPr>
              <w:t xml:space="preserve">Issue</w:t>
            </w:r>
          </w:p>
        </w:tc>
        <w:tc>
          <w:tcPr>
            <w:tcW w:type="pct" w:w="55%"/>
            <w:tcMar>
              <w:top w:type="dxa" w:w="40"/>
              <w:left w:type="dxa" w:w="90"/>
              <w:bottom w:type="dxa" w:w="40"/>
              <w:right w:type="dxa" w:w="90"/>
            </w:tcMar>
          </w:tcPr>
          <w:p>
            <w:r>
              <w:rPr>
                <w:b w:val="false"/>
                <w:bCs w:val="false"/>
                <w:color w:val="000000"/>
                <w:sz w:val="20"/>
                <w:szCs w:val="20"/>
              </w:rPr>
              <w:t xml:space="preserve">key-ota-erpd-not-competitive</w:t>
            </w:r>
          </w:p>
        </w:tc>
      </w:tr>
      <w:tr>
        <w:tc>
          <w:tcPr>
            <w:tcW w:type="pct" w:w="45%"/>
            <w:shd w:fill="EEF2F7" w:val="clear"/>
            <w:tcMar>
              <w:top w:type="dxa" w:w="40"/>
              <w:left w:type="dxa" w:w="90"/>
              <w:bottom w:type="dxa" w:w="40"/>
              <w:right w:type="dxa" w:w="90"/>
            </w:tcMar>
          </w:tcPr>
          <w:p>
            <w:r>
              <w:rPr>
                <w:b/>
                <w:bCs/>
                <w:color w:val="000000"/>
                <w:sz w:val="20"/>
                <w:szCs w:val="20"/>
              </w:rPr>
              <w:t xml:space="preserve">Intent</w:t>
            </w:r>
          </w:p>
        </w:tc>
        <w:tc>
          <w:tcPr>
            <w:tcW w:type="pct" w:w="55%"/>
            <w:shd w:fill="EEF2F7" w:val="clear"/>
            <w:tcMar>
              <w:top w:type="dxa" w:w="40"/>
              <w:left w:type="dxa" w:w="90"/>
              <w:bottom w:type="dxa" w:w="40"/>
              <w:right w:type="dxa" w:w="90"/>
            </w:tcMar>
          </w:tcPr>
          <w:p>
            <w:r>
              <w:rPr>
                <w:b w:val="false"/>
                <w:bCs w:val="false"/>
                <w:color w:val="000000"/>
                <w:sz w:val="20"/>
                <w:szCs w:val="20"/>
              </w:rPr>
              <w:t xml:space="preserve">unintentional</w:t>
            </w:r>
          </w:p>
        </w:tc>
      </w:tr>
      <w:tr>
        <w:tc>
          <w:tcPr>
            <w:tcW w:type="pct" w:w="45%"/>
            <w:tcMar>
              <w:top w:type="dxa" w:w="40"/>
              <w:left w:type="dxa" w:w="90"/>
              <w:bottom w:type="dxa" w:w="40"/>
              <w:right w:type="dxa" w:w="90"/>
            </w:tcMar>
          </w:tcPr>
          <w:p>
            <w:r>
              <w:rPr>
                <w:b/>
                <w:bCs/>
                <w:color w:val="000000"/>
                <w:sz w:val="20"/>
                <w:szCs w:val="20"/>
              </w:rPr>
              <w:t xml:space="preserve">Root cause</w:t>
            </w:r>
          </w:p>
        </w:tc>
        <w:tc>
          <w:tcPr>
            <w:tcW w:type="pct" w:w="55%"/>
            <w:tcMar>
              <w:top w:type="dxa" w:w="40"/>
              <w:left w:type="dxa" w:w="90"/>
              <w:bottom w:type="dxa" w:w="40"/>
              <w:right w:type="dxa" w:w="90"/>
            </w:tcMar>
          </w:tcPr>
          <w:p>
            <w:r>
              <w:rPr>
                <w:b w:val="false"/>
                <w:bCs w:val="false"/>
                <w:color w:val="000000"/>
                <w:sz w:val="20"/>
                <w:szCs w:val="20"/>
              </w:rPr>
              <w:t xml:space="preserve">missing-misaligned-discounts-ota</w:t>
            </w:r>
          </w:p>
        </w:tc>
      </w:tr>
      <w:tr>
        <w:tc>
          <w:tcPr>
            <w:tcW w:type="pct" w:w="45%"/>
            <w:shd w:fill="EEF2F7" w:val="clear"/>
            <w:tcMar>
              <w:top w:type="dxa" w:w="40"/>
              <w:left w:type="dxa" w:w="90"/>
              <w:bottom w:type="dxa" w:w="40"/>
              <w:right w:type="dxa" w:w="90"/>
            </w:tcMar>
          </w:tcPr>
          <w:p>
            <w:r>
              <w:rPr>
                <w:b/>
                <w:bCs/>
                <w:color w:val="000000"/>
                <w:sz w:val="20"/>
                <w:szCs w:val="20"/>
              </w:rPr>
              <w:t xml:space="preserve">Metric insight</w:t>
            </w:r>
          </w:p>
        </w:tc>
        <w:tc>
          <w:tcPr>
            <w:tcW w:type="pct" w:w="55%"/>
            <w:shd w:fill="EEF2F7" w:val="clear"/>
            <w:tcMar>
              <w:top w:type="dxa" w:w="40"/>
              <w:left w:type="dxa" w:w="90"/>
              <w:bottom w:type="dxa" w:w="40"/>
              <w:right w:type="dxa" w:w="90"/>
            </w:tcMar>
          </w:tcPr>
          <w:p>
            <w:r>
              <w:rPr>
                <w:b w:val="false"/>
                <w:bCs w:val="false"/>
                <w:color w:val="000000"/>
                <w:sz w:val="20"/>
                <w:szCs w:val="20"/>
              </w:rPr>
              <w:t xml:space="preserve">non-structural-changing-erpd</w:t>
            </w:r>
          </w:p>
        </w:tc>
      </w:tr>
      <w:tr>
        <w:tc>
          <w:tcPr>
            <w:tcW w:type="pct" w:w="45%"/>
            <w:tcMar>
              <w:top w:type="dxa" w:w="40"/>
              <w:left w:type="dxa" w:w="90"/>
              <w:bottom w:type="dxa" w:w="40"/>
              <w:right w:type="dxa" w:w="90"/>
            </w:tcMar>
          </w:tcPr>
          <w:p>
            <w:r>
              <w:rPr>
                <w:b/>
                <w:bCs/>
                <w:color w:val="000000"/>
                <w:sz w:val="20"/>
                <w:szCs w:val="20"/>
              </w:rPr>
              <w:t xml:space="preserve">Hook</w:t>
            </w:r>
          </w:p>
        </w:tc>
        <w:tc>
          <w:tcPr>
            <w:tcW w:type="pct" w:w="55%"/>
            <w:tcMar>
              <w:top w:type="dxa" w:w="40"/>
              <w:left w:type="dxa" w:w="90"/>
              <w:bottom w:type="dxa" w:w="40"/>
              <w:right w:type="dxa" w:w="90"/>
            </w:tcMar>
          </w:tcPr>
          <w:p>
            <w:r>
              <w:rPr>
                <w:b w:val="false"/>
                <w:bCs w:val="false"/>
                <w:color w:val="000000"/>
                <w:sz w:val="20"/>
                <w:szCs w:val="20"/>
              </w:rPr>
              <w:t xml:space="preserve">deep-discount-or-mdot</w:t>
            </w:r>
          </w:p>
        </w:tc>
      </w:tr>
    </w:tbl>
    <w:p>
      <w:pPr>
        <w:pStyle w:val="Heading2"/>
        <w:spacing w:after="100" w:before="240"/>
      </w:pPr>
      <w:r>
        <w:rPr>
          <w:b/>
          <w:bCs/>
          <w:color w:val="0B2545"/>
          <w:sz w:val="24"/>
          <w:szCs w:val="24"/>
        </w:rPr>
        <w:t xml:space="preserve">6. Conversation (priority partner)</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“Good morning, Anton. Nice to speak with you again. I've been analysing your performance for the next 90 days to spot a couple of opportunities. Do you have a moment to look at the data?”</w:t>
      </w:r>
    </w:p>
    <w:p>
      <w:pPr>
        <w:spacing w:after="60" w:before="200"/>
      </w:pPr>
      <w:r>
        <w:rPr>
          <w:b/>
          <w:bCs/>
          <w:color w:val="F4B400"/>
          <w:sz w:val="22"/>
          <w:szCs w:val="22"/>
        </w:rPr>
        <w:t xml:space="preserve">Step 1</w:t>
      </w:r>
    </w:p>
    <w:p>
      <w:pPr>
        <w:spacing w:after="40"/>
      </w:pPr>
      <w:r>
        <w:rPr>
          <w:b/>
          <w:bCs/>
          <w:color w:val="5A6472"/>
          <w:sz w:val="19"/>
          <w:szCs w:val="19"/>
        </w:rPr>
        <w:t xml:space="preserve">Anton Müller says:</w:t>
      </w:r>
    </w:p>
    <w:p>
      <w:pPr>
        <w:spacing w:after="100"/>
        <w:ind w:left="360"/>
      </w:pPr>
      <w:r>
        <w:rPr>
          <w:i/>
          <w:iCs/>
          <w:color w:val="0B2545"/>
          <w:sz w:val="20"/>
          <w:szCs w:val="20"/>
        </w:rPr>
        <w:t xml:space="preserve">“Morning, Ren. Yes, keep it brief - we're right in the middle of preparations for some major events. As you know, my focus is protecting our revenue and maintaining brand standards. What's the situation?”</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“I'll keep it tight. There's a clear friction over the next quarter: the property is leaving revenue on the table - around 24% of rooms went unsold last month and your forward sell-through is pacing about 8% behind your local market set.”</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“24% unsold rooms? Look, Ren, we've talked about this. We are a premium boutique hotel. I'm not going to panic and start dropping rates to match the standard three-star hotels your algorithm decided to make my competitors. Our product is far too unique for those comparisons, and discounting damages our positioning.”</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“Before we get into any of the numbers, I'd love to hear how the whole events season is shaping up, how the team's been holding up through it, and whether the refurbishment landed the way you hoped - it's been far too long since we properly caught up on all of it.”</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“Ren, I asked you to keep it brief - I'm mid-preparation. What's the actual situation with the numbers?”</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rooms aren't moving because you're sitting well above your comparison set, and the only real way to fix that is to bring your rates down into line with those hotels - you'll need to price where they price if you want to compete for the same guests they're winning.”</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“Match the three-star set? Absolutely not. That's the fastest way to destroy everything this property stands for.”</w:t>
      </w:r>
    </w:p>
    <w:p>
      <w:pPr>
        <w:spacing w:after="60" w:before="200"/>
      </w:pPr>
      <w:r>
        <w:rPr>
          <w:b/>
          <w:bCs/>
          <w:color w:val="F4B400"/>
          <w:sz w:val="22"/>
          <w:szCs w:val="22"/>
        </w:rPr>
        <w:t xml:space="preserve">Step 2</w:t>
      </w:r>
    </w:p>
    <w:p>
      <w:pPr>
        <w:spacing w:after="40"/>
      </w:pPr>
      <w:r>
        <w:rPr>
          <w:b/>
          <w:bCs/>
          <w:color w:val="5A6472"/>
          <w:sz w:val="19"/>
          <w:szCs w:val="19"/>
        </w:rPr>
        <w:t xml:space="preserve">Anton Müller says:</w:t>
      </w:r>
    </w:p>
    <w:p>
      <w:pPr>
        <w:spacing w:after="100"/>
        <w:ind w:left="360"/>
      </w:pPr>
      <w:r>
        <w:rPr>
          <w:i/>
          <w:iCs/>
          <w:color w:val="0B2545"/>
          <w:sz w:val="20"/>
          <w:szCs w:val="20"/>
        </w:rPr>
        <w:t xml:space="preserve">“24% unsold rooms? Look, Ren, we've talked about this. We are a premium boutique hotel. I'm not going to panic and start dropping rates to match the standard three-star hotels your algorithm decided to make my competitors. Our product is far too unique for those comparisons, and discounting damages our positioning.”</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completely respect that, Anton. But think about the traveler's journey: they don't know you, and they don't know your competitors. They search for a destination, similar amenities, a similar stay. So in the end it's the market that sets the comparison, not us - and it's worth seeing it through the guest's eyes.”</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“I take the point, but I'd want guests to get some sense of the uniqueness of our property right from the very beginning of their journey on your platform.”</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“You're right, honestly - and I don't want to pretend otherwise. A property like yours really is in a category of its own, with a character and a guest experience that the hotels around you simply can't offer. So I take your point that those peer comparisons probably don't apply to you in the way the system assumes, and it's fair to set them aside.”</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“Exactly my point. So there's not much to discuss on the pricing front, is there?”</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comparison set the system built is accurate, Anton - those really are your competitors whether you like it or not, and the sooner you accept that the better. The data doesn't get it wrong on this; those are the properties travelers are weighing you against, so the sensible thing is to stop resisting it and simply work with the set as it stands.”</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“Don't tell me a piece of software understands my property better than I do. We're not the same as those hotels.”</w:t>
      </w:r>
    </w:p>
    <w:p>
      <w:pPr>
        <w:spacing w:after="60" w:before="200"/>
      </w:pPr>
      <w:r>
        <w:rPr>
          <w:b/>
          <w:bCs/>
          <w:color w:val="F4B400"/>
          <w:sz w:val="22"/>
          <w:szCs w:val="22"/>
        </w:rPr>
        <w:t xml:space="preserve">Step 3</w:t>
      </w:r>
    </w:p>
    <w:p>
      <w:pPr>
        <w:spacing w:after="40"/>
      </w:pPr>
      <w:r>
        <w:rPr>
          <w:b/>
          <w:bCs/>
          <w:color w:val="5A6472"/>
          <w:sz w:val="19"/>
          <w:szCs w:val="19"/>
        </w:rPr>
        <w:t xml:space="preserve">Anton Müller says:</w:t>
      </w:r>
    </w:p>
    <w:p>
      <w:pPr>
        <w:spacing w:after="100"/>
        <w:ind w:left="360"/>
      </w:pPr>
      <w:r>
        <w:rPr>
          <w:i/>
          <w:iCs/>
          <w:color w:val="0B2545"/>
          <w:sz w:val="20"/>
          <w:szCs w:val="20"/>
        </w:rPr>
        <w:t xml:space="preserve">“I take the point, but I'd want guests to get some sense of the uniqueness of our property right from the very beginning of their journey on your platform.”</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 uniqueness absolutely comes through - in strong photography and a rich description, which is exactly where it should land. But alongside that, your visibility share has dropped to 12% while your peer group sits at 21%, and when travelers search your area your search price is running about 7% above them.”</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“A 7% difference doesn't concern me if those travelers aren't our target audience. Our guests value exclusivity over price.”</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headline is simply this: your search price is running about 7% above your peer group, and that gap is the direct reason your visibility has slipped. It really is that straightforward - the number is higher than the field around you, the field converts better, and the bookings follow the more competitive price. That's the whole story.”</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“There it is - another platform average telling me to drop my price. I don't buy it, Ren.”</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“Across our entire platform, properties that price above their peer group consistently see far lower conversion - it's a universal pattern that holds true almost everywhere we look, and I'm afraid you're really no exception to it. The data across thousands of hotels tells exactly the same story, so it's a safe bet it applies to you here too.”</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“Platform-wide averages mean nothing to a property like mine. Show me something that's actually about us, not everyone.”</w:t>
      </w:r>
    </w:p>
    <w:p>
      <w:pPr>
        <w:spacing w:after="60" w:before="200"/>
      </w:pPr>
      <w:r>
        <w:rPr>
          <w:b/>
          <w:bCs/>
          <w:color w:val="F4B400"/>
          <w:sz w:val="22"/>
          <w:szCs w:val="22"/>
        </w:rPr>
        <w:t xml:space="preserve">Step 4</w:t>
      </w:r>
    </w:p>
    <w:p>
      <w:pPr>
        <w:spacing w:after="40"/>
      </w:pPr>
      <w:r>
        <w:rPr>
          <w:b/>
          <w:bCs/>
          <w:color w:val="5A6472"/>
          <w:sz w:val="19"/>
          <w:szCs w:val="19"/>
        </w:rPr>
        <w:t xml:space="preserve">Anton Müller says:</w:t>
      </w:r>
    </w:p>
    <w:p>
      <w:pPr>
        <w:spacing w:after="100"/>
        <w:ind w:left="360"/>
      </w:pPr>
      <w:r>
        <w:rPr>
          <w:i/>
          <w:iCs/>
          <w:color w:val="0B2545"/>
          <w:sz w:val="20"/>
          <w:szCs w:val="20"/>
        </w:rPr>
        <w:t xml:space="preserve">“A 7% difference doesn't concern me if those travelers aren't our target audience. Our guests value exclusivity over price.”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“That's fair for your repeaters. But look at who's actually shopping your listing right now. For US couples booking 30 or more days ahead - a high-spending, long-stay segment - you're losing 15% visibility share directly to your peer group. They're viewing you, then choosing a competitor.”</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“Hmm... US couples booking a month out are exactly the guest profile we want. They spend heavily on extra services...”</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“It's not just one segment, Anton - you're losing bookings across the board because of that price gap, and it's showing up in nearly every source market when I break the numbers down. Wherever travelers are searching your area, the same pattern repeats and the same guests slip away to a competitor. Everyone's affected by it.”</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“'Everyone' again. If it's that broad, it's just the discount argument dressed up differently.”</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Anton, this whole 'exclusivity over price' stance is exactly what's costing you the bookings - you can't afford to be quite so precious about it when a quarter of your rooms are sitting empty every month. At some point the positioning has to give way to filling the beds, and right now it simply isn't.”</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“'Precious'? That exclusivity is the entire business, Ren. I won't be lectured on it.”</w:t>
      </w:r>
    </w:p>
    <w:p>
      <w:pPr>
        <w:spacing w:after="60" w:before="200"/>
      </w:pPr>
      <w:r>
        <w:rPr>
          <w:b/>
          <w:bCs/>
          <w:color w:val="F4B400"/>
          <w:sz w:val="22"/>
          <w:szCs w:val="22"/>
        </w:rPr>
        <w:t xml:space="preserve">Step 5</w:t>
      </w:r>
    </w:p>
    <w:p>
      <w:pPr>
        <w:spacing w:after="40"/>
      </w:pPr>
      <w:r>
        <w:rPr>
          <w:b/>
          <w:bCs/>
          <w:color w:val="5A6472"/>
          <w:sz w:val="19"/>
          <w:szCs w:val="19"/>
        </w:rPr>
        <w:t xml:space="preserve">Anton Müller says:</w:t>
      </w:r>
    </w:p>
    <w:p>
      <w:pPr>
        <w:spacing w:after="100"/>
        <w:ind w:left="360"/>
      </w:pPr>
      <w:r>
        <w:rPr>
          <w:i/>
          <w:iCs/>
          <w:color w:val="0B2545"/>
          <w:sz w:val="20"/>
          <w:szCs w:val="20"/>
        </w:rPr>
        <w:t xml:space="preserve">“Hmm... US couples booking a month out are exactly the guest profile we want. They spend heavily on extra services...”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“So this isn't about competing with three-star properties - it's about winning the exact high-value travelers you want. We'd use a targeted tool: a Country Rate fenced specifically to travelers searching from the US. It applies a closed incentive to that segment only, so you recover those bookings without an across-the-board rate reset or touching your brand elsewhere.”</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“A targeted Country Rate for the US market... What kind of concrete return does that actually give us? And does it show a badge on the results? How does it interact with the Genius programme - I fixed that setup last time and I don't want a huge stacked discount for US travelers.”</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“Let's just put a modest discount straight onto your public rates for the whole of the next quarter - nothing dramatic, but broad enough to lift the bookings across the board and simple to switch on and manage. A single percentage off everything is the cleanest way to get the rooms moving again, and you can lift it the moment the quarter picks back up and demand returns to where you want it.”</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“A public discount across the board is precisely what I told you I won't do. Weren't you listening?”</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“Set up the US rate and I can genuinely guarantee your visibility jumps straight back up - the incentive buys you the placement, plain and simple, so it more than pays for itself. Switch it on and I promise you'll see your listing climb back above your peers within days, with the extra exposure locked in for as long as the rate is running. It's a guaranteed return on that bit of discount.”</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“A guaranteed jump? Nothing's guaranteed. That kind of promise makes me trust the rest of your pitch less.”</w:t>
      </w:r>
    </w:p>
    <w:p>
      <w:pPr>
        <w:spacing w:after="60" w:before="200"/>
      </w:pPr>
      <w:r>
        <w:rPr>
          <w:b/>
          <w:bCs/>
          <w:color w:val="F4B400"/>
          <w:sz w:val="22"/>
          <w:szCs w:val="22"/>
        </w:rPr>
        <w:t xml:space="preserve">Step 6</w:t>
      </w:r>
    </w:p>
    <w:p>
      <w:pPr>
        <w:spacing w:after="40"/>
      </w:pPr>
      <w:r>
        <w:rPr>
          <w:b/>
          <w:bCs/>
          <w:color w:val="5A6472"/>
          <w:sz w:val="19"/>
          <w:szCs w:val="19"/>
        </w:rPr>
        <w:t xml:space="preserve">Anton Müller says:</w:t>
      </w:r>
    </w:p>
    <w:p>
      <w:pPr>
        <w:spacing w:after="100"/>
        <w:ind w:left="360"/>
      </w:pPr>
      <w:r>
        <w:rPr>
          <w:i/>
          <w:iCs/>
          <w:color w:val="0B2545"/>
          <w:sz w:val="20"/>
          <w:szCs w:val="20"/>
        </w:rPr>
        <w:t xml:space="preserve">“A targeted Country Rate for the US market... What kind of concrete return does that give us? And does it show a badge on the results? How does it interact with the Genius programme - I don't want a huge stacked discount for US travelers.”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“Straight answers: it does stack with the Genius discount on the room types in the programme. But there is a decent amount of searches on our platform that are not just from signed-in members, so the attractive public prices on our platform to travelers makes a difference and drives demand.”</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“Fair enough. Let's set the US Country Rate up - I'll implement it myself so I can check the stay dates and apply a few exceptions.”</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don't get too bogged down in the Genius mechanics - it'll all sort itself out naturally once the rate is live and you can see it running. The important thing right now is just to switch it on and let it start pulling those US bookings in; we can always circle back to the finer detail of the stacking later if anything actually looks off to you.”</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“I asked a direct question because I fixed that setup on purpose. 'Don't worry about it' is not an answer.”</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“Great - and while we've got the setup open, let's not stop at the US; let's extend the very same rate out to a few more of your strongest source markets at the same time, so we really maximise the reach while the momentum's there. It makes sense to get it all switched on in one go rather than coming back to layer more on piece by piece later.”</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“No. I agreed to a fenced US rate for a reason. Widen it and we're back to eroding the brand everywhere.”</w:t>
      </w:r>
    </w:p>
    <w:p>
      <w:r>
        <w:br w:type="page"/>
      </w:r>
    </w:p>
    <w:p>
      <w:pPr>
        <w:shd w:fill="0B2545" w:val="clear"/>
        <w:spacing w:after="60" w:before="120"/>
      </w:pPr>
      <w:r>
        <w:rPr>
          <w:b/>
          <w:bCs/>
          <w:color w:val="FFFFFF"/>
          <w:sz w:val="30"/>
          <w:szCs w:val="30"/>
        </w:rPr>
        <w:t xml:space="preserve">  ROUND 15  -  Emerald Peak Lodge  -  No Parity  </w:t>
      </w:r>
    </w:p>
    <w:p>
      <w:pPr>
        <w:pBdr>
          <w:bottom w:val="single" w:color="F4B400" w:sz="6"/>
        </w:pBdr>
        <w:spacing w:after="120" w:before="120"/>
      </w:pPr>
    </w:p>
    <w:p>
      <w:pPr>
        <w:pStyle w:val="Heading2"/>
        <w:spacing w:after="100" w:before="240"/>
      </w:pPr>
      <w:r>
        <w:rPr>
          <w:b/>
          <w:bCs/>
          <w:color w:val="0B2545"/>
          <w:sz w:val="24"/>
          <w:szCs w:val="24"/>
        </w:rPr>
        <w:t xml:space="preserve">1. Scenario overview</w:t>
      </w:r>
    </w:p>
    <w:p>
      <w:pPr>
        <w:spacing w:after="40"/>
      </w:pPr>
      <w:r>
        <w:rPr>
          <w:b/>
          <w:bCs/>
          <w:color w:val="0B2545"/>
          <w:sz w:val="20"/>
          <w:szCs w:val="20"/>
        </w:rPr>
        <w:t xml:space="preserve">Property: </w:t>
      </w:r>
      <w:r>
        <w:rPr>
          <w:sz w:val="20"/>
          <w:szCs w:val="20"/>
        </w:rPr>
        <w:t xml:space="preserve">Emerald Peak Lodge</w:t>
      </w:r>
    </w:p>
    <w:p>
      <w:pPr>
        <w:spacing w:after="40"/>
      </w:pPr>
      <w:r>
        <w:rPr>
          <w:b/>
          <w:bCs/>
          <w:color w:val="0B2545"/>
          <w:sz w:val="20"/>
          <w:szCs w:val="20"/>
        </w:rPr>
        <w:t xml:space="preserve">Point of contact: </w:t>
      </w:r>
      <w:r>
        <w:rPr>
          <w:sz w:val="20"/>
          <w:szCs w:val="20"/>
        </w:rPr>
        <w:t xml:space="preserve">Sophia Chen</w:t>
      </w:r>
    </w:p>
    <w:p>
      <w:pPr>
        <w:spacing w:after="40"/>
      </w:pPr>
      <w:r>
        <w:rPr>
          <w:b/>
          <w:bCs/>
          <w:color w:val="0B2545"/>
          <w:sz w:val="20"/>
          <w:szCs w:val="20"/>
        </w:rPr>
        <w:t xml:space="preserve">Property type: </w:t>
      </w:r>
      <w:r>
        <w:rPr>
          <w:sz w:val="20"/>
          <w:szCs w:val="20"/>
        </w:rPr>
        <w:t xml:space="preserve">Lodge</w:t>
      </w:r>
    </w:p>
    <w:p>
      <w:pPr>
        <w:spacing w:after="40"/>
      </w:pPr>
      <w:r>
        <w:rPr>
          <w:b/>
          <w:bCs/>
          <w:color w:val="0B2545"/>
          <w:sz w:val="20"/>
          <w:szCs w:val="20"/>
        </w:rPr>
        <w:t xml:space="preserve">Location: </w:t>
      </w:r>
      <w:r>
        <w:rPr>
          <w:sz w:val="20"/>
          <w:szCs w:val="20"/>
        </w:rPr>
        <w:t xml:space="preserve">Arnesund, Kingdom of Norland</w:t>
      </w:r>
    </w:p>
    <w:p>
      <w:pPr>
        <w:spacing w:after="40"/>
      </w:pPr>
      <w:r>
        <w:rPr>
          <w:b/>
          <w:bCs/>
          <w:color w:val="0B2545"/>
          <w:sz w:val="20"/>
          <w:szCs w:val="20"/>
        </w:rPr>
        <w:t xml:space="preserve">Size: </w:t>
      </w:r>
      <w:r>
        <w:rPr>
          <w:sz w:val="20"/>
          <w:szCs w:val="20"/>
        </w:rPr>
        <w:t xml:space="preserve">185 rooms</w:t>
      </w:r>
    </w:p>
    <w:p>
      <w:pPr>
        <w:spacing w:after="40"/>
      </w:pPr>
      <w:r>
        <w:rPr>
          <w:b/>
          <w:bCs/>
          <w:color w:val="0B2545"/>
          <w:sz w:val="20"/>
          <w:szCs w:val="20"/>
        </w:rPr>
        <w:t xml:space="preserve">Communication style: </w:t>
      </w:r>
      <w:r>
        <w:rPr>
          <w:sz w:val="20"/>
          <w:szCs w:val="20"/>
        </w:rPr>
        <w:t xml:space="preserve">Director (red) primary, Thinker (blue) secondary</w:t>
      </w:r>
    </w:p>
    <w:p>
      <w:pPr>
        <w:spacing w:after="40"/>
      </w:pPr>
      <w:r>
        <w:rPr>
          <w:b/>
          <w:bCs/>
          <w:color w:val="0B2545"/>
          <w:sz w:val="20"/>
          <w:szCs w:val="20"/>
        </w:rPr>
        <w:t xml:space="preserve">Parity regime: </w:t>
      </w:r>
      <w:r>
        <w:rPr>
          <w:sz w:val="20"/>
          <w:szCs w:val="20"/>
        </w:rPr>
        <w:t xml:space="preserve">No Parity</w:t>
      </w:r>
    </w:p>
    <w:p>
      <w:pPr>
        <w:spacing w:after="60" w:before="180"/>
      </w:pPr>
      <w:r>
        <w:rPr>
          <w:b/>
          <w:bCs/>
          <w:caps/>
          <w:color w:val="5A6472"/>
          <w:sz w:val="20"/>
          <w:szCs w:val="20"/>
        </w:rPr>
        <w:t xml:space="preserve">Profile</w:t>
      </w:r>
    </w:p>
    <w:p>
      <w:pPr>
        <w:spacing w:after="80"/>
      </w:pPr>
      <w:r>
        <w:rPr>
          <w:sz w:val="20"/>
          <w:szCs w:val="20"/>
        </w:rPr>
        <w:t xml:space="preserve">General Manager of a franchise lodge operating under chain brand standards with limited local autonomy. Values brand compliance and franchise standing, and is bound by central pricing and loyalty rules - head office keeps the direct site cheaper by policy. Direct, decisive and ROI-focused, but can't authorise anything that breaks internal rules; she'll move on a targeted, compliant solution, not a flat rate drop.</w:t>
      </w:r>
    </w:p>
    <w:p>
      <w:pPr>
        <w:spacing w:after="60" w:before="180"/>
      </w:pPr>
      <w:r>
        <w:rPr>
          <w:b/>
          <w:bCs/>
          <w:caps/>
          <w:color w:val="5A6472"/>
          <w:sz w:val="20"/>
          <w:szCs w:val="20"/>
        </w:rPr>
        <w:t xml:space="preserve">Commercial goal</w:t>
      </w:r>
    </w:p>
    <w:p>
      <w:pPr>
        <w:spacing w:after="80"/>
      </w:pPr>
      <w:r>
        <w:rPr>
          <w:sz w:val="20"/>
          <w:szCs w:val="20"/>
        </w:rPr>
        <w:t xml:space="preserve">Hit revenue and occupancy targets while staying fully compliant with head-office rate policy</w:t>
      </w:r>
    </w:p>
    <w:p>
      <w:pPr>
        <w:pStyle w:val="Heading2"/>
        <w:spacing w:after="100" w:before="240"/>
      </w:pPr>
      <w:r>
        <w:rPr>
          <w:b/>
          <w:bCs/>
          <w:color w:val="0B2545"/>
          <w:sz w:val="24"/>
          <w:szCs w:val="24"/>
        </w:rPr>
        <w:t xml:space="preserve">2. Portfolio card (what the learner sees before opening)</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Name</w:t>
            </w:r>
          </w:p>
        </w:tc>
        <w:tc>
          <w:tcPr>
            <w:tcW w:type="pct" w:w="55%"/>
            <w:shd w:fill="EEF2F7" w:val="clear"/>
            <w:tcMar>
              <w:top w:type="dxa" w:w="40"/>
              <w:left w:type="dxa" w:w="90"/>
              <w:bottom w:type="dxa" w:w="40"/>
              <w:right w:type="dxa" w:w="90"/>
            </w:tcMar>
          </w:tcPr>
          <w:p>
            <w:r>
              <w:rPr>
                <w:b w:val="false"/>
                <w:bCs w:val="false"/>
                <w:color w:val="000000"/>
                <w:sz w:val="20"/>
                <w:szCs w:val="20"/>
              </w:rPr>
              <w:t xml:space="preserve">Emerald Peak Lodge</w:t>
            </w:r>
          </w:p>
        </w:tc>
      </w:tr>
      <w:tr>
        <w:tc>
          <w:tcPr>
            <w:tcW w:type="pct" w:w="45%"/>
            <w:tcMar>
              <w:top w:type="dxa" w:w="40"/>
              <w:left w:type="dxa" w:w="90"/>
              <w:bottom w:type="dxa" w:w="40"/>
              <w:right w:type="dxa" w:w="90"/>
            </w:tcMar>
          </w:tcPr>
          <w:p>
            <w:r>
              <w:rPr>
                <w:b/>
                <w:bCs/>
                <w:color w:val="000000"/>
                <w:sz w:val="20"/>
                <w:szCs w:val="20"/>
              </w:rPr>
              <w:t xml:space="preserve">Property type</w:t>
            </w:r>
          </w:p>
        </w:tc>
        <w:tc>
          <w:tcPr>
            <w:tcW w:type="pct" w:w="55%"/>
            <w:tcMar>
              <w:top w:type="dxa" w:w="40"/>
              <w:left w:type="dxa" w:w="90"/>
              <w:bottom w:type="dxa" w:w="40"/>
              <w:right w:type="dxa" w:w="90"/>
            </w:tcMar>
          </w:tcPr>
          <w:p>
            <w:r>
              <w:rPr>
                <w:b w:val="false"/>
                <w:bCs w:val="false"/>
                <w:color w:val="000000"/>
                <w:sz w:val="20"/>
                <w:szCs w:val="20"/>
              </w:rPr>
              <w:t xml:space="preserve">Lodge</w:t>
            </w:r>
          </w:p>
        </w:tc>
      </w:tr>
      <w:tr>
        <w:tc>
          <w:tcPr>
            <w:tcW w:type="pct" w:w="45%"/>
            <w:shd w:fill="EEF2F7" w:val="clear"/>
            <w:tcMar>
              <w:top w:type="dxa" w:w="40"/>
              <w:left w:type="dxa" w:w="90"/>
              <w:bottom w:type="dxa" w:w="40"/>
              <w:right w:type="dxa" w:w="90"/>
            </w:tcMar>
          </w:tcPr>
          <w:p>
            <w:r>
              <w:rPr>
                <w:b/>
                <w:bCs/>
                <w:color w:val="000000"/>
                <w:sz w:val="20"/>
                <w:szCs w:val="20"/>
              </w:rPr>
              <w:t xml:space="preserve">Rooms</w:t>
            </w:r>
          </w:p>
        </w:tc>
        <w:tc>
          <w:tcPr>
            <w:tcW w:type="pct" w:w="55%"/>
            <w:shd w:fill="EEF2F7" w:val="clear"/>
            <w:tcMar>
              <w:top w:type="dxa" w:w="40"/>
              <w:left w:type="dxa" w:w="90"/>
              <w:bottom w:type="dxa" w:w="40"/>
              <w:right w:type="dxa" w:w="90"/>
            </w:tcMar>
          </w:tcPr>
          <w:p>
            <w:r>
              <w:rPr>
                <w:b w:val="false"/>
                <w:bCs w:val="false"/>
                <w:color w:val="000000"/>
                <w:sz w:val="20"/>
                <w:szCs w:val="20"/>
              </w:rPr>
              <w:t xml:space="preserve">185 rooms</w:t>
            </w:r>
          </w:p>
        </w:tc>
      </w:tr>
      <w:tr>
        <w:tc>
          <w:tcPr>
            <w:tcW w:type="pct" w:w="45%"/>
            <w:tcMar>
              <w:top w:type="dxa" w:w="40"/>
              <w:left w:type="dxa" w:w="90"/>
              <w:bottom w:type="dxa" w:w="40"/>
              <w:right w:type="dxa" w:w="90"/>
            </w:tcMar>
          </w:tcPr>
          <w:p>
            <w:r>
              <w:rPr>
                <w:b/>
                <w:bCs/>
                <w:color w:val="000000"/>
                <w:sz w:val="20"/>
                <w:szCs w:val="20"/>
              </w:rPr>
              <w:t xml:space="preserve">Communication style</w:t>
            </w:r>
          </w:p>
        </w:tc>
        <w:tc>
          <w:tcPr>
            <w:tcW w:type="pct" w:w="55%"/>
            <w:tcMar>
              <w:top w:type="dxa" w:w="40"/>
              <w:left w:type="dxa" w:w="90"/>
              <w:bottom w:type="dxa" w:w="40"/>
              <w:right w:type="dxa" w:w="90"/>
            </w:tcMar>
          </w:tcPr>
          <w:p>
            <w:r>
              <w:rPr>
                <w:b w:val="false"/>
                <w:bCs w:val="false"/>
                <w:color w:val="000000"/>
                <w:sz w:val="20"/>
                <w:szCs w:val="20"/>
              </w:rPr>
              <w:t xml:space="preserve">Director (red)</w:t>
            </w:r>
          </w:p>
        </w:tc>
      </w:tr>
      <w:tr>
        <w:tc>
          <w:tcPr>
            <w:tcW w:type="pct" w:w="45%"/>
            <w:shd w:fill="EEF2F7" w:val="clear"/>
            <w:tcMar>
              <w:top w:type="dxa" w:w="40"/>
              <w:left w:type="dxa" w:w="90"/>
              <w:bottom w:type="dxa" w:w="40"/>
              <w:right w:type="dxa" w:w="90"/>
            </w:tcMar>
          </w:tcPr>
          <w:p>
            <w:r>
              <w:rPr>
                <w:b/>
                <w:bCs/>
                <w:color w:val="000000"/>
                <w:sz w:val="20"/>
                <w:szCs w:val="20"/>
              </w:rPr>
              <w:t xml:space="preserve">eRPD</w:t>
            </w:r>
          </w:p>
        </w:tc>
        <w:tc>
          <w:tcPr>
            <w:tcW w:type="pct" w:w="55%"/>
            <w:shd w:fill="EEF2F7" w:val="clear"/>
            <w:tcMar>
              <w:top w:type="dxa" w:w="40"/>
              <w:left w:type="dxa" w:w="90"/>
              <w:bottom w:type="dxa" w:w="40"/>
              <w:right w:type="dxa" w:w="90"/>
            </w:tcMar>
          </w:tcPr>
          <w:p>
            <w:r>
              <w:rPr>
                <w:b w:val="false"/>
                <w:bCs w:val="false"/>
                <w:color w:val="000000"/>
                <w:sz w:val="20"/>
                <w:szCs w:val="20"/>
              </w:rPr>
              <w:t xml:space="preserve">+10.2% (+3.4)</w:t>
            </w:r>
          </w:p>
        </w:tc>
      </w:tr>
      <w:tr>
        <w:tc>
          <w:tcPr>
            <w:tcW w:type="pct" w:w="45%"/>
            <w:tcMar>
              <w:top w:type="dxa" w:w="40"/>
              <w:left w:type="dxa" w:w="90"/>
              <w:bottom w:type="dxa" w:w="40"/>
              <w:right w:type="dxa" w:w="90"/>
            </w:tcMar>
          </w:tcPr>
          <w:p>
            <w:r>
              <w:rPr>
                <w:b/>
                <w:bCs/>
                <w:color w:val="000000"/>
                <w:sz w:val="20"/>
                <w:szCs w:val="20"/>
              </w:rPr>
              <w:t xml:space="preserve">Partner Value (ABRN ly)</w:t>
            </w:r>
          </w:p>
        </w:tc>
        <w:tc>
          <w:tcPr>
            <w:tcW w:type="pct" w:w="55%"/>
            <w:tcMar>
              <w:top w:type="dxa" w:w="40"/>
              <w:left w:type="dxa" w:w="90"/>
              <w:bottom w:type="dxa" w:w="40"/>
              <w:right w:type="dxa" w:w="90"/>
            </w:tcMar>
          </w:tcPr>
          <w:p>
            <w:r>
              <w:rPr>
                <w:b w:val="false"/>
                <w:bCs w:val="false"/>
                <w:color w:val="000000"/>
                <w:sz w:val="20"/>
                <w:szCs w:val="20"/>
              </w:rPr>
              <w:t xml:space="preserve">7,000</w:t>
            </w:r>
          </w:p>
        </w:tc>
      </w:tr>
      <w:tr>
        <w:tc>
          <w:tcPr>
            <w:tcW w:type="pct" w:w="45%"/>
            <w:shd w:fill="EEF2F7" w:val="clear"/>
            <w:tcMar>
              <w:top w:type="dxa" w:w="40"/>
              <w:left w:type="dxa" w:w="90"/>
              <w:bottom w:type="dxa" w:w="40"/>
              <w:right w:type="dxa" w:w="90"/>
            </w:tcMar>
          </w:tcPr>
          <w:p>
            <w:r>
              <w:rPr>
                <w:b/>
                <w:bCs/>
                <w:color w:val="000000"/>
                <w:sz w:val="20"/>
                <w:szCs w:val="20"/>
              </w:rPr>
              <w:t xml:space="preserve">RPD Public</w:t>
            </w:r>
          </w:p>
        </w:tc>
        <w:tc>
          <w:tcPr>
            <w:tcW w:type="pct" w:w="55%"/>
            <w:shd w:fill="EEF2F7" w:val="clear"/>
            <w:tcMar>
              <w:top w:type="dxa" w:w="40"/>
              <w:left w:type="dxa" w:w="90"/>
              <w:bottom w:type="dxa" w:w="40"/>
              <w:right w:type="dxa" w:w="90"/>
            </w:tcMar>
          </w:tcPr>
          <w:p>
            <w:r>
              <w:rPr>
                <w:b w:val="false"/>
                <w:bCs w:val="false"/>
                <w:color w:val="000000"/>
                <w:sz w:val="20"/>
                <w:szCs w:val="20"/>
              </w:rPr>
              <w:t xml:space="preserve">+12.7%</w:t>
            </w:r>
          </w:p>
        </w:tc>
      </w:tr>
      <w:tr>
        <w:tc>
          <w:tcPr>
            <w:tcW w:type="pct" w:w="45%"/>
            <w:tcMar>
              <w:top w:type="dxa" w:w="40"/>
              <w:left w:type="dxa" w:w="90"/>
              <w:bottom w:type="dxa" w:w="40"/>
              <w:right w:type="dxa" w:w="90"/>
            </w:tcMar>
          </w:tcPr>
          <w:p>
            <w:r>
              <w:rPr>
                <w:b/>
                <w:bCs/>
                <w:color w:val="000000"/>
                <w:sz w:val="20"/>
                <w:szCs w:val="20"/>
              </w:rPr>
              <w:t xml:space="preserve">Lose Price</w:t>
            </w:r>
          </w:p>
        </w:tc>
        <w:tc>
          <w:tcPr>
            <w:tcW w:type="pct" w:w="55%"/>
            <w:tcMar>
              <w:top w:type="dxa" w:w="40"/>
              <w:left w:type="dxa" w:w="90"/>
              <w:bottom w:type="dxa" w:w="40"/>
              <w:right w:type="dxa" w:w="90"/>
            </w:tcMar>
          </w:tcPr>
          <w:p>
            <w:r>
              <w:rPr>
                <w:b w:val="false"/>
                <w:bCs w:val="false"/>
                <w:color w:val="000000"/>
                <w:sz w:val="20"/>
                <w:szCs w:val="20"/>
              </w:rPr>
              <w:t xml:space="preserve">100%</w:t>
            </w:r>
          </w:p>
        </w:tc>
      </w:tr>
    </w:tbl>
    <w:p>
      <w:pPr>
        <w:pStyle w:val="Heading2"/>
        <w:spacing w:after="100" w:before="240"/>
      </w:pPr>
      <w:r>
        <w:rPr>
          <w:b/>
          <w:bCs/>
          <w:color w:val="0B2545"/>
          <w:sz w:val="24"/>
          <w:szCs w:val="24"/>
        </w:rPr>
        <w:t xml:space="preserve">3. Partner Detail screen</w:t>
      </w:r>
    </w:p>
    <w:p>
      <w:pPr>
        <w:spacing w:after="60" w:before="180"/>
      </w:pPr>
      <w:r>
        <w:rPr>
          <w:b/>
          <w:bCs/>
          <w:caps/>
          <w:color w:val="5A6472"/>
          <w:sz w:val="20"/>
          <w:szCs w:val="20"/>
        </w:rPr>
        <w:t xml:space="preserve">Driving metrics</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eRPD</w:t>
            </w:r>
          </w:p>
        </w:tc>
        <w:tc>
          <w:tcPr>
            <w:tcW w:type="pct" w:w="55%"/>
            <w:shd w:fill="EEF2F7" w:val="clear"/>
            <w:tcMar>
              <w:top w:type="dxa" w:w="40"/>
              <w:left w:type="dxa" w:w="90"/>
              <w:bottom w:type="dxa" w:w="40"/>
              <w:right w:type="dxa" w:w="90"/>
            </w:tcMar>
          </w:tcPr>
          <w:p>
            <w:r>
              <w:rPr>
                <w:b w:val="false"/>
                <w:bCs w:val="false"/>
                <w:color w:val="000000"/>
                <w:sz w:val="20"/>
                <w:szCs w:val="20"/>
              </w:rPr>
              <w:t xml:space="preserve">+10.2% (+3.4)</w:t>
            </w:r>
          </w:p>
        </w:tc>
      </w:tr>
      <w:tr>
        <w:tc>
          <w:tcPr>
            <w:tcW w:type="pct" w:w="45%"/>
            <w:tcMar>
              <w:top w:type="dxa" w:w="40"/>
              <w:left w:type="dxa" w:w="90"/>
              <w:bottom w:type="dxa" w:w="40"/>
              <w:right w:type="dxa" w:w="90"/>
            </w:tcMar>
          </w:tcPr>
          <w:p>
            <w:r>
              <w:rPr>
                <w:b/>
                <w:bCs/>
                <w:color w:val="000000"/>
                <w:sz w:val="20"/>
                <w:szCs w:val="20"/>
              </w:rPr>
              <w:t xml:space="preserve">Partner Value (ABRN ly)</w:t>
            </w:r>
          </w:p>
        </w:tc>
        <w:tc>
          <w:tcPr>
            <w:tcW w:type="pct" w:w="55%"/>
            <w:tcMar>
              <w:top w:type="dxa" w:w="40"/>
              <w:left w:type="dxa" w:w="90"/>
              <w:bottom w:type="dxa" w:w="40"/>
              <w:right w:type="dxa" w:w="90"/>
            </w:tcMar>
          </w:tcPr>
          <w:p>
            <w:r>
              <w:rPr>
                <w:b w:val="false"/>
                <w:bCs w:val="false"/>
                <w:color w:val="000000"/>
                <w:sz w:val="20"/>
                <w:szCs w:val="20"/>
              </w:rPr>
              <w:t xml:space="preserve">7,000</w:t>
            </w:r>
          </w:p>
        </w:tc>
      </w:tr>
      <w:tr>
        <w:tc>
          <w:tcPr>
            <w:tcW w:type="pct" w:w="45%"/>
            <w:shd w:fill="EEF2F7" w:val="clear"/>
            <w:tcMar>
              <w:top w:type="dxa" w:w="40"/>
              <w:left w:type="dxa" w:w="90"/>
              <w:bottom w:type="dxa" w:w="40"/>
              <w:right w:type="dxa" w:w="90"/>
            </w:tcMar>
          </w:tcPr>
          <w:p>
            <w:r>
              <w:rPr>
                <w:b/>
                <w:bCs/>
                <w:color w:val="000000"/>
                <w:sz w:val="20"/>
                <w:szCs w:val="20"/>
              </w:rPr>
              <w:t xml:space="preserve">RPD Public</w:t>
            </w:r>
          </w:p>
        </w:tc>
        <w:tc>
          <w:tcPr>
            <w:tcW w:type="pct" w:w="55%"/>
            <w:shd w:fill="EEF2F7" w:val="clear"/>
            <w:tcMar>
              <w:top w:type="dxa" w:w="40"/>
              <w:left w:type="dxa" w:w="90"/>
              <w:bottom w:type="dxa" w:w="40"/>
              <w:right w:type="dxa" w:w="90"/>
            </w:tcMar>
          </w:tcPr>
          <w:p>
            <w:r>
              <w:rPr>
                <w:b w:val="false"/>
                <w:bCs w:val="false"/>
                <w:color w:val="000000"/>
                <w:sz w:val="20"/>
                <w:szCs w:val="20"/>
              </w:rPr>
              <w:t xml:space="preserve">+12.7%</w:t>
            </w:r>
          </w:p>
        </w:tc>
      </w:tr>
      <w:tr>
        <w:tc>
          <w:tcPr>
            <w:tcW w:type="pct" w:w="45%"/>
            <w:tcMar>
              <w:top w:type="dxa" w:w="40"/>
              <w:left w:type="dxa" w:w="90"/>
              <w:bottom w:type="dxa" w:w="40"/>
              <w:right w:type="dxa" w:w="90"/>
            </w:tcMar>
          </w:tcPr>
          <w:p>
            <w:r>
              <w:rPr>
                <w:b/>
                <w:bCs/>
                <w:color w:val="000000"/>
                <w:sz w:val="20"/>
                <w:szCs w:val="20"/>
              </w:rPr>
              <w:t xml:space="preserve">RPD Loyal</w:t>
            </w:r>
          </w:p>
        </w:tc>
        <w:tc>
          <w:tcPr>
            <w:tcW w:type="pct" w:w="55%"/>
            <w:tcMar>
              <w:top w:type="dxa" w:w="40"/>
              <w:left w:type="dxa" w:w="90"/>
              <w:bottom w:type="dxa" w:w="40"/>
              <w:right w:type="dxa" w:w="90"/>
            </w:tcMar>
          </w:tcPr>
          <w:p>
            <w:r>
              <w:rPr>
                <w:b w:val="false"/>
                <w:bCs w:val="false"/>
                <w:color w:val="000000"/>
                <w:sz w:val="20"/>
                <w:szCs w:val="20"/>
              </w:rPr>
              <w:t xml:space="preserve">+3.6%</w:t>
            </w:r>
          </w:p>
        </w:tc>
      </w:tr>
      <w:tr>
        <w:tc>
          <w:tcPr>
            <w:tcW w:type="pct" w:w="45%"/>
            <w:shd w:fill="EEF2F7" w:val="clear"/>
            <w:tcMar>
              <w:top w:type="dxa" w:w="40"/>
              <w:left w:type="dxa" w:w="90"/>
              <w:bottom w:type="dxa" w:w="40"/>
              <w:right w:type="dxa" w:w="90"/>
            </w:tcMar>
          </w:tcPr>
          <w:p>
            <w:r>
              <w:rPr>
                <w:b/>
                <w:bCs/>
                <w:color w:val="000000"/>
                <w:sz w:val="20"/>
                <w:szCs w:val="20"/>
              </w:rPr>
              <w:t xml:space="preserve">Lose Price</w:t>
            </w:r>
          </w:p>
        </w:tc>
        <w:tc>
          <w:tcPr>
            <w:tcW w:type="pct" w:w="55%"/>
            <w:shd w:fill="EEF2F7" w:val="clear"/>
            <w:tcMar>
              <w:top w:type="dxa" w:w="40"/>
              <w:left w:type="dxa" w:w="90"/>
              <w:bottom w:type="dxa" w:w="40"/>
              <w:right w:type="dxa" w:w="90"/>
            </w:tcMar>
          </w:tcPr>
          <w:p>
            <w:r>
              <w:rPr>
                <w:b w:val="false"/>
                <w:bCs w:val="false"/>
                <w:color w:val="000000"/>
                <w:sz w:val="20"/>
                <w:szCs w:val="20"/>
              </w:rPr>
              <w:t xml:space="preserve">100%</w:t>
            </w:r>
          </w:p>
        </w:tc>
      </w:tr>
      <w:tr>
        <w:tc>
          <w:tcPr>
            <w:tcW w:type="pct" w:w="45%"/>
            <w:tcMar>
              <w:top w:type="dxa" w:w="40"/>
              <w:left w:type="dxa" w:w="90"/>
              <w:bottom w:type="dxa" w:w="40"/>
              <w:right w:type="dxa" w:w="90"/>
            </w:tcMar>
          </w:tcPr>
          <w:p>
            <w:r>
              <w:rPr>
                <w:b/>
                <w:bCs/>
                <w:color w:val="000000"/>
                <w:sz w:val="20"/>
                <w:szCs w:val="20"/>
              </w:rPr>
              <w:t xml:space="preserve">Scenarios</w:t>
            </w:r>
          </w:p>
        </w:tc>
        <w:tc>
          <w:tcPr>
            <w:tcW w:type="pct" w:w="55%"/>
            <w:tcMar>
              <w:top w:type="dxa" w:w="40"/>
              <w:left w:type="dxa" w:w="90"/>
              <w:bottom w:type="dxa" w:w="40"/>
              <w:right w:type="dxa" w:w="90"/>
            </w:tcMar>
          </w:tcPr>
          <w:p>
            <w:r>
              <w:rPr>
                <w:b w:val="false"/>
                <w:bCs w:val="false"/>
                <w:color w:val="000000"/>
                <w:sz w:val="20"/>
                <w:szCs w:val="20"/>
              </w:rPr>
              <w:t xml:space="preserve">2</w:t>
            </w:r>
          </w:p>
        </w:tc>
      </w:tr>
      <w:tr>
        <w:tc>
          <w:tcPr>
            <w:tcW w:type="pct" w:w="45%"/>
            <w:shd w:fill="EEF2F7" w:val="clear"/>
            <w:tcMar>
              <w:top w:type="dxa" w:w="40"/>
              <w:left w:type="dxa" w:w="90"/>
              <w:bottom w:type="dxa" w:w="40"/>
              <w:right w:type="dxa" w:w="90"/>
            </w:tcMar>
          </w:tcPr>
          <w:p>
            <w:r>
              <w:rPr>
                <w:b/>
                <w:bCs/>
                <w:color w:val="000000"/>
                <w:sz w:val="20"/>
                <w:szCs w:val="20"/>
              </w:rPr>
              <w:t xml:space="preserve">Competitor</w:t>
            </w:r>
          </w:p>
        </w:tc>
        <w:tc>
          <w:tcPr>
            <w:tcW w:type="pct" w:w="55%"/>
            <w:shd w:fill="EEF2F7" w:val="clear"/>
            <w:tcMar>
              <w:top w:type="dxa" w:w="40"/>
              <w:left w:type="dxa" w:w="90"/>
              <w:bottom w:type="dxa" w:w="40"/>
              <w:right w:type="dxa" w:w="90"/>
            </w:tcMar>
          </w:tcPr>
          <w:p>
            <w:r>
              <w:rPr>
                <w:b w:val="false"/>
                <w:bCs w:val="false"/>
                <w:color w:val="000000"/>
                <w:sz w:val="20"/>
                <w:szCs w:val="20"/>
              </w:rPr>
              <w:t xml:space="preserve">Brand.com</w:t>
            </w:r>
          </w:p>
        </w:tc>
      </w:tr>
    </w:tbl>
    <w:p>
      <w:pPr>
        <w:spacing w:after="60" w:before="180"/>
      </w:pPr>
      <w:r>
        <w:rPr>
          <w:b/>
          <w:bCs/>
          <w:caps/>
          <w:color w:val="5A6472"/>
          <w:sz w:val="20"/>
          <w:szCs w:val="20"/>
        </w:rPr>
        <w:t xml:space="preserve">eRPD Price Bucket strip</w:t>
      </w:r>
    </w:p>
    <w:p>
      <w:pPr>
        <w:spacing w:after="80"/>
      </w:pPr>
      <w:r>
        <w:rPr>
          <w:b/>
          <w:bCs/>
          <w:color w:val="0B2545"/>
          <w:sz w:val="20"/>
          <w:szCs w:val="20"/>
        </w:rPr>
        <w:t xml:space="preserve">On-screen marker: </w:t>
      </w:r>
      <w:r>
        <w:rPr>
          <w:sz w:val="20"/>
          <w:szCs w:val="20"/>
        </w:rPr>
        <w:t xml:space="preserve">eRPD +10.2%</w:t>
      </w:r>
    </w:p>
    <w:p>
      <w:pPr>
        <w:spacing w:after="80"/>
      </w:pPr>
      <w:r>
        <w:rPr>
          <w:i/>
          <w:iCs/>
          <w:color w:val="5A6472"/>
          <w:sz w:val="18"/>
          <w:szCs w:val="18"/>
        </w:rPr>
        <w:t xml:space="preserve">Shown as a 7-segment green (most competitive) to red (least competitive) strip, with the marker over this partner’s segment. The bucket number is not shown on screen.</w:t>
      </w:r>
    </w:p>
    <w:p>
      <w:pPr>
        <w:spacing w:after="60" w:before="180"/>
      </w:pPr>
      <w:r>
        <w:rPr>
          <w:b/>
          <w:bCs/>
          <w:caps/>
          <w:color w:val="5A6472"/>
          <w:sz w:val="20"/>
          <w:szCs w:val="20"/>
        </w:rPr>
        <w:t xml:space="preserve">Secondary metrics</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Last 30D ABRN (vs last year)</w:t>
            </w:r>
          </w:p>
        </w:tc>
        <w:tc>
          <w:tcPr>
            <w:tcW w:type="pct" w:w="55%"/>
            <w:shd w:fill="EEF2F7" w:val="clear"/>
            <w:tcMar>
              <w:top w:type="dxa" w:w="40"/>
              <w:left w:type="dxa" w:w="90"/>
              <w:bottom w:type="dxa" w:w="40"/>
              <w:right w:type="dxa" w:w="90"/>
            </w:tcMar>
          </w:tcPr>
          <w:p>
            <w:r>
              <w:rPr>
                <w:b w:val="false"/>
                <w:bCs w:val="false"/>
                <w:color w:val="000000"/>
                <w:sz w:val="20"/>
                <w:szCs w:val="20"/>
              </w:rPr>
              <w:t xml:space="preserve">444 (+6%)</w:t>
            </w:r>
          </w:p>
        </w:tc>
      </w:tr>
      <w:tr>
        <w:tc>
          <w:tcPr>
            <w:tcW w:type="pct" w:w="45%"/>
            <w:tcMar>
              <w:top w:type="dxa" w:w="40"/>
              <w:left w:type="dxa" w:w="90"/>
              <w:bottom w:type="dxa" w:w="40"/>
              <w:right w:type="dxa" w:w="90"/>
            </w:tcMar>
          </w:tcPr>
          <w:p>
            <w:r>
              <w:rPr>
                <w:b/>
                <w:bCs/>
                <w:color w:val="000000"/>
                <w:sz w:val="20"/>
                <w:szCs w:val="20"/>
              </w:rPr>
              <w:t xml:space="preserve">Last 30D Room Nights (vs peer)</w:t>
            </w:r>
          </w:p>
        </w:tc>
        <w:tc>
          <w:tcPr>
            <w:tcW w:type="pct" w:w="55%"/>
            <w:tcMar>
              <w:top w:type="dxa" w:w="40"/>
              <w:left w:type="dxa" w:w="90"/>
              <w:bottom w:type="dxa" w:w="40"/>
              <w:right w:type="dxa" w:w="90"/>
            </w:tcMar>
          </w:tcPr>
          <w:p>
            <w:r>
              <w:rPr>
                <w:b w:val="false"/>
                <w:bCs w:val="false"/>
                <w:color w:val="000000"/>
                <w:sz w:val="20"/>
                <w:szCs w:val="20"/>
              </w:rPr>
              <w:t xml:space="preserve">381 (+110%)</w:t>
            </w:r>
          </w:p>
        </w:tc>
      </w:tr>
      <w:tr>
        <w:tc>
          <w:tcPr>
            <w:tcW w:type="pct" w:w="45%"/>
            <w:shd w:fill="EEF2F7" w:val="clear"/>
            <w:tcMar>
              <w:top w:type="dxa" w:w="40"/>
              <w:left w:type="dxa" w:w="90"/>
              <w:bottom w:type="dxa" w:w="40"/>
              <w:right w:type="dxa" w:w="90"/>
            </w:tcMar>
          </w:tcPr>
          <w:p>
            <w:r>
              <w:rPr>
                <w:b/>
                <w:bCs/>
                <w:color w:val="000000"/>
                <w:sz w:val="20"/>
                <w:szCs w:val="20"/>
              </w:rPr>
              <w:t xml:space="preserve">Last 30D ADR (vs peer)</w:t>
            </w:r>
          </w:p>
        </w:tc>
        <w:tc>
          <w:tcPr>
            <w:tcW w:type="pct" w:w="55%"/>
            <w:shd w:fill="EEF2F7" w:val="clear"/>
            <w:tcMar>
              <w:top w:type="dxa" w:w="40"/>
              <w:left w:type="dxa" w:w="90"/>
              <w:bottom w:type="dxa" w:w="40"/>
              <w:right w:type="dxa" w:w="90"/>
            </w:tcMar>
          </w:tcPr>
          <w:p>
            <w:r>
              <w:rPr>
                <w:b w:val="false"/>
                <w:bCs w:val="false"/>
                <w:color w:val="000000"/>
                <w:sz w:val="20"/>
                <w:szCs w:val="20"/>
              </w:rPr>
              <w:t xml:space="preserve">158 (+31%)</w:t>
            </w:r>
          </w:p>
        </w:tc>
      </w:tr>
      <w:tr>
        <w:tc>
          <w:tcPr>
            <w:tcW w:type="pct" w:w="45%"/>
            <w:tcMar>
              <w:top w:type="dxa" w:w="40"/>
              <w:left w:type="dxa" w:w="90"/>
              <w:bottom w:type="dxa" w:w="40"/>
              <w:right w:type="dxa" w:w="90"/>
            </w:tcMar>
          </w:tcPr>
          <w:p>
            <w:r>
              <w:rPr>
                <w:b/>
                <w:bCs/>
                <w:color w:val="000000"/>
                <w:sz w:val="20"/>
                <w:szCs w:val="20"/>
              </w:rPr>
              <w:t xml:space="preserve">Last 30D Page Views (vs peer)</w:t>
            </w:r>
          </w:p>
        </w:tc>
        <w:tc>
          <w:tcPr>
            <w:tcW w:type="pct" w:w="55%"/>
            <w:tcMar>
              <w:top w:type="dxa" w:w="40"/>
              <w:left w:type="dxa" w:w="90"/>
              <w:bottom w:type="dxa" w:w="40"/>
              <w:right w:type="dxa" w:w="90"/>
            </w:tcMar>
          </w:tcPr>
          <w:p>
            <w:r>
              <w:rPr>
                <w:b w:val="false"/>
                <w:bCs w:val="false"/>
                <w:color w:val="000000"/>
                <w:sz w:val="20"/>
                <w:szCs w:val="20"/>
              </w:rPr>
              <w:t xml:space="preserve">14050 (+72%)</w:t>
            </w:r>
          </w:p>
        </w:tc>
      </w:tr>
      <w:tr>
        <w:tc>
          <w:tcPr>
            <w:tcW w:type="pct" w:w="45%"/>
            <w:shd w:fill="EEF2F7" w:val="clear"/>
            <w:tcMar>
              <w:top w:type="dxa" w:w="40"/>
              <w:left w:type="dxa" w:w="90"/>
              <w:bottom w:type="dxa" w:w="40"/>
              <w:right w:type="dxa" w:w="90"/>
            </w:tcMar>
          </w:tcPr>
          <w:p>
            <w:r>
              <w:rPr>
                <w:b/>
                <w:bCs/>
                <w:color w:val="000000"/>
                <w:sz w:val="20"/>
                <w:szCs w:val="20"/>
              </w:rPr>
              <w:t xml:space="preserve">Last 30D Conversion (vs peer)</w:t>
            </w:r>
          </w:p>
        </w:tc>
        <w:tc>
          <w:tcPr>
            <w:tcW w:type="pct" w:w="55%"/>
            <w:shd w:fill="EEF2F7" w:val="clear"/>
            <w:tcMar>
              <w:top w:type="dxa" w:w="40"/>
              <w:left w:type="dxa" w:w="90"/>
              <w:bottom w:type="dxa" w:w="40"/>
              <w:right w:type="dxa" w:w="90"/>
            </w:tcMar>
          </w:tcPr>
          <w:p>
            <w:r>
              <w:rPr>
                <w:b w:val="false"/>
                <w:bCs w:val="false"/>
                <w:color w:val="000000"/>
                <w:sz w:val="20"/>
                <w:szCs w:val="20"/>
              </w:rPr>
              <w:t xml:space="preserve">5 (+42%)</w:t>
            </w:r>
          </w:p>
        </w:tc>
      </w:tr>
      <w:tr>
        <w:tc>
          <w:tcPr>
            <w:tcW w:type="pct" w:w="45%"/>
            <w:tcMar>
              <w:top w:type="dxa" w:w="40"/>
              <w:left w:type="dxa" w:w="90"/>
              <w:bottom w:type="dxa" w:w="40"/>
              <w:right w:type="dxa" w:w="90"/>
            </w:tcMar>
          </w:tcPr>
          <w:p>
            <w:r>
              <w:rPr>
                <w:b/>
                <w:bCs/>
                <w:color w:val="000000"/>
                <w:sz w:val="20"/>
                <w:szCs w:val="20"/>
              </w:rPr>
              <w:t xml:space="preserve">Next 3M Room Nights (vs peer)</w:t>
            </w:r>
          </w:p>
        </w:tc>
        <w:tc>
          <w:tcPr>
            <w:tcW w:type="pct" w:w="55%"/>
            <w:tcMar>
              <w:top w:type="dxa" w:w="40"/>
              <w:left w:type="dxa" w:w="90"/>
              <w:bottom w:type="dxa" w:w="40"/>
              <w:right w:type="dxa" w:w="90"/>
            </w:tcMar>
          </w:tcPr>
          <w:p>
            <w:r>
              <w:rPr>
                <w:b w:val="false"/>
                <w:bCs w:val="false"/>
                <w:color w:val="000000"/>
                <w:sz w:val="20"/>
                <w:szCs w:val="20"/>
              </w:rPr>
              <w:t xml:space="preserve">402 (+98%)</w:t>
            </w:r>
          </w:p>
        </w:tc>
      </w:tr>
    </w:tbl>
    <w:p>
      <w:pPr>
        <w:spacing w:after="60" w:before="180"/>
      </w:pPr>
      <w:r>
        <w:rPr>
          <w:b/>
          <w:bCs/>
          <w:caps/>
          <w:color w:val="5A6472"/>
          <w:sz w:val="20"/>
          <w:szCs w:val="20"/>
        </w:rPr>
        <w:t xml:space="preserve">On Platform Competitiveness tab (OPC metrics)</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Unsold Rooms (vs peer)</w:t>
            </w:r>
          </w:p>
        </w:tc>
        <w:tc>
          <w:tcPr>
            <w:tcW w:type="pct" w:w="55%"/>
            <w:shd w:fill="EEF2F7" w:val="clear"/>
            <w:tcMar>
              <w:top w:type="dxa" w:w="40"/>
              <w:left w:type="dxa" w:w="90"/>
              <w:bottom w:type="dxa" w:w="40"/>
              <w:right w:type="dxa" w:w="90"/>
            </w:tcMar>
          </w:tcPr>
          <w:p>
            <w:r>
              <w:rPr>
                <w:b w:val="false"/>
                <w:bCs w:val="false"/>
                <w:color w:val="000000"/>
                <w:sz w:val="20"/>
                <w:szCs w:val="20"/>
              </w:rPr>
              <w:t xml:space="preserve">12</w:t>
            </w:r>
          </w:p>
        </w:tc>
      </w:tr>
      <w:tr>
        <w:tc>
          <w:tcPr>
            <w:tcW w:type="pct" w:w="45%"/>
            <w:tcMar>
              <w:top w:type="dxa" w:w="40"/>
              <w:left w:type="dxa" w:w="90"/>
              <w:bottom w:type="dxa" w:w="40"/>
              <w:right w:type="dxa" w:w="90"/>
            </w:tcMar>
          </w:tcPr>
          <w:p>
            <w:r>
              <w:rPr>
                <w:b/>
                <w:bCs/>
                <w:color w:val="000000"/>
                <w:sz w:val="20"/>
                <w:szCs w:val="20"/>
              </w:rPr>
              <w:t xml:space="preserve">Sell Through Rate (vs peer)</w:t>
            </w:r>
          </w:p>
        </w:tc>
        <w:tc>
          <w:tcPr>
            <w:tcW w:type="pct" w:w="55%"/>
            <w:tcMar>
              <w:top w:type="dxa" w:w="40"/>
              <w:left w:type="dxa" w:w="90"/>
              <w:bottom w:type="dxa" w:w="40"/>
              <w:right w:type="dxa" w:w="90"/>
            </w:tcMar>
          </w:tcPr>
          <w:p>
            <w:r>
              <w:rPr>
                <w:b w:val="false"/>
                <w:bCs w:val="false"/>
                <w:color w:val="000000"/>
                <w:sz w:val="20"/>
                <w:szCs w:val="20"/>
              </w:rPr>
              <w:t xml:space="preserve">-9</w:t>
            </w:r>
          </w:p>
        </w:tc>
      </w:tr>
      <w:tr>
        <w:tc>
          <w:tcPr>
            <w:tcW w:type="pct" w:w="45%"/>
            <w:shd w:fill="EEF2F7" w:val="clear"/>
            <w:tcMar>
              <w:top w:type="dxa" w:w="40"/>
              <w:left w:type="dxa" w:w="90"/>
              <w:bottom w:type="dxa" w:w="40"/>
              <w:right w:type="dxa" w:w="90"/>
            </w:tcMar>
          </w:tcPr>
          <w:p>
            <w:r>
              <w:rPr>
                <w:b/>
                <w:bCs/>
                <w:color w:val="000000"/>
                <w:sz w:val="20"/>
                <w:szCs w:val="20"/>
              </w:rPr>
              <w:t xml:space="preserve">Distribution of Search (vs peer)</w:t>
            </w:r>
          </w:p>
        </w:tc>
        <w:tc>
          <w:tcPr>
            <w:tcW w:type="pct" w:w="55%"/>
            <w:shd w:fill="EEF2F7" w:val="clear"/>
            <w:tcMar>
              <w:top w:type="dxa" w:w="40"/>
              <w:left w:type="dxa" w:w="90"/>
              <w:bottom w:type="dxa" w:w="40"/>
              <w:right w:type="dxa" w:w="90"/>
            </w:tcMar>
          </w:tcPr>
          <w:p>
            <w:r>
              <w:rPr>
                <w:b w:val="false"/>
                <w:bCs w:val="false"/>
                <w:color w:val="000000"/>
                <w:sz w:val="20"/>
                <w:szCs w:val="20"/>
              </w:rPr>
              <w:t xml:space="preserve">Data pending</w:t>
            </w:r>
          </w:p>
        </w:tc>
      </w:tr>
      <w:tr>
        <w:tc>
          <w:tcPr>
            <w:tcW w:type="pct" w:w="45%"/>
            <w:tcMar>
              <w:top w:type="dxa" w:w="40"/>
              <w:left w:type="dxa" w:w="90"/>
              <w:bottom w:type="dxa" w:w="40"/>
              <w:right w:type="dxa" w:w="90"/>
            </w:tcMar>
          </w:tcPr>
          <w:p>
            <w:r>
              <w:rPr>
                <w:b/>
                <w:bCs/>
                <w:color w:val="000000"/>
                <w:sz w:val="20"/>
                <w:szCs w:val="20"/>
              </w:rPr>
              <w:t xml:space="preserve">Visibility Share (vs peer)</w:t>
            </w:r>
          </w:p>
        </w:tc>
        <w:tc>
          <w:tcPr>
            <w:tcW w:type="pct" w:w="55%"/>
            <w:tcMar>
              <w:top w:type="dxa" w:w="40"/>
              <w:left w:type="dxa" w:w="90"/>
              <w:bottom w:type="dxa" w:w="40"/>
              <w:right w:type="dxa" w:w="90"/>
            </w:tcMar>
          </w:tcPr>
          <w:p>
            <w:r>
              <w:rPr>
                <w:b w:val="false"/>
                <w:bCs w:val="false"/>
                <w:color w:val="000000"/>
                <w:sz w:val="20"/>
                <w:szCs w:val="20"/>
              </w:rPr>
              <w:t xml:space="preserve">17 vs 26 peer</w:t>
            </w:r>
          </w:p>
        </w:tc>
      </w:tr>
      <w:tr>
        <w:tc>
          <w:tcPr>
            <w:tcW w:type="pct" w:w="45%"/>
            <w:shd w:fill="EEF2F7" w:val="clear"/>
            <w:tcMar>
              <w:top w:type="dxa" w:w="40"/>
              <w:left w:type="dxa" w:w="90"/>
              <w:bottom w:type="dxa" w:w="40"/>
              <w:right w:type="dxa" w:w="90"/>
            </w:tcMar>
          </w:tcPr>
          <w:p>
            <w:r>
              <w:rPr>
                <w:b/>
                <w:bCs/>
                <w:color w:val="000000"/>
                <w:sz w:val="20"/>
                <w:szCs w:val="20"/>
              </w:rPr>
              <w:t xml:space="preserve">Click Through Rate (vs peer)</w:t>
            </w:r>
          </w:p>
        </w:tc>
        <w:tc>
          <w:tcPr>
            <w:tcW w:type="pct" w:w="55%"/>
            <w:shd w:fill="EEF2F7" w:val="clear"/>
            <w:tcMar>
              <w:top w:type="dxa" w:w="40"/>
              <w:left w:type="dxa" w:w="90"/>
              <w:bottom w:type="dxa" w:w="40"/>
              <w:right w:type="dxa" w:w="90"/>
            </w:tcMar>
          </w:tcPr>
          <w:p>
            <w:r>
              <w:rPr>
                <w:b w:val="false"/>
                <w:bCs w:val="false"/>
                <w:color w:val="000000"/>
                <w:sz w:val="20"/>
                <w:szCs w:val="20"/>
              </w:rPr>
              <w:t xml:space="preserve">Data pending</w:t>
            </w:r>
          </w:p>
        </w:tc>
      </w:tr>
      <w:tr>
        <w:tc>
          <w:tcPr>
            <w:tcW w:type="pct" w:w="45%"/>
            <w:tcMar>
              <w:top w:type="dxa" w:w="40"/>
              <w:left w:type="dxa" w:w="90"/>
              <w:bottom w:type="dxa" w:w="40"/>
              <w:right w:type="dxa" w:w="90"/>
            </w:tcMar>
          </w:tcPr>
          <w:p>
            <w:r>
              <w:rPr>
                <w:b/>
                <w:bCs/>
                <w:color w:val="000000"/>
                <w:sz w:val="20"/>
                <w:szCs w:val="20"/>
              </w:rPr>
              <w:t xml:space="preserve">Conversion (vs peer)</w:t>
            </w:r>
          </w:p>
        </w:tc>
        <w:tc>
          <w:tcPr>
            <w:tcW w:type="pct" w:w="55%"/>
            <w:tcMar>
              <w:top w:type="dxa" w:w="40"/>
              <w:left w:type="dxa" w:w="90"/>
              <w:bottom w:type="dxa" w:w="40"/>
              <w:right w:type="dxa" w:w="90"/>
            </w:tcMar>
          </w:tcPr>
          <w:p>
            <w:r>
              <w:rPr>
                <w:b w:val="false"/>
                <w:bCs w:val="false"/>
                <w:color w:val="000000"/>
                <w:sz w:val="20"/>
                <w:szCs w:val="20"/>
              </w:rPr>
              <w:t xml:space="preserve">Data pending</w:t>
            </w:r>
          </w:p>
        </w:tc>
      </w:tr>
      <w:tr>
        <w:tc>
          <w:tcPr>
            <w:tcW w:type="pct" w:w="45%"/>
            <w:shd w:fill="EEF2F7" w:val="clear"/>
            <w:tcMar>
              <w:top w:type="dxa" w:w="40"/>
              <w:left w:type="dxa" w:w="90"/>
              <w:bottom w:type="dxa" w:w="40"/>
              <w:right w:type="dxa" w:w="90"/>
            </w:tcMar>
          </w:tcPr>
          <w:p>
            <w:r>
              <w:rPr>
                <w:b/>
                <w:bCs/>
                <w:color w:val="000000"/>
                <w:sz w:val="20"/>
                <w:szCs w:val="20"/>
              </w:rPr>
              <w:t xml:space="preserve">Search Price (vs peer)</w:t>
            </w:r>
          </w:p>
        </w:tc>
        <w:tc>
          <w:tcPr>
            <w:tcW w:type="pct" w:w="55%"/>
            <w:shd w:fill="EEF2F7" w:val="clear"/>
            <w:tcMar>
              <w:top w:type="dxa" w:w="40"/>
              <w:left w:type="dxa" w:w="90"/>
              <w:bottom w:type="dxa" w:w="40"/>
              <w:right w:type="dxa" w:w="90"/>
            </w:tcMar>
          </w:tcPr>
          <w:p>
            <w:r>
              <w:rPr>
                <w:b w:val="false"/>
                <w:bCs w:val="false"/>
                <w:color w:val="000000"/>
                <w:sz w:val="20"/>
                <w:szCs w:val="20"/>
              </w:rPr>
              <w:t xml:space="preserve">10</w:t>
            </w:r>
          </w:p>
        </w:tc>
      </w:tr>
    </w:tbl>
    <w:p>
      <w:pPr>
        <w:spacing w:after="80"/>
      </w:pPr>
      <w:r>
        <w:rPr>
          <w:i/>
          <w:iCs/>
          <w:color w:val="5A6472"/>
          <w:sz w:val="18"/>
          <w:szCs w:val="18"/>
        </w:rPr>
        <w:t xml:space="preserve">On screen, OPC metrics without a peer figure display a "(xx)" comparator placeholder (peer data still pending SME sign-off).</w:t>
      </w:r>
    </w:p>
    <w:p>
      <w:pPr>
        <w:spacing w:after="60" w:before="180"/>
      </w:pPr>
      <w:r>
        <w:rPr>
          <w:b/>
          <w:bCs/>
          <w:caps/>
          <w:color w:val="5A6472"/>
          <w:sz w:val="20"/>
          <w:szCs w:val="20"/>
        </w:rPr>
        <w:t xml:space="preserve">Profile meta</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Last Pricing Contact</w:t>
            </w:r>
          </w:p>
        </w:tc>
        <w:tc>
          <w:tcPr>
            <w:tcW w:type="pct" w:w="55%"/>
            <w:shd w:fill="EEF2F7" w:val="clear"/>
            <w:tcMar>
              <w:top w:type="dxa" w:w="40"/>
              <w:left w:type="dxa" w:w="90"/>
              <w:bottom w:type="dxa" w:w="40"/>
              <w:right w:type="dxa" w:w="90"/>
            </w:tcMar>
          </w:tcPr>
          <w:p>
            <w:r>
              <w:rPr>
                <w:b w:val="false"/>
                <w:bCs w:val="false"/>
                <w:color w:val="000000"/>
                <w:sz w:val="20"/>
                <w:szCs w:val="20"/>
              </w:rPr>
              <w:t xml:space="preserve">144 days ago</w:t>
            </w:r>
          </w:p>
        </w:tc>
      </w:tr>
      <w:tr>
        <w:tc>
          <w:tcPr>
            <w:tcW w:type="pct" w:w="45%"/>
            <w:tcMar>
              <w:top w:type="dxa" w:w="40"/>
              <w:left w:type="dxa" w:w="90"/>
              <w:bottom w:type="dxa" w:w="40"/>
              <w:right w:type="dxa" w:w="90"/>
            </w:tcMar>
          </w:tcPr>
          <w:p>
            <w:r>
              <w:rPr>
                <w:b/>
                <w:bCs/>
                <w:color w:val="000000"/>
                <w:sz w:val="20"/>
                <w:szCs w:val="20"/>
              </w:rPr>
              <w:t xml:space="preserve">Pricing Coverage (QTD)</w:t>
            </w:r>
          </w:p>
        </w:tc>
        <w:tc>
          <w:tcPr>
            <w:tcW w:type="pct" w:w="55%"/>
            <w:tcMar>
              <w:top w:type="dxa" w:w="40"/>
              <w:left w:type="dxa" w:w="90"/>
              <w:bottom w:type="dxa" w:w="40"/>
              <w:right w:type="dxa" w:w="90"/>
            </w:tcMar>
          </w:tcPr>
          <w:p>
            <w:r>
              <w:rPr>
                <w:b w:val="false"/>
                <w:bCs w:val="false"/>
                <w:color w:val="000000"/>
                <w:sz w:val="20"/>
                <w:szCs w:val="20"/>
              </w:rPr>
              <w:t xml:space="preserve">0%</w:t>
            </w:r>
          </w:p>
        </w:tc>
      </w:tr>
    </w:tbl>
    <w:p>
      <w:pPr>
        <w:spacing w:after="60" w:before="180"/>
      </w:pPr>
      <w:r>
        <w:rPr>
          <w:b/>
          <w:bCs/>
          <w:caps/>
          <w:color w:val="5A6472"/>
          <w:sz w:val="20"/>
          <w:szCs w:val="20"/>
        </w:rPr>
        <w:t xml:space="preserve">Discount products</w:t>
      </w:r>
    </w:p>
    <w:p>
      <w:pPr>
        <w:spacing w:after="20" w:before="60"/>
      </w:pPr>
      <w:r>
        <w:rPr>
          <w:b/>
          <w:bCs/>
          <w:color w:val="5A6472"/>
          <w:sz w:val="19"/>
          <w:szCs w:val="19"/>
        </w:rPr>
        <w:t xml:space="preserve">Public Pricing</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Mobile Rates</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r>
        <w:tc>
          <w:tcPr>
            <w:tcW w:type="pct" w:w="45%"/>
            <w:tcMar>
              <w:top w:type="dxa" w:w="40"/>
              <w:left w:type="dxa" w:w="90"/>
              <w:bottom w:type="dxa" w:w="40"/>
              <w:right w:type="dxa" w:w="90"/>
            </w:tcMar>
          </w:tcPr>
          <w:p>
            <w:r>
              <w:rPr>
                <w:b/>
                <w:bCs/>
                <w:color w:val="000000"/>
                <w:sz w:val="20"/>
                <w:szCs w:val="20"/>
              </w:rPr>
              <w:t xml:space="preserve">Country Rates</w:t>
            </w:r>
          </w:p>
        </w:tc>
        <w:tc>
          <w:tcPr>
            <w:tcW w:type="pct" w:w="55%"/>
            <w:tcMar>
              <w:top w:type="dxa" w:w="40"/>
              <w:left w:type="dxa" w:w="90"/>
              <w:bottom w:type="dxa" w:w="40"/>
              <w:right w:type="dxa" w:w="90"/>
            </w:tcMar>
          </w:tcPr>
          <w:p>
            <w:r>
              <w:rPr>
                <w:b w:val="false"/>
                <w:bCs w:val="false"/>
                <w:color w:val="000000"/>
                <w:sz w:val="20"/>
                <w:szCs w:val="20"/>
              </w:rPr>
              <w:t xml:space="preserve">Inactive</w:t>
            </w:r>
          </w:p>
        </w:tc>
      </w:tr>
      <w:tr>
        <w:tc>
          <w:tcPr>
            <w:tcW w:type="pct" w:w="45%"/>
            <w:shd w:fill="EEF2F7" w:val="clear"/>
            <w:tcMar>
              <w:top w:type="dxa" w:w="40"/>
              <w:left w:type="dxa" w:w="90"/>
              <w:bottom w:type="dxa" w:w="40"/>
              <w:right w:type="dxa" w:w="90"/>
            </w:tcMar>
          </w:tcPr>
          <w:p>
            <w:r>
              <w:rPr>
                <w:b/>
                <w:bCs/>
                <w:color w:val="000000"/>
                <w:sz w:val="20"/>
                <w:szCs w:val="20"/>
              </w:rPr>
              <w:t xml:space="preserve">Portfolio Deals</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r>
        <w:tc>
          <w:tcPr>
            <w:tcW w:type="pct" w:w="45%"/>
            <w:tcMar>
              <w:top w:type="dxa" w:w="40"/>
              <w:left w:type="dxa" w:w="90"/>
              <w:bottom w:type="dxa" w:w="40"/>
              <w:right w:type="dxa" w:w="90"/>
            </w:tcMar>
          </w:tcPr>
          <w:p>
            <w:r>
              <w:rPr>
                <w:b/>
                <w:bCs/>
                <w:color w:val="000000"/>
                <w:sz w:val="20"/>
                <w:szCs w:val="20"/>
              </w:rPr>
              <w:t xml:space="preserve">Campaigns</w:t>
            </w:r>
          </w:p>
        </w:tc>
        <w:tc>
          <w:tcPr>
            <w:tcW w:type="pct" w:w="55%"/>
            <w:tcMar>
              <w:top w:type="dxa" w:w="40"/>
              <w:left w:type="dxa" w:w="90"/>
              <w:bottom w:type="dxa" w:w="40"/>
              <w:right w:type="dxa" w:w="90"/>
            </w:tcMar>
          </w:tcPr>
          <w:p>
            <w:r>
              <w:rPr>
                <w:b w:val="false"/>
                <w:bCs w:val="false"/>
                <w:color w:val="000000"/>
                <w:sz w:val="20"/>
                <w:szCs w:val="20"/>
              </w:rPr>
              <w:t xml:space="preserve">Inactive</w:t>
            </w:r>
          </w:p>
        </w:tc>
      </w:tr>
    </w:tbl>
    <w:p>
      <w:pPr>
        <w:spacing w:after="20" w:before="60"/>
      </w:pPr>
      <w:r>
        <w:rPr>
          <w:b/>
          <w:bCs/>
          <w:color w:val="5A6472"/>
          <w:sz w:val="19"/>
          <w:szCs w:val="19"/>
        </w:rPr>
        <w:t xml:space="preserve">Genius Pricing</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Genius Program</w:t>
            </w:r>
          </w:p>
        </w:tc>
        <w:tc>
          <w:tcPr>
            <w:tcW w:type="pct" w:w="55%"/>
            <w:shd w:fill="EEF2F7" w:val="clear"/>
            <w:tcMar>
              <w:top w:type="dxa" w:w="40"/>
              <w:left w:type="dxa" w:w="90"/>
              <w:bottom w:type="dxa" w:w="40"/>
              <w:right w:type="dxa" w:w="90"/>
            </w:tcMar>
          </w:tcPr>
          <w:p>
            <w:r>
              <w:rPr>
                <w:b w:val="false"/>
                <w:bCs w:val="false"/>
                <w:color w:val="000000"/>
                <w:sz w:val="20"/>
                <w:szCs w:val="20"/>
              </w:rPr>
              <w:t xml:space="preserve">Active</w:t>
            </w:r>
          </w:p>
        </w:tc>
      </w:tr>
      <w:tr>
        <w:tc>
          <w:tcPr>
            <w:tcW w:type="pct" w:w="45%"/>
            <w:tcMar>
              <w:top w:type="dxa" w:w="40"/>
              <w:left w:type="dxa" w:w="90"/>
              <w:bottom w:type="dxa" w:w="40"/>
              <w:right w:type="dxa" w:w="90"/>
            </w:tcMar>
          </w:tcPr>
          <w:p>
            <w:r>
              <w:rPr>
                <w:b/>
                <w:bCs/>
                <w:color w:val="000000"/>
                <w:sz w:val="20"/>
                <w:szCs w:val="20"/>
              </w:rPr>
              <w:t xml:space="preserve">Genius 15%</w:t>
            </w:r>
          </w:p>
        </w:tc>
        <w:tc>
          <w:tcPr>
            <w:tcW w:type="pct" w:w="55%"/>
            <w:tcMar>
              <w:top w:type="dxa" w:w="40"/>
              <w:left w:type="dxa" w:w="90"/>
              <w:bottom w:type="dxa" w:w="40"/>
              <w:right w:type="dxa" w:w="90"/>
            </w:tcMar>
          </w:tcPr>
          <w:p>
            <w:r>
              <w:rPr>
                <w:b w:val="false"/>
                <w:bCs w:val="false"/>
                <w:color w:val="000000"/>
                <w:sz w:val="20"/>
                <w:szCs w:val="20"/>
              </w:rPr>
              <w:t xml:space="preserve">Inactive</w:t>
            </w:r>
          </w:p>
        </w:tc>
      </w:tr>
      <w:tr>
        <w:tc>
          <w:tcPr>
            <w:tcW w:type="pct" w:w="45%"/>
            <w:shd w:fill="EEF2F7" w:val="clear"/>
            <w:tcMar>
              <w:top w:type="dxa" w:w="40"/>
              <w:left w:type="dxa" w:w="90"/>
              <w:bottom w:type="dxa" w:w="40"/>
              <w:right w:type="dxa" w:w="90"/>
            </w:tcMar>
          </w:tcPr>
          <w:p>
            <w:r>
              <w:rPr>
                <w:b/>
                <w:bCs/>
                <w:color w:val="000000"/>
                <w:sz w:val="20"/>
                <w:szCs w:val="20"/>
              </w:rPr>
              <w:t xml:space="preserve">Genius 20%</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r>
        <w:tc>
          <w:tcPr>
            <w:tcW w:type="pct" w:w="45%"/>
            <w:tcMar>
              <w:top w:type="dxa" w:w="40"/>
              <w:left w:type="dxa" w:w="90"/>
              <w:bottom w:type="dxa" w:w="40"/>
              <w:right w:type="dxa" w:w="90"/>
            </w:tcMar>
          </w:tcPr>
          <w:p>
            <w:r>
              <w:rPr>
                <w:b/>
                <w:bCs/>
                <w:color w:val="000000"/>
                <w:sz w:val="20"/>
                <w:szCs w:val="20"/>
              </w:rPr>
              <w:t xml:space="preserve">Genius dynamic pricing</w:t>
            </w:r>
          </w:p>
        </w:tc>
        <w:tc>
          <w:tcPr>
            <w:tcW w:type="pct" w:w="55%"/>
            <w:tcMar>
              <w:top w:type="dxa" w:w="40"/>
              <w:left w:type="dxa" w:w="90"/>
              <w:bottom w:type="dxa" w:w="40"/>
              <w:right w:type="dxa" w:w="90"/>
            </w:tcMar>
          </w:tcPr>
          <w:p>
            <w:r>
              <w:rPr>
                <w:b w:val="false"/>
                <w:bCs w:val="false"/>
                <w:color w:val="000000"/>
                <w:sz w:val="20"/>
                <w:szCs w:val="20"/>
              </w:rPr>
              <w:t xml:space="preserve">Inactive</w:t>
            </w:r>
          </w:p>
        </w:tc>
      </w:tr>
    </w:tbl>
    <w:p>
      <w:pPr>
        <w:spacing w:after="20" w:before="60"/>
      </w:pPr>
      <w:r>
        <w:rPr>
          <w:b/>
          <w:bCs/>
          <w:color w:val="5A6472"/>
          <w:sz w:val="19"/>
          <w:szCs w:val="19"/>
        </w:rPr>
        <w:t xml:space="preserve">Foundations &amp; Payments</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Base Rate Plan</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r>
        <w:tc>
          <w:tcPr>
            <w:tcW w:type="pct" w:w="45%"/>
            <w:tcMar>
              <w:top w:type="dxa" w:w="40"/>
              <w:left w:type="dxa" w:w="90"/>
              <w:bottom w:type="dxa" w:w="40"/>
              <w:right w:type="dxa" w:w="90"/>
            </w:tcMar>
          </w:tcPr>
          <w:p>
            <w:r>
              <w:rPr>
                <w:b/>
                <w:bCs/>
                <w:color w:val="000000"/>
                <w:sz w:val="20"/>
                <w:szCs w:val="20"/>
              </w:rPr>
              <w:t xml:space="preserve">Family rates</w:t>
            </w:r>
          </w:p>
        </w:tc>
        <w:tc>
          <w:tcPr>
            <w:tcW w:type="pct" w:w="55%"/>
            <w:tcMar>
              <w:top w:type="dxa" w:w="40"/>
              <w:left w:type="dxa" w:w="90"/>
              <w:bottom w:type="dxa" w:w="40"/>
              <w:right w:type="dxa" w:w="90"/>
            </w:tcMar>
          </w:tcPr>
          <w:p>
            <w:r>
              <w:rPr>
                <w:b w:val="false"/>
                <w:bCs w:val="false"/>
                <w:color w:val="000000"/>
                <w:sz w:val="20"/>
                <w:szCs w:val="20"/>
              </w:rPr>
              <w:t xml:space="preserve">Active</w:t>
            </w:r>
          </w:p>
        </w:tc>
      </w:tr>
      <w:tr>
        <w:tc>
          <w:tcPr>
            <w:tcW w:type="pct" w:w="45%"/>
            <w:shd w:fill="EEF2F7" w:val="clear"/>
            <w:tcMar>
              <w:top w:type="dxa" w:w="40"/>
              <w:left w:type="dxa" w:w="90"/>
              <w:bottom w:type="dxa" w:w="40"/>
              <w:right w:type="dxa" w:w="90"/>
            </w:tcMar>
          </w:tcPr>
          <w:p>
            <w:r>
              <w:rPr>
                <w:b/>
                <w:bCs/>
                <w:color w:val="000000"/>
                <w:sz w:val="20"/>
                <w:szCs w:val="20"/>
              </w:rPr>
              <w:t xml:space="preserve">Payments</w:t>
            </w:r>
          </w:p>
        </w:tc>
        <w:tc>
          <w:tcPr>
            <w:tcW w:type="pct" w:w="55%"/>
            <w:shd w:fill="EEF2F7" w:val="clear"/>
            <w:tcMar>
              <w:top w:type="dxa" w:w="40"/>
              <w:left w:type="dxa" w:w="90"/>
              <w:bottom w:type="dxa" w:w="40"/>
              <w:right w:type="dxa" w:w="90"/>
            </w:tcMar>
          </w:tcPr>
          <w:p>
            <w:r>
              <w:rPr>
                <w:b w:val="false"/>
                <w:bCs w:val="false"/>
                <w:color w:val="000000"/>
                <w:sz w:val="20"/>
                <w:szCs w:val="20"/>
              </w:rPr>
              <w:t xml:space="preserve">Active</w:t>
            </w:r>
          </w:p>
        </w:tc>
      </w:tr>
    </w:tbl>
    <w:p>
      <w:pPr>
        <w:pStyle w:val="Heading2"/>
        <w:spacing w:after="100" w:before="240"/>
      </w:pPr>
      <w:r>
        <w:rPr>
          <w:b/>
          <w:bCs/>
          <w:color w:val="0B2545"/>
          <w:sz w:val="24"/>
          <w:szCs w:val="24"/>
        </w:rPr>
        <w:t xml:space="preserve">4. 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Sophia is red/blue and decisive: give her the full picture, including the strong history, then name the inflate-to-fund pattern. She still says no - close clean.</w:t>
      </w:r>
    </w:p>
    <w:p>
      <w:pPr>
        <w:spacing w:after="40"/>
      </w:pPr>
      <w:r>
        <w:rPr>
          <w:b/>
          <w:bCs/>
          <w:color w:val="0B2545"/>
          <w:sz w:val="20"/>
          <w:szCs w:val="20"/>
        </w:rPr>
        <w:t xml:space="preserve">Objection Navigator: </w:t>
      </w:r>
      <w:r>
        <w:rPr>
          <w:sz w:val="20"/>
          <w:szCs w:val="20"/>
        </w:rPr>
        <w:t xml:space="preserve">Expect 'our price reflects our value' and a brand-first trade-off - state the visibility fact, never threaten ranking. She declines regardless.</w:t>
      </w:r>
    </w:p>
    <w:p>
      <w:pPr>
        <w:spacing w:after="40"/>
      </w:pPr>
      <w:r>
        <w:rPr>
          <w:b/>
          <w:bCs/>
          <w:color w:val="0B2545"/>
          <w:sz w:val="20"/>
          <w:szCs w:val="20"/>
        </w:rPr>
        <w:t xml:space="preserve">Storyteller: </w:t>
      </w:r>
      <w:r>
        <w:rPr>
          <w:sz w:val="20"/>
          <w:szCs w:val="20"/>
        </w:rPr>
        <w:t xml:space="preserve">Fake value: she inflates her public price to fund the Genius discount, so her search price runs 10% high and non-logged-in mobile conversion drops 60%.</w:t>
      </w:r>
    </w:p>
    <w:p>
      <w:pPr>
        <w:spacing w:after="40"/>
      </w:pPr>
      <w:r>
        <w:rPr>
          <w:b/>
          <w:bCs/>
          <w:color w:val="0B2545"/>
          <w:sz w:val="20"/>
          <w:szCs w:val="20"/>
        </w:rPr>
        <w:t xml:space="preserve">Data Detective: </w:t>
      </w:r>
      <w:r>
        <w:rPr>
          <w:sz w:val="20"/>
          <w:szCs w:val="20"/>
        </w:rPr>
        <w:t xml:space="preserve">Anomaly: Genius on just one room type, search price +10%, visibility 17% vs 26% - the discount is funded by an inflated base.</w:t>
      </w:r>
    </w:p>
    <w:p>
      <w:pPr>
        <w:pStyle w:val="Heading2"/>
        <w:spacing w:after="100" w:before="240"/>
      </w:pPr>
      <w:r>
        <w:rPr>
          <w:b/>
          <w:bCs/>
          <w:color w:val="0B2545"/>
          <w:sz w:val="24"/>
          <w:szCs w:val="24"/>
        </w:rPr>
        <w:t xml:space="preserve">5. Prescribed Pricing Diagnostic to Pitch Flow (Coach answer key)</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Trigger</w:t>
            </w:r>
          </w:p>
        </w:tc>
        <w:tc>
          <w:tcPr>
            <w:tcW w:type="pct" w:w="55%"/>
            <w:shd w:fill="EEF2F7" w:val="clear"/>
            <w:tcMar>
              <w:top w:type="dxa" w:w="40"/>
              <w:left w:type="dxa" w:w="90"/>
              <w:bottom w:type="dxa" w:w="40"/>
              <w:right w:type="dxa" w:w="90"/>
            </w:tcMar>
          </w:tcPr>
          <w:p>
            <w:r>
              <w:rPr>
                <w:b w:val="false"/>
                <w:bCs w:val="false"/>
                <w:color w:val="000000"/>
                <w:sz w:val="20"/>
                <w:szCs w:val="20"/>
              </w:rPr>
              <w:t xml:space="preserve">pricing-signal</w:t>
            </w:r>
          </w:p>
        </w:tc>
      </w:tr>
      <w:tr>
        <w:tc>
          <w:tcPr>
            <w:tcW w:type="pct" w:w="45%"/>
            <w:tcMar>
              <w:top w:type="dxa" w:w="40"/>
              <w:left w:type="dxa" w:w="90"/>
              <w:bottom w:type="dxa" w:w="40"/>
              <w:right w:type="dxa" w:w="90"/>
            </w:tcMar>
          </w:tcPr>
          <w:p>
            <w:r>
              <w:rPr>
                <w:b/>
                <w:bCs/>
                <w:color w:val="000000"/>
                <w:sz w:val="20"/>
                <w:szCs w:val="20"/>
              </w:rPr>
              <w:t xml:space="preserve">Issue</w:t>
            </w:r>
          </w:p>
        </w:tc>
        <w:tc>
          <w:tcPr>
            <w:tcW w:type="pct" w:w="55%"/>
            <w:tcMar>
              <w:top w:type="dxa" w:w="40"/>
              <w:left w:type="dxa" w:w="90"/>
              <w:bottom w:type="dxa" w:w="40"/>
              <w:right w:type="dxa" w:w="90"/>
            </w:tcMar>
          </w:tcPr>
          <w:p>
            <w:r>
              <w:rPr>
                <w:b w:val="false"/>
                <w:bCs w:val="false"/>
                <w:color w:val="000000"/>
                <w:sz w:val="20"/>
                <w:szCs w:val="20"/>
              </w:rPr>
              <w:t xml:space="preserve">brand-com-erpd-not-competitive</w:t>
            </w:r>
          </w:p>
        </w:tc>
      </w:tr>
      <w:tr>
        <w:tc>
          <w:tcPr>
            <w:tcW w:type="pct" w:w="45%"/>
            <w:shd w:fill="EEF2F7" w:val="clear"/>
            <w:tcMar>
              <w:top w:type="dxa" w:w="40"/>
              <w:left w:type="dxa" w:w="90"/>
              <w:bottom w:type="dxa" w:w="40"/>
              <w:right w:type="dxa" w:w="90"/>
            </w:tcMar>
          </w:tcPr>
          <w:p>
            <w:r>
              <w:rPr>
                <w:b/>
                <w:bCs/>
                <w:color w:val="000000"/>
                <w:sz w:val="20"/>
                <w:szCs w:val="20"/>
              </w:rPr>
              <w:t xml:space="preserve">Intent</w:t>
            </w:r>
          </w:p>
        </w:tc>
        <w:tc>
          <w:tcPr>
            <w:tcW w:type="pct" w:w="55%"/>
            <w:shd w:fill="EEF2F7" w:val="clear"/>
            <w:tcMar>
              <w:top w:type="dxa" w:w="40"/>
              <w:left w:type="dxa" w:w="90"/>
              <w:bottom w:type="dxa" w:w="40"/>
              <w:right w:type="dxa" w:w="90"/>
            </w:tcMar>
          </w:tcPr>
          <w:p>
            <w:r>
              <w:rPr>
                <w:b w:val="false"/>
                <w:bCs w:val="false"/>
                <w:color w:val="000000"/>
                <w:sz w:val="20"/>
                <w:szCs w:val="20"/>
              </w:rPr>
              <w:t xml:space="preserve">intentional</w:t>
            </w:r>
          </w:p>
        </w:tc>
      </w:tr>
      <w:tr>
        <w:tc>
          <w:tcPr>
            <w:tcW w:type="pct" w:w="45%"/>
            <w:tcMar>
              <w:top w:type="dxa" w:w="40"/>
              <w:left w:type="dxa" w:w="90"/>
              <w:bottom w:type="dxa" w:w="40"/>
              <w:right w:type="dxa" w:w="90"/>
            </w:tcMar>
          </w:tcPr>
          <w:p>
            <w:r>
              <w:rPr>
                <w:b/>
                <w:bCs/>
                <w:color w:val="000000"/>
                <w:sz w:val="20"/>
                <w:szCs w:val="20"/>
              </w:rPr>
              <w:t xml:space="preserve">Root cause</w:t>
            </w:r>
          </w:p>
        </w:tc>
        <w:tc>
          <w:tcPr>
            <w:tcW w:type="pct" w:w="55%"/>
            <w:tcMar>
              <w:top w:type="dxa" w:w="40"/>
              <w:left w:type="dxa" w:w="90"/>
              <w:bottom w:type="dxa" w:w="40"/>
              <w:right w:type="dxa" w:w="90"/>
            </w:tcMar>
          </w:tcPr>
          <w:p>
            <w:r>
              <w:rPr>
                <w:b w:val="false"/>
                <w:bCs w:val="false"/>
                <w:color w:val="000000"/>
                <w:sz w:val="20"/>
                <w:szCs w:val="20"/>
              </w:rPr>
              <w:t xml:space="preserve">structural-brand-first</w:t>
            </w:r>
          </w:p>
        </w:tc>
      </w:tr>
      <w:tr>
        <w:tc>
          <w:tcPr>
            <w:tcW w:type="pct" w:w="45%"/>
            <w:shd w:fill="EEF2F7" w:val="clear"/>
            <w:tcMar>
              <w:top w:type="dxa" w:w="40"/>
              <w:left w:type="dxa" w:w="90"/>
              <w:bottom w:type="dxa" w:w="40"/>
              <w:right w:type="dxa" w:w="90"/>
            </w:tcMar>
          </w:tcPr>
          <w:p>
            <w:r>
              <w:rPr>
                <w:b/>
                <w:bCs/>
                <w:color w:val="000000"/>
                <w:sz w:val="20"/>
                <w:szCs w:val="20"/>
              </w:rPr>
              <w:t xml:space="preserve">Metric insight</w:t>
            </w:r>
          </w:p>
        </w:tc>
        <w:tc>
          <w:tcPr>
            <w:tcW w:type="pct" w:w="55%"/>
            <w:shd w:fill="EEF2F7" w:val="clear"/>
            <w:tcMar>
              <w:top w:type="dxa" w:w="40"/>
              <w:left w:type="dxa" w:w="90"/>
              <w:bottom w:type="dxa" w:w="40"/>
              <w:right w:type="dxa" w:w="90"/>
            </w:tcMar>
          </w:tcPr>
          <w:p>
            <w:r>
              <w:rPr>
                <w:b w:val="false"/>
                <w:bCs w:val="false"/>
                <w:color w:val="000000"/>
                <w:sz w:val="20"/>
                <w:szCs w:val="20"/>
              </w:rPr>
              <w:t xml:space="preserve">structural-constant-non-competitive-erpd</w:t>
            </w:r>
          </w:p>
        </w:tc>
      </w:tr>
      <w:tr>
        <w:tc>
          <w:tcPr>
            <w:tcW w:type="pct" w:w="45%"/>
            <w:tcMar>
              <w:top w:type="dxa" w:w="40"/>
              <w:left w:type="dxa" w:w="90"/>
              <w:bottom w:type="dxa" w:w="40"/>
              <w:right w:type="dxa" w:w="90"/>
            </w:tcMar>
          </w:tcPr>
          <w:p>
            <w:r>
              <w:rPr>
                <w:b/>
                <w:bCs/>
                <w:color w:val="000000"/>
                <w:sz w:val="20"/>
                <w:szCs w:val="20"/>
              </w:rPr>
              <w:t xml:space="preserve">Hook</w:t>
            </w:r>
          </w:p>
        </w:tc>
        <w:tc>
          <w:tcPr>
            <w:tcW w:type="pct" w:w="55%"/>
            <w:tcMar>
              <w:top w:type="dxa" w:w="40"/>
              <w:left w:type="dxa" w:w="90"/>
              <w:bottom w:type="dxa" w:w="40"/>
              <w:right w:type="dxa" w:w="90"/>
            </w:tcMar>
          </w:tcPr>
          <w:p>
            <w:r>
              <w:rPr>
                <w:b w:val="false"/>
                <w:bCs w:val="false"/>
                <w:color w:val="000000"/>
                <w:sz w:val="20"/>
                <w:szCs w:val="20"/>
              </w:rPr>
              <w:t xml:space="preserve">base-rate-misalignment</w:t>
            </w:r>
          </w:p>
        </w:tc>
      </w:tr>
    </w:tbl>
    <w:p>
      <w:pPr>
        <w:pStyle w:val="Heading2"/>
        <w:spacing w:after="100" w:before="240"/>
      </w:pPr>
      <w:r>
        <w:rPr>
          <w:b/>
          <w:bCs/>
          <w:color w:val="0B2545"/>
          <w:sz w:val="24"/>
          <w:szCs w:val="24"/>
        </w:rPr>
        <w:t xml:space="preserve">6. Conversation (priority partner)</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“Good afternoon, Sophia. Thanks for taking the time. Following up on your targeted occupancy setups, I've looked at your performance for the next few months. Do you have a moment to go through it together?”</w:t>
      </w:r>
    </w:p>
    <w:p>
      <w:pPr>
        <w:spacing w:after="60" w:before="200"/>
      </w:pPr>
      <w:r>
        <w:rPr>
          <w:b/>
          <w:bCs/>
          <w:color w:val="F4B400"/>
          <w:sz w:val="22"/>
          <w:szCs w:val="22"/>
        </w:rPr>
        <w:t xml:space="preserve">Step 1</w:t>
      </w:r>
    </w:p>
    <w:p>
      <w:pPr>
        <w:spacing w:after="40"/>
      </w:pPr>
      <w:r>
        <w:rPr>
          <w:b/>
          <w:bCs/>
          <w:color w:val="5A6472"/>
          <w:sz w:val="19"/>
          <w:szCs w:val="19"/>
        </w:rPr>
        <w:t xml:space="preserve">Sophia Chen says:</w:t>
      </w:r>
    </w:p>
    <w:p>
      <w:pPr>
        <w:spacing w:after="100"/>
        <w:ind w:left="360"/>
      </w:pPr>
      <w:r>
        <w:rPr>
          <w:i/>
          <w:iCs/>
          <w:color w:val="0B2545"/>
          <w:sz w:val="20"/>
          <w:szCs w:val="20"/>
        </w:rPr>
        <w:t xml:space="preserve">“Good afternoon, Mei. Yes, let's go! What trends are you seeing in the extranet for this upcoming quarter?”</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“Looking at the next 90 days, there's one metric worth your attention: your forward sell-through is pacing about 8% behind your peer group.”</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“Well, that doesn't concern me a great deal - we still have time to sell. If our volume on third-party channels is lower, that's a calculated trade-off. We accept lower conversion on external platforms to safeguard our direct channel. How does that 8% compare against our historical data?”</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Sophia, next quarter is a real problem - your sell-through is falling off a cliff and you'll be sitting on a lot of empty rooms unless we act now.”</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“Falling off a cliff? Let's not be dramatic. We still have plenty of runway to sell. What are the actual figures?”</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pace is behind, so honestly the fastest fix here is to bring your public rates down now and get yourself a lot more competitive right across the board.”</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“Lower our public rates? That undercuts the entire reason we protect our direct channel. No.”</w:t>
      </w:r>
    </w:p>
    <w:p>
      <w:pPr>
        <w:spacing w:after="60" w:before="200"/>
      </w:pPr>
      <w:r>
        <w:rPr>
          <w:b/>
          <w:bCs/>
          <w:color w:val="F4B400"/>
          <w:sz w:val="22"/>
          <w:szCs w:val="22"/>
        </w:rPr>
        <w:t xml:space="preserve">Step 2</w:t>
      </w:r>
    </w:p>
    <w:p>
      <w:pPr>
        <w:spacing w:after="40"/>
      </w:pPr>
      <w:r>
        <w:rPr>
          <w:b/>
          <w:bCs/>
          <w:color w:val="5A6472"/>
          <w:sz w:val="19"/>
          <w:szCs w:val="19"/>
        </w:rPr>
        <w:t xml:space="preserve">Sophia Chen says:</w:t>
      </w:r>
    </w:p>
    <w:p>
      <w:pPr>
        <w:spacing w:after="100"/>
        <w:ind w:left="360"/>
      </w:pPr>
      <w:r>
        <w:rPr>
          <w:i/>
          <w:iCs/>
          <w:color w:val="0B2545"/>
          <w:sz w:val="20"/>
          <w:szCs w:val="20"/>
        </w:rPr>
        <w:t xml:space="preserve">“Well, it doesn't concern me a lot - we still have time to sell. If our volume on third-party channels is lower, that's a calculated trade-off: we accept lower conversion on external platforms to safeguard our direct channel. How does that 8% figure compare against our historical data?”</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“Happy to. Historically you're strong - room nights sold are up 40% versus your peers over the last 30 days. But there's a missed opportunity in the 12% of rooms that went unsold, and traveler search behaviour is driving it: your visibility share is sitting at 17%, while your peers average 26%.”</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“Mmh, okay... so what's actually happening at the searching stage that drives that difference?”</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history honestly doesn't change the picture all that much, so I'll go straight to what matters: you left 12% of your rooms unsold over the last 30 days, and your visibility is sitting well behind your peers. That's the headline I'd want you focused on, and it's where the real opportunity is right now.”</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“I asked how it compares historically and you skipped straight to the bad news. Give me the whole picture.”</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short version is that your visibility has been slipping for a while now - travelers simply aren't seeing you in their results the way they used to, and that softer exposure is quietly dragging on your bookings across the whole quarter. It's a clear downward drift, and it tends to compound if it's left alone.”</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“'Slipping' by how much, against whom? I don't act on vague impressions.”</w:t>
      </w:r>
    </w:p>
    <w:p>
      <w:pPr>
        <w:spacing w:after="60" w:before="200"/>
      </w:pPr>
      <w:r>
        <w:rPr>
          <w:b/>
          <w:bCs/>
          <w:color w:val="F4B400"/>
          <w:sz w:val="22"/>
          <w:szCs w:val="22"/>
        </w:rPr>
        <w:t xml:space="preserve">Step 3</w:t>
      </w:r>
    </w:p>
    <w:p>
      <w:pPr>
        <w:spacing w:after="40"/>
      </w:pPr>
      <w:r>
        <w:rPr>
          <w:b/>
          <w:bCs/>
          <w:color w:val="5A6472"/>
          <w:sz w:val="19"/>
          <w:szCs w:val="19"/>
        </w:rPr>
        <w:t xml:space="preserve">Sophia Chen says:</w:t>
      </w:r>
    </w:p>
    <w:p>
      <w:pPr>
        <w:spacing w:after="100"/>
        <w:ind w:left="360"/>
      </w:pPr>
      <w:r>
        <w:rPr>
          <w:i/>
          <w:iCs/>
          <w:color w:val="0B2545"/>
          <w:sz w:val="20"/>
          <w:szCs w:val="20"/>
        </w:rPr>
        <w:t xml:space="preserve">“Mmh, okay... so what's actually happening at the searching stage that drives that difference?”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“At the search stage, your price comes up on average 10% higher than your peers. Less competitive prices simply appear less often, which builds up a visibility debt over time - travelers select an alternative before they even reach your page.”</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“Our price positioning reflects our value. We do not adjust our rates across the board just to match minor competitors.”</w:t>
      </w:r>
    </w:p>
    <w:p>
      <w:pPr>
        <w:spacing w:after="30" w:before="120"/>
      </w:pPr>
      <w:r>
        <w:rPr>
          <w:b/>
          <w:bCs/>
          <w:color w:val="0B2545"/>
          <w:sz w:val="20"/>
          <w:szCs w:val="20"/>
        </w:rPr>
        <w:t xml:space="preserve">Option B</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“Put it simply, Sophia - for as long as you sit 10% above your peers, the platform is going to keep pushing you further and further down the rankings, and it won't stop doing that until you bring your price back into line with everyone else. That's just how it works.”</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“So that's a threat now - drop my price or you'll bury me. That tells me everything I need to know about this conversation.”</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“That's completely fair, Sophia - if the price genuinely reflects the value you offer your guests, then perhaps this search gap is really just the natural cost of holding your positioning, and there may not be all that much worth changing here at all.”</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“Exactly. So we're agreed there's nothing to change here.”</w:t>
      </w:r>
    </w:p>
    <w:p>
      <w:pPr>
        <w:spacing w:after="60" w:before="200"/>
      </w:pPr>
      <w:r>
        <w:rPr>
          <w:b/>
          <w:bCs/>
          <w:color w:val="F4B400"/>
          <w:sz w:val="22"/>
          <w:szCs w:val="22"/>
        </w:rPr>
        <w:t xml:space="preserve">Step 4</w:t>
      </w:r>
    </w:p>
    <w:p>
      <w:pPr>
        <w:spacing w:after="40"/>
      </w:pPr>
      <w:r>
        <w:rPr>
          <w:b/>
          <w:bCs/>
          <w:color w:val="5A6472"/>
          <w:sz w:val="19"/>
          <w:szCs w:val="19"/>
        </w:rPr>
        <w:t xml:space="preserve">Sophia Chen says:</w:t>
      </w:r>
    </w:p>
    <w:p>
      <w:pPr>
        <w:spacing w:after="100"/>
        <w:ind w:left="360"/>
      </w:pPr>
      <w:r>
        <w:rPr>
          <w:i/>
          <w:iCs/>
          <w:color w:val="0B2545"/>
          <w:sz w:val="20"/>
          <w:szCs w:val="20"/>
        </w:rPr>
        <w:t xml:space="preserve">“Our price positioning reflects our value. We do not adjust our rates across the board just to match minor competitors.”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understand the strategy is to keep your own site cheaper to own the guest. But raising your public price to fund the Genius discount is exactly what's making your search price 10% uncompetitive. That's what drops your share to 17% - and it's costing you around a 60% fall in last-minute mobile conversions.”</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“Down 60%, specifically on mobile searches? Why would that be? I've made sure our Genius programme is correctly set up and shown to your users.”</w:t>
      </w:r>
    </w:p>
    <w:p>
      <w:pPr>
        <w:spacing w:after="30" w:before="120"/>
      </w:pPr>
      <w:r>
        <w:rPr>
          <w:b/>
          <w:bCs/>
          <w:color w:val="0B2545"/>
          <w:sz w:val="20"/>
          <w:szCs w:val="20"/>
        </w:rPr>
        <w:t xml:space="preserve">Option B</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Sophia, this whole 'keep our own website cheaper' strategy is the real mistake here, and it's working against you. What you should be doing is stopping that approach altogether and leading with your genuine best price on our platform instead, because that's the only way you're going to turn any of this around.”</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“How I price my own website is my decision, not yours. This is exactly why I keep OTAs at arm's length.”</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bottom line, Sophia, is that you simply need to be more competitive on price here - when it comes down to it, that's the single thing holding back both your visibility and your mobile bookings, and once you sort out where you sit against everyone else, the rest of it should start to take care of itself.”</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“'Be more competitive' is code for 'discount', and we've been over why I won't.”</w:t>
      </w:r>
    </w:p>
    <w:p>
      <w:pPr>
        <w:spacing w:after="60" w:before="200"/>
      </w:pPr>
      <w:r>
        <w:rPr>
          <w:b/>
          <w:bCs/>
          <w:color w:val="F4B400"/>
          <w:sz w:val="22"/>
          <w:szCs w:val="22"/>
        </w:rPr>
        <w:t xml:space="preserve">Step 5</w:t>
      </w:r>
    </w:p>
    <w:p>
      <w:pPr>
        <w:spacing w:after="40"/>
      </w:pPr>
      <w:r>
        <w:rPr>
          <w:b/>
          <w:bCs/>
          <w:color w:val="5A6472"/>
          <w:sz w:val="19"/>
          <w:szCs w:val="19"/>
        </w:rPr>
        <w:t xml:space="preserve">Sophia Chen says:</w:t>
      </w:r>
    </w:p>
    <w:p>
      <w:pPr>
        <w:spacing w:after="100"/>
        <w:ind w:left="360"/>
      </w:pPr>
      <w:r>
        <w:rPr>
          <w:i/>
          <w:iCs/>
          <w:color w:val="0B2545"/>
          <w:sz w:val="20"/>
          <w:szCs w:val="20"/>
        </w:rPr>
        <w:t xml:space="preserve">“Down 60%, specifically on mobile searches? Why would that be? I've made sure our Genius programme is correctly set up and shown to your users.”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Genius setup is fine - the gap is non-logged-in mobile searchers. They don't see the Genius discount at first glance, so they gravitate to a local competitor showing a mobile badge. And Genius is active on just one of your room types, so it only reaches a slice of your inventory. A mobile rate would reach all of it and lift your visibility at the same time.”</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“I see. But since all our guests are loyal, at some point they log in and take the extra 10% anyway. Right now I don't want to invest so much in this segment. And honestly, 12% unsold in the last 30 days isn't a concern for me - I know you'd like that extra share, but I'll focus on my website.”</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the simplest answer here is to increase your Genius discount - step it up from where you are now to the next tier, so a wider group of travelers sees a stronger price the moment they come through. If more of them are looking at a bigger saving, more of them will book with you, and that alone should start to close the volume gap you're seeing over the coming weeks without you having to change much else.”</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“Discount my loyal members even harder? That's the opposite of protecting my margin. No thank you.”</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“Here's what I'd do - switch on a mobile rate and I can promise you'll win that 60% straight back and climb right up the mobile rankings within a matter of weeks. I've seen it land every single time, so I can guarantee you the visibility and the share come back the moment you turn it on. It really is a sure thing, and you'd be leaving an easy result on the table if you passed on it.”</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“Nothing's a 'sure thing'. Guaranteeing me a ranking climb just makes me trust the rest of your numbers less.”</w:t>
      </w:r>
    </w:p>
    <w:p>
      <w:pPr>
        <w:spacing w:after="60" w:before="200"/>
      </w:pPr>
      <w:r>
        <w:rPr>
          <w:b/>
          <w:bCs/>
          <w:color w:val="F4B400"/>
          <w:sz w:val="22"/>
          <w:szCs w:val="22"/>
        </w:rPr>
        <w:t xml:space="preserve">Step 6</w:t>
      </w:r>
    </w:p>
    <w:p>
      <w:pPr>
        <w:spacing w:after="40"/>
      </w:pPr>
      <w:r>
        <w:rPr>
          <w:b/>
          <w:bCs/>
          <w:color w:val="5A6472"/>
          <w:sz w:val="19"/>
          <w:szCs w:val="19"/>
        </w:rPr>
        <w:t xml:space="preserve">Sophia Chen says:</w:t>
      </w:r>
    </w:p>
    <w:p>
      <w:pPr>
        <w:spacing w:after="100"/>
        <w:ind w:left="360"/>
      </w:pPr>
      <w:r>
        <w:rPr>
          <w:i/>
          <w:iCs/>
          <w:color w:val="0B2545"/>
          <w:sz w:val="20"/>
          <w:szCs w:val="20"/>
        </w:rPr>
        <w:t xml:space="preserve">“I see. But since all our guests are loyal, at some point they log in and take the extra 10% anyway. Right now I don't want to invest so much in this segment. And honestly, 12% unsold in the last 30 days isn't a concern for me - I know you'd like that extra share, but I'll focus on my website.”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“Understood, Sophia - it's your call and I respect it. Is there any particular data I could pull together that would help if you ever want to revisit it? Either way, I'll keep an eye on the segment and bring you anything useful when we speak next month.”</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“No, that's all for now - we already have our strategy set, so no changes or decisions to make. But thank you for the analysis, it was thorough.”</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really do think you're leaving money on the table here, Sophia - and I know you've heard me out, but honestly, can't I get you to at least trial the mobile rate for just a few weeks before you settle on a final decision? I'm confident the numbers would win you over.”</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“I've given you my answer, Mei. Pushing after that isn't going to change it - if anything it makes me less inclined next time.”</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“No problem at all, Sophia - I'll leave it there then, no need to go back over any of it again. I won't take up any more of your afternoon, and I'm sorry to have kept you this long today. I'll let you get back to everything else you've got on. Thanks again for hearing me out.”</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“Right. Well, thanks for stopping by, I suppose.”</w:t>
      </w:r>
    </w:p>
    <w:p>
      <w:r>
        <w:br w:type="page"/>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Review Pack 7 - OPC (Level 2)</dc:title>
  <dc:creator>Rate Right</dc:creator>
  <cp:lastModifiedBy>Un-named</cp:lastModifiedBy>
  <cp:revision>1</cp:revision>
  <dcterms:created xsi:type="dcterms:W3CDTF">2026-09-07T13:04:44.394Z</dcterms:created>
  <dcterms:modified xsi:type="dcterms:W3CDTF">2026-09-07T13:04:44.395Z</dcterms:modified>
</cp:coreProperties>
</file>

<file path=docProps/custom.xml><?xml version="1.0" encoding="utf-8"?>
<Properties xmlns="http://schemas.openxmlformats.org/officeDocument/2006/custom-properties" xmlns:vt="http://schemas.openxmlformats.org/officeDocument/2006/docPropsVTypes"/>
</file>