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color w:val="17181A"/>
          <w:sz w:val="48"/>
        </w:rPr>
        <w:t>Leading Steps Up - Business Simulation</w:t>
      </w:r>
    </w:p>
    <w:p>
      <w:r>
        <w:rPr>
          <w:b/>
          <w:color w:val="EE6A00"/>
          <w:sz w:val="34"/>
        </w:rPr>
        <w:t>Scenario Bank: Specification and Validation Pack</w:t>
      </w:r>
    </w:p>
    <w:p/>
    <w:p/>
    <w:p>
      <w:pPr>
        <w:spacing w:after="40"/>
      </w:pPr>
      <w:r>
        <w:rPr>
          <w:b/>
          <w:color w:val="6B6E76"/>
          <w:sz w:val="21"/>
        </w:rPr>
        <w:t xml:space="preserve">Prepared for:  </w:t>
      </w:r>
      <w:r>
        <w:rPr>
          <w:sz w:val="21"/>
        </w:rPr>
        <w:t>Sainsbury's / Elevate - Leading Steps Up (My Business module)</w:t>
      </w:r>
    </w:p>
    <w:p>
      <w:pPr>
        <w:spacing w:after="40"/>
      </w:pPr>
      <w:r>
        <w:rPr>
          <w:b/>
          <w:color w:val="6B6E76"/>
          <w:sz w:val="21"/>
        </w:rPr>
        <w:t xml:space="preserve">Prepared by:  </w:t>
      </w:r>
      <w:r>
        <w:rPr>
          <w:sz w:val="21"/>
        </w:rPr>
        <w:t>Rapid Learn</w:t>
      </w:r>
    </w:p>
    <w:p>
      <w:pPr>
        <w:spacing w:after="40"/>
      </w:pPr>
      <w:r>
        <w:rPr>
          <w:b/>
          <w:color w:val="6B6E76"/>
          <w:sz w:val="21"/>
        </w:rPr>
        <w:t xml:space="preserve">Version:  </w:t>
      </w:r>
      <w:r>
        <w:rPr>
          <w:sz w:val="21"/>
        </w:rPr>
        <w:t>0.1 - draft for SME validation</w:t>
      </w:r>
    </w:p>
    <w:p>
      <w:pPr>
        <w:spacing w:after="40"/>
      </w:pPr>
      <w:r>
        <w:rPr>
          <w:b/>
          <w:color w:val="6B6E76"/>
          <w:sz w:val="21"/>
        </w:rPr>
        <w:t xml:space="preserve">Date:  </w:t>
      </w:r>
      <w:r>
        <w:rPr>
          <w:sz w:val="21"/>
        </w:rPr>
        <w:t>August 2026</w:t>
      </w:r>
    </w:p>
    <w:p>
      <w:pPr>
        <w:spacing w:after="40"/>
      </w:pPr>
      <w:r>
        <w:rPr>
          <w:b/>
          <w:color w:val="6B6E76"/>
          <w:sz w:val="21"/>
        </w:rPr>
        <w:t xml:space="preserve">Status:  </w:t>
      </w:r>
      <w:r>
        <w:rPr>
          <w:sz w:val="21"/>
        </w:rPr>
        <w:t>For working session and sign-off</w:t>
      </w:r>
    </w:p>
    <w:p/>
    <w:p>
      <w:r>
        <w:rPr>
          <w:b/>
          <w:color w:val="EE6A00"/>
        </w:rPr>
        <w:t xml:space="preserve">Purpose in one line:  </w:t>
      </w:r>
      <w:r>
        <w:t>to agree the scenarios that will drive the simulation, confirm how they should behave, and lock the correct responses for anything governed by Sainsbury's policy - before any of it is built into scoring.</w:t>
      </w:r>
    </w:p>
    <w:p>
      <w:r>
        <w:br w:type="page"/>
      </w:r>
    </w:p>
    <w:p>
      <w:pPr>
        <w:keepNext/>
        <w:spacing w:before="360" w:after="160"/>
      </w:pPr>
      <w:r/>
      <w:r>
        <w:rPr>
          <w:rFonts w:ascii="Calibri" w:hAnsi="Calibri"/>
          <w:b/>
          <w:color w:val="EE6A00"/>
          <w:sz w:val="32"/>
        </w:rPr>
        <w:t>1. What this document is for</w:t>
      </w:r>
    </w:p>
    <w:p>
      <w:pPr>
        <w:spacing w:after="120"/>
      </w:pPr>
      <w:r>
        <w:rPr>
          <w:i w:val="0"/>
        </w:rPr>
        <w:t>This pack turns the war stories, metrics and trade-offs captured in the creation workshop into a working list of simulation scenarios. It is not a finished design. It is a validation tool. We need your input in two places:</w:t>
      </w:r>
    </w:p>
    <w:p>
      <w:pPr>
        <w:pStyle w:val="ListBullet"/>
        <w:spacing w:after="60"/>
      </w:pPr>
      <w:r>
        <w:rPr>
          <w:b/>
        </w:rPr>
        <w:t xml:space="preserve">Realism and calibration - </w:t>
      </w:r>
      <w:r>
        <w:t>does this scenario reflect real store life, and how hard should it hit the numbers; and</w:t>
      </w:r>
    </w:p>
    <w:p>
      <w:pPr>
        <w:pStyle w:val="ListBullet"/>
        <w:spacing w:after="60"/>
      </w:pPr>
      <w:r>
        <w:rPr>
          <w:b/>
        </w:rPr>
        <w:t xml:space="preserve">Correct response - </w:t>
      </w:r>
      <w:r>
        <w:t>for anything covered by a Sainsbury's policy or procedure, what is the correct response we should be rewarding.</w:t>
      </w:r>
    </w:p>
    <w:p>
      <w:pPr>
        <w:spacing w:after="120"/>
      </w:pPr>
      <w:r>
        <w:rPr>
          <w:i w:val="0"/>
        </w:rPr>
        <w:t>Everything here is a draft written in plain retail language. Where a value says TODO or is left blank, that is a deliberate gap for you to fill. Nothing in this pack is fixed until you have signed it off.</w:t>
      </w:r>
    </w:p>
    <w:p>
      <w:pPr>
        <w:keepNext/>
        <w:spacing w:before="360" w:after="160"/>
      </w:pPr>
      <w:r/>
      <w:r>
        <w:rPr>
          <w:rFonts w:ascii="Calibri" w:hAnsi="Calibri"/>
          <w:b/>
          <w:color w:val="EE6A00"/>
          <w:sz w:val="32"/>
        </w:rPr>
        <w:t>2. How the simulation uses scenarios</w:t>
      </w:r>
    </w:p>
    <w:p>
      <w:pPr>
        <w:spacing w:after="120"/>
      </w:pPr>
      <w:r>
        <w:rPr>
          <w:i w:val="0"/>
        </w:rPr>
        <w:t>So you can validate against the right mental model, here is how a scenario shows up to a player. Each round is a short, time-boxed period in the manager's first days in the store. The screen has two halves.</w:t>
      </w:r>
    </w:p>
    <w:p>
      <w:pPr>
        <w:pStyle w:val="ListBullet"/>
        <w:spacing w:after="60"/>
      </w:pPr>
      <w:r>
        <w:rPr>
          <w:b/>
        </w:rPr>
        <w:t xml:space="preserve">The left half is what is going on: </w:t>
      </w:r>
      <w:r>
        <w:t>KPIs and the five goals, the active issues in the store right now, and quieter alerts - the corridor and coffee-machine information a manager picks up unofficially.</w:t>
      </w:r>
    </w:p>
    <w:p>
      <w:pPr>
        <w:pStyle w:val="ListBullet"/>
        <w:spacing w:after="60"/>
      </w:pPr>
      <w:r>
        <w:rPr>
          <w:b/>
        </w:rPr>
        <w:t xml:space="preserve">The right half is the decision: </w:t>
      </w:r>
      <w:r>
        <w:t>where the player chooses to focus, how they lead, and how they split their limited time and budget. They cannot do everything, so every round is a trade-off.</w:t>
      </w:r>
    </w:p>
    <w:p>
      <w:pPr>
        <w:spacing w:after="120"/>
      </w:pPr>
      <w:r>
        <w:rPr>
          <w:i w:val="0"/>
        </w:rPr>
        <w:t>Scenarios arrive in four forms, and we are asking you to validate all four:</w:t>
      </w:r>
    </w:p>
    <w:p>
      <w:pPr>
        <w:pStyle w:val="ListBullet"/>
        <w:spacing w:after="60"/>
      </w:pPr>
      <w:r>
        <w:rPr>
          <w:b/>
        </w:rPr>
        <w:t xml:space="preserve">Issues - </w:t>
      </w:r>
      <w:r>
        <w:t>standing situations in the store this round (for example a fridge running warm, a rota that is undersized). Usually three are live at once.</w:t>
      </w:r>
    </w:p>
    <w:p>
      <w:pPr>
        <w:pStyle w:val="ListBullet"/>
        <w:spacing w:after="60"/>
      </w:pPr>
      <w:r>
        <w:rPr>
          <w:b/>
        </w:rPr>
        <w:t xml:space="preserve">Alerts - </w:t>
      </w:r>
      <w:r>
        <w:t>background signals that may or may not need action (a compliance review due, a survey pulse below cluster).</w:t>
      </w:r>
    </w:p>
    <w:p>
      <w:pPr>
        <w:pStyle w:val="ListBullet"/>
        <w:spacing w:after="60"/>
      </w:pPr>
      <w:r>
        <w:rPr>
          <w:b/>
        </w:rPr>
        <w:t xml:space="preserve">Disruptions - </w:t>
      </w:r>
      <w:r>
        <w:t>a random event that lands mid-round to throw the plan off course (a recall goes live, a key colleague walks out).</w:t>
      </w:r>
    </w:p>
    <w:p>
      <w:pPr>
        <w:pStyle w:val="ListBullet"/>
        <w:spacing w:after="60"/>
      </w:pPr>
      <w:r>
        <w:rPr>
          <w:b/>
        </w:rPr>
        <w:t xml:space="preserve">People moments - </w:t>
      </w:r>
      <w:r>
        <w:t>a situation involving a named member of the team, often seeded by the handover document from the previous manager.</w:t>
      </w:r>
    </w:p>
    <w:p>
      <w:pPr>
        <w:spacing w:after="120"/>
      </w:pPr>
      <w:r>
        <w:rPr>
          <w:i w:val="0"/>
        </w:rPr>
        <w:t>Beneath the visible metrics sit four leading indicators - trust, capability, safety risk and leadership consistency. These move first and quietly, and they are what eventually move the visible goals. A decision that alienates the team damages trust now and shows up in Engaged Colleagues later. This is how the simulation rewards a manager who reads the store before acting, and pressures one who charges in on day one.</w:t>
      </w:r>
    </w:p>
    <w:p>
      <w:pPr>
        <w:keepNext/>
        <w:spacing w:before="360" w:after="160"/>
      </w:pPr>
      <w:r/>
      <w:r>
        <w:rPr>
          <w:rFonts w:ascii="Calibri" w:hAnsi="Calibri"/>
          <w:b/>
          <w:color w:val="EE6A00"/>
          <w:sz w:val="32"/>
        </w:rPr>
        <w:t>3. The frame: five goals, ten metrics</w:t>
      </w:r>
    </w:p>
    <w:p>
      <w:pPr>
        <w:spacing w:after="120"/>
      </w:pPr>
      <w:r>
        <w:rPr>
          <w:i w:val="0"/>
        </w:rPr>
        <w:t>Every scenario is anchored to the five retail goals and ten metrics you shared. This keeps the simulation on the same page as the business and avoids drifting into metrics that are not measured. The mapping tells us which numbers a scenario should move.</w:t>
      </w:r>
    </w:p>
    <w:tbl>
      <w:tblPr>
        <w:tblStyle w:val="TableGrid"/>
        <w:tblW w:type="auto" w:w="0"/>
        <w:jc w:val="center"/>
        <w:tblLayout w:type="fixed"/>
        <w:tblLook w:firstColumn="1" w:firstRow="1" w:lastColumn="0" w:lastRow="0" w:noHBand="0" w:noVBand="1" w:val="04A0"/>
      </w:tblPr>
      <w:tblGrid>
        <w:gridCol w:w="4857"/>
        <w:gridCol w:w="4857"/>
        <w:gridCol w:w="4857"/>
      </w:tblGrid>
      <w:tr>
        <w:trPr>
          <w:tblHeader w:val="true"/>
        </w:trPr>
        <w:tc>
          <w:tcPr>
            <w:tcW w:type="dxa" w:w="2381"/>
            <w:shd w:val="clear" w:color="auto" w:fill="17181A"/>
          </w:tcPr>
          <w:p>
            <w:r/>
            <w:r>
              <w:rPr>
                <w:b/>
                <w:color w:val="FFFFFF"/>
                <w:sz w:val="19"/>
              </w:rPr>
              <w:t>Goal</w:t>
            </w:r>
          </w:p>
        </w:tc>
        <w:tc>
          <w:tcPr>
            <w:tcW w:type="dxa" w:w="4252"/>
            <w:shd w:val="clear" w:color="auto" w:fill="17181A"/>
          </w:tcPr>
          <w:p>
            <w:r/>
            <w:r>
              <w:rPr>
                <w:b/>
                <w:color w:val="FFFFFF"/>
                <w:sz w:val="19"/>
              </w:rPr>
              <w:t>Metrics it carries</w:t>
            </w:r>
          </w:p>
        </w:tc>
        <w:tc>
          <w:tcPr>
            <w:tcW w:type="dxa" w:w="3969"/>
            <w:shd w:val="clear" w:color="auto" w:fill="17181A"/>
          </w:tcPr>
          <w:p>
            <w:r/>
            <w:r>
              <w:rPr>
                <w:b/>
                <w:color w:val="FFFFFF"/>
                <w:sz w:val="19"/>
              </w:rPr>
              <w:t>Typical scenarios that stress it</w:t>
            </w:r>
          </w:p>
        </w:tc>
      </w:tr>
      <w:tr>
        <w:tc>
          <w:tcPr>
            <w:tcW w:type="dxa" w:w="2381"/>
          </w:tcPr>
          <w:p>
            <w:r/>
            <w:r>
              <w:rPr>
                <w:b/>
                <w:sz w:val="19"/>
              </w:rPr>
              <w:t>Sales</w:t>
            </w:r>
          </w:p>
        </w:tc>
        <w:tc>
          <w:tcPr>
            <w:tcW w:type="dxa" w:w="4252"/>
          </w:tcPr>
          <w:p>
            <w:r/>
            <w:r>
              <w:rPr>
                <w:sz w:val="19"/>
              </w:rPr>
              <w:t>Sales vs budget, Availability, Volume growth YoY LFL %</w:t>
            </w:r>
          </w:p>
        </w:tc>
        <w:tc>
          <w:tcPr>
            <w:tcW w:type="dxa" w:w="3969"/>
          </w:tcPr>
          <w:p>
            <w:r/>
            <w:r>
              <w:rPr>
                <w:sz w:val="19"/>
              </w:rPr>
              <w:t>Availability gaps, equipment down, project not landed</w:t>
            </w:r>
          </w:p>
        </w:tc>
      </w:tr>
      <w:tr>
        <w:tc>
          <w:tcPr>
            <w:tcW w:type="dxa" w:w="2381"/>
            <w:shd w:val="clear" w:color="auto" w:fill="F4F5F7"/>
          </w:tcPr>
          <w:p>
            <w:r/>
            <w:r>
              <w:rPr>
                <w:b/>
                <w:sz w:val="19"/>
              </w:rPr>
              <w:t>Engaged Colleagues</w:t>
            </w:r>
          </w:p>
        </w:tc>
        <w:tc>
          <w:tcPr>
            <w:tcW w:type="dxa" w:w="4252"/>
            <w:shd w:val="clear" w:color="auto" w:fill="F4F5F7"/>
          </w:tcPr>
          <w:p>
            <w:r/>
            <w:r>
              <w:rPr>
                <w:sz w:val="19"/>
              </w:rPr>
              <w:t>ESAT</w:t>
            </w:r>
          </w:p>
        </w:tc>
        <w:tc>
          <w:tcPr>
            <w:tcW w:type="dxa" w:w="3969"/>
            <w:shd w:val="clear" w:color="auto" w:fill="F4F5F7"/>
          </w:tcPr>
          <w:p>
            <w:r/>
            <w:r>
              <w:rPr>
                <w:sz w:val="19"/>
              </w:rPr>
              <w:t>Absence, underperformance, relational and conduct issues</w:t>
            </w:r>
          </w:p>
        </w:tc>
      </w:tr>
      <w:tr>
        <w:tc>
          <w:tcPr>
            <w:tcW w:type="dxa" w:w="2381"/>
          </w:tcPr>
          <w:p>
            <w:r/>
            <w:r>
              <w:rPr>
                <w:b/>
                <w:sz w:val="19"/>
              </w:rPr>
              <w:t>Brilliant Service</w:t>
            </w:r>
          </w:p>
        </w:tc>
        <w:tc>
          <w:tcPr>
            <w:tcW w:type="dxa" w:w="4252"/>
          </w:tcPr>
          <w:p>
            <w:r/>
            <w:r>
              <w:rPr>
                <w:sz w:val="19"/>
              </w:rPr>
              <w:t>CSAT</w:t>
            </w:r>
          </w:p>
        </w:tc>
        <w:tc>
          <w:tcPr>
            <w:tcW w:type="dxa" w:w="3969"/>
          </w:tcPr>
          <w:p>
            <w:r/>
            <w:r>
              <w:rPr>
                <w:sz w:val="19"/>
              </w:rPr>
              <w:t>Queues, front-end faults, store standards and cleanliness</w:t>
            </w:r>
          </w:p>
        </w:tc>
      </w:tr>
      <w:tr>
        <w:tc>
          <w:tcPr>
            <w:tcW w:type="dxa" w:w="2381"/>
            <w:shd w:val="clear" w:color="auto" w:fill="F4F5F7"/>
          </w:tcPr>
          <w:p>
            <w:r/>
            <w:r>
              <w:rPr>
                <w:b/>
                <w:sz w:val="19"/>
              </w:rPr>
              <w:t>Deliver our Retail Costs</w:t>
            </w:r>
          </w:p>
        </w:tc>
        <w:tc>
          <w:tcPr>
            <w:tcW w:type="dxa" w:w="4252"/>
            <w:shd w:val="clear" w:color="auto" w:fill="F4F5F7"/>
          </w:tcPr>
          <w:p>
            <w:r/>
            <w:r>
              <w:rPr>
                <w:sz w:val="19"/>
              </w:rPr>
              <w:t>Labour, Shrink, Waste (all vs flexed budget), SCC vs budget</w:t>
            </w:r>
          </w:p>
        </w:tc>
        <w:tc>
          <w:tcPr>
            <w:tcW w:type="dxa" w:w="3969"/>
            <w:shd w:val="clear" w:color="auto" w:fill="F4F5F7"/>
          </w:tcPr>
          <w:p>
            <w:r/>
            <w:r>
              <w:rPr>
                <w:sz w:val="19"/>
              </w:rPr>
              <w:t>Absence forcing hours cuts, waste, shrink, over-resourcing</w:t>
            </w:r>
          </w:p>
        </w:tc>
      </w:tr>
      <w:tr>
        <w:tc>
          <w:tcPr>
            <w:tcW w:type="dxa" w:w="2381"/>
          </w:tcPr>
          <w:p>
            <w:r/>
            <w:r>
              <w:rPr>
                <w:b/>
                <w:sz w:val="19"/>
              </w:rPr>
              <w:t>Defined Risk Appetite</w:t>
            </w:r>
          </w:p>
        </w:tc>
        <w:tc>
          <w:tcPr>
            <w:tcW w:type="dxa" w:w="4252"/>
          </w:tcPr>
          <w:p>
            <w:r/>
            <w:r>
              <w:rPr>
                <w:sz w:val="19"/>
              </w:rPr>
              <w:t>% Satisfactory audits</w:t>
            </w:r>
          </w:p>
        </w:tc>
        <w:tc>
          <w:tcPr>
            <w:tcW w:type="dxa" w:w="3969"/>
          </w:tcPr>
          <w:p>
            <w:r/>
            <w:r>
              <w:rPr>
                <w:sz w:val="19"/>
              </w:rPr>
              <w:t>Food safety, enforcement, recall, safeguarding, security</w:t>
            </w:r>
          </w:p>
        </w:tc>
      </w:tr>
    </w:tbl>
    <w:p>
      <w:pPr>
        <w:spacing w:after="80"/>
      </w:pPr>
      <w:r>
        <w:rPr>
          <w:i/>
        </w:rPr>
        <w:t>Note on weighting: Retail Costs carries four of the ten metrics and Sales carries three, while Colleagues, Service and Risk carry one each. We will make sure the scoring does not accidentally teach that costs matter four times more than people. Flagging it here so it is a conscious choice we agree together.</w:t>
      </w:r>
    </w:p>
    <w:p>
      <w:pPr>
        <w:keepNext/>
        <w:spacing w:before="360" w:after="160"/>
      </w:pPr>
      <w:r/>
      <w:r>
        <w:rPr>
          <w:rFonts w:ascii="Calibri" w:hAnsi="Calibri"/>
          <w:b/>
          <w:color w:val="EE6A00"/>
          <w:sz w:val="32"/>
        </w:rPr>
        <w:t>4. The two kinds of validation we need</w:t>
      </w:r>
    </w:p>
    <w:p>
      <w:pPr>
        <w:spacing w:after="120"/>
      </w:pPr>
      <w:r>
        <w:rPr>
          <w:i w:val="0"/>
        </w:rPr>
        <w:t>This is the most important section. There are two separate questions to ask of every scenario, and they carry very different risk.</w:t>
      </w:r>
    </w:p>
    <w:p>
      <w:pPr>
        <w:keepNext/>
        <w:spacing w:before="280" w:after="120"/>
      </w:pPr>
      <w:r/>
      <w:r>
        <w:rPr>
          <w:rFonts w:ascii="Calibri" w:hAnsi="Calibri"/>
          <w:b/>
          <w:color w:val="17181A"/>
          <w:sz w:val="26"/>
        </w:rPr>
        <w:t>Type A - Realism and calibration</w:t>
      </w:r>
    </w:p>
    <w:p>
      <w:pPr>
        <w:spacing w:after="120"/>
      </w:pPr>
      <w:r>
        <w:rPr>
          <w:i w:val="0"/>
        </w:rPr>
        <w:t>Does this happen in real stores, how often, and how severely should it hit the metrics. If we get this slightly wrong the simulation just feels a little less authentic. These can be validated quickly and by feel - your RSDs and store managers can rank them and tell us when an impact is too soft or too severe.</w:t>
      </w:r>
    </w:p>
    <w:p>
      <w:pPr>
        <w:keepNext/>
        <w:spacing w:before="280" w:after="120"/>
      </w:pPr>
      <w:r/>
      <w:r>
        <w:rPr>
          <w:rFonts w:ascii="Calibri" w:hAnsi="Calibri"/>
          <w:b/>
          <w:color w:val="17181A"/>
          <w:sz w:val="26"/>
        </w:rPr>
        <w:t>Type A plus B - Correct response governed by policy</w:t>
      </w:r>
    </w:p>
    <w:p>
      <w:pPr>
        <w:spacing w:after="120"/>
      </w:pPr>
      <w:r>
        <w:rPr>
          <w:i w:val="0"/>
        </w:rPr>
        <w:t>Some scenarios touch compliance, food safety, crime and security, or safeguarding. For these there is a defined right answer set by Sainsbury's, and the simulation must reward that answer and penalise the corner-cut. As raised in the workshop, if the simulation assesses a response that contradicts actual Sainsbury's procedure, it teaches the wrong behaviour - which is worse than not covering the topic at all.</w:t>
      </w:r>
    </w:p>
    <w:p>
      <w:pPr>
        <w:spacing w:after="120"/>
      </w:pPr>
      <w:r>
        <w:rPr>
          <w:i w:val="0"/>
        </w:rPr>
        <w:t>So the rule we are proposing:</w:t>
      </w:r>
    </w:p>
    <w:p>
      <w:pPr>
        <w:pStyle w:val="ListBullet"/>
        <w:spacing w:after="60"/>
      </w:pPr>
      <w:r>
        <w:t>A type A plus B scenario cannot go into scoring until a named Sainsbury's policy owner has confirmed the correct response.</w:t>
      </w:r>
    </w:p>
    <w:p>
      <w:pPr>
        <w:pStyle w:val="ListBullet"/>
        <w:spacing w:after="60"/>
      </w:pPr>
      <w:r>
        <w:t>Until then it can still appear in the simulation as a discussion prompt, but it will not be scored.</w:t>
      </w:r>
    </w:p>
    <w:p>
      <w:pPr>
        <w:spacing w:after="120"/>
      </w:pPr>
      <w:r>
        <w:rPr>
          <w:i w:val="0"/>
        </w:rPr>
        <w:t>In the catalogues that follow, every scenario is tagged A or A plus B so you can see at a glance which ones need a policy owner.</w:t>
      </w:r>
    </w:p>
    <w:p>
      <w:pPr>
        <w:keepNext/>
        <w:spacing w:before="360" w:after="160"/>
      </w:pPr>
      <w:r/>
      <w:r>
        <w:rPr>
          <w:rFonts w:ascii="Calibri" w:hAnsi="Calibri"/>
          <w:b/>
          <w:color w:val="EE6A00"/>
          <w:sz w:val="32"/>
        </w:rPr>
        <w:t>5. How to work through this pack</w:t>
      </w:r>
    </w:p>
    <w:p>
      <w:pPr>
        <w:spacing w:after="120"/>
      </w:pPr>
      <w:r>
        <w:rPr>
          <w:i w:val="0"/>
        </w:rPr>
        <w:t>For each scenario in sections 6 to 8, please complete the final column. Specifically:</w:t>
      </w:r>
    </w:p>
    <w:p>
      <w:pPr>
        <w:pStyle w:val="ListBullet"/>
        <w:spacing w:after="60"/>
      </w:pPr>
      <w:r>
        <w:rPr>
          <w:b/>
        </w:rPr>
        <w:t xml:space="preserve">Confirm or correct the scenario - </w:t>
      </w:r>
      <w:r>
        <w:t>realistic as written, needs a tweak, or drop it.</w:t>
      </w:r>
    </w:p>
    <w:p>
      <w:pPr>
        <w:pStyle w:val="ListBullet"/>
        <w:spacing w:after="60"/>
      </w:pPr>
      <w:r>
        <w:rPr>
          <w:b/>
        </w:rPr>
        <w:t xml:space="preserve">Tell us how common it is - </w:t>
      </w:r>
      <w:r>
        <w:t>rare (once a year), occasional (monthly), or common (weekly). This helps us weight how often it appears.</w:t>
      </w:r>
    </w:p>
    <w:p>
      <w:pPr>
        <w:pStyle w:val="ListBullet"/>
        <w:spacing w:after="60"/>
      </w:pPr>
      <w:r>
        <w:rPr>
          <w:b/>
        </w:rPr>
        <w:t xml:space="preserve">Tell us how hard it should hit - </w:t>
      </w:r>
      <w:r>
        <w:t>gentle, moderate or severe on the metrics named.</w:t>
      </w:r>
    </w:p>
    <w:p>
      <w:pPr>
        <w:pStyle w:val="ListBullet"/>
        <w:spacing w:after="60"/>
      </w:pPr>
      <w:r>
        <w:rPr>
          <w:b/>
        </w:rPr>
        <w:t xml:space="preserve">For A plus B only, give the correct response - </w:t>
      </w:r>
      <w:r>
        <w:t>write the response we should reward, and name who owns that policy so we can confirm it.</w:t>
      </w:r>
    </w:p>
    <w:p>
      <w:pPr>
        <w:spacing w:after="120"/>
      </w:pPr>
      <w:r>
        <w:rPr>
          <w:i w:val="0"/>
        </w:rPr>
        <w:t>We will then bring the completed pack into a short calibration session, run the scenarios past you in the live tool, and adjust until they feel right. You do not need to learn the tool to do this - plain notes in the last column are exactly what we need.</w:t>
      </w:r>
    </w:p>
    <w:p>
      <w:r>
        <w:br w:type="page"/>
      </w:r>
    </w:p>
    <w:p>
      <w:pPr>
        <w:keepNext/>
        <w:spacing w:before="360" w:after="160"/>
      </w:pPr>
      <w:r/>
      <w:r>
        <w:rPr>
          <w:rFonts w:ascii="Calibri" w:hAnsi="Calibri"/>
          <w:b/>
          <w:color w:val="EE6A00"/>
          <w:sz w:val="32"/>
        </w:rPr>
        <w:t>6. Equipment failure - priority family</w:t>
      </w:r>
    </w:p>
    <w:p>
      <w:pPr>
        <w:spacing w:after="120"/>
      </w:pPr>
      <w:r>
        <w:rPr>
          <w:i w:val="0"/>
        </w:rPr>
        <w:t>In the workshop we asked for the equipment that fails most and how a manager should prioritise when more than one fails at once. The tiers below are our proposed priority order. The teaching point is that the highest-priority failure is often the least visible one: a manager's instinct is to chase the queue at the tills while the fridge quietly breaches temperature. Please confirm the order and complete the last column.</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tblHeader w:val="true"/>
        </w:trPr>
        <w:tc>
          <w:tcPr>
            <w:tcW w:type="dxa" w:w="680"/>
            <w:shd w:val="clear" w:color="auto" w:fill="17181A"/>
          </w:tcPr>
          <w:p>
            <w:r/>
            <w:r>
              <w:rPr>
                <w:b/>
                <w:color w:val="FFFFFF"/>
                <w:sz w:val="19"/>
              </w:rPr>
              <w:t>Ref</w:t>
            </w:r>
          </w:p>
        </w:tc>
        <w:tc>
          <w:tcPr>
            <w:tcW w:type="dxa" w:w="3515"/>
            <w:shd w:val="clear" w:color="auto" w:fill="17181A"/>
          </w:tcPr>
          <w:p>
            <w:r/>
            <w:r>
              <w:rPr>
                <w:b/>
                <w:color w:val="FFFFFF"/>
                <w:sz w:val="19"/>
              </w:rPr>
              <w:t>Scenario (draft)</w:t>
            </w:r>
          </w:p>
        </w:tc>
        <w:tc>
          <w:tcPr>
            <w:tcW w:type="dxa" w:w="2381"/>
            <w:shd w:val="clear" w:color="auto" w:fill="17181A"/>
          </w:tcPr>
          <w:p>
            <w:r/>
            <w:r>
              <w:rPr>
                <w:b/>
                <w:color w:val="FFFFFF"/>
                <w:sz w:val="19"/>
              </w:rPr>
              <w:t>Goals / metrics hit</w:t>
            </w:r>
          </w:p>
        </w:tc>
        <w:tc>
          <w:tcPr>
            <w:tcW w:type="dxa" w:w="3175"/>
            <w:shd w:val="clear" w:color="auto" w:fill="17181A"/>
          </w:tcPr>
          <w:p>
            <w:r/>
            <w:r>
              <w:rPr>
                <w:b/>
                <w:color w:val="FFFFFF"/>
                <w:sz w:val="19"/>
              </w:rPr>
              <w:t>The trade-off</w:t>
            </w:r>
          </w:p>
        </w:tc>
        <w:tc>
          <w:tcPr>
            <w:tcW w:type="dxa" w:w="737"/>
            <w:shd w:val="clear" w:color="auto" w:fill="17181A"/>
          </w:tcPr>
          <w:p>
            <w:r/>
            <w:r>
              <w:rPr>
                <w:b/>
                <w:color w:val="FFFFFF"/>
                <w:sz w:val="19"/>
              </w:rPr>
              <w:t>Type</w:t>
            </w:r>
          </w:p>
        </w:tc>
        <w:tc>
          <w:tcPr>
            <w:tcW w:type="dxa" w:w="3969"/>
            <w:shd w:val="clear" w:color="auto" w:fill="17181A"/>
          </w:tcPr>
          <w:p>
            <w:r/>
            <w:r>
              <w:rPr>
                <w:b/>
                <w:color w:val="FFFFFF"/>
                <w:sz w:val="19"/>
              </w:rPr>
              <w:t>Your validation (realism, frequency, severity; correct response if A+B)</w:t>
            </w:r>
          </w:p>
        </w:tc>
      </w:tr>
      <w:tr>
        <w:tc>
          <w:tcPr>
            <w:tcW w:type="dxa" w:w="680"/>
          </w:tcPr>
          <w:p>
            <w:r/>
            <w:r>
              <w:rPr>
                <w:sz w:val="19"/>
              </w:rPr>
              <w:t>EQ1</w:t>
            </w:r>
          </w:p>
        </w:tc>
        <w:tc>
          <w:tcPr>
            <w:tcW w:type="dxa" w:w="3515"/>
          </w:tcPr>
          <w:p>
            <w:r/>
            <w:r>
              <w:rPr>
                <w:b/>
                <w:sz w:val="19"/>
              </w:rPr>
              <w:t xml:space="preserve">Refrigeration failure. </w:t>
            </w:r>
            <w:r>
              <w:rPr>
                <w:sz w:val="19"/>
              </w:rPr>
              <w:t>Chilled multideck, freezer, walk-in cold room or blast chiller drifts out of temperature. Stock still on sale.</w:t>
            </w:r>
          </w:p>
        </w:tc>
        <w:tc>
          <w:tcPr>
            <w:tcW w:type="dxa" w:w="2381"/>
          </w:tcPr>
          <w:p>
            <w:r/>
            <w:r>
              <w:rPr>
                <w:sz w:val="19"/>
              </w:rPr>
              <w:t>Risk Appetite (audit, food safety); Retail Costs (waste, shrink); Sales (availability)</w:t>
            </w:r>
          </w:p>
        </w:tc>
        <w:tc>
          <w:tcPr>
            <w:tcW w:type="dxa" w:w="3175"/>
          </w:tcPr>
          <w:p>
            <w:r/>
            <w:r>
              <w:rPr>
                <w:sz w:val="19"/>
              </w:rPr>
              <w:t>Keep stock on sale to protect availability, or pull it to protect food safety and audit.</w:t>
            </w:r>
          </w:p>
        </w:tc>
        <w:tc>
          <w:tcPr>
            <w:tcW w:type="dxa" w:w="737"/>
          </w:tcPr>
          <w:p>
            <w:r/>
            <w:r>
              <w:rPr>
                <w:sz w:val="19"/>
              </w:rPr>
              <w:t>A+B</w:t>
            </w:r>
          </w:p>
        </w:tc>
        <w:tc>
          <w:tcPr>
            <w:tcW w:type="dxa" w:w="3969"/>
          </w:tcPr>
          <w:p>
            <w:r/>
            <w:r>
              <w:rPr>
                <w:sz w:val="19"/>
              </w:rPr>
            </w:r>
          </w:p>
        </w:tc>
      </w:tr>
      <w:tr>
        <w:tc>
          <w:tcPr>
            <w:tcW w:type="dxa" w:w="680"/>
            <w:shd w:val="clear" w:color="auto" w:fill="F4F5F7"/>
          </w:tcPr>
          <w:p>
            <w:r/>
            <w:r>
              <w:rPr>
                <w:sz w:val="19"/>
              </w:rPr>
              <w:t>EQ2</w:t>
            </w:r>
          </w:p>
        </w:tc>
        <w:tc>
          <w:tcPr>
            <w:tcW w:type="dxa" w:w="3515"/>
            <w:shd w:val="clear" w:color="auto" w:fill="F4F5F7"/>
          </w:tcPr>
          <w:p>
            <w:r/>
            <w:r>
              <w:rPr>
                <w:b/>
                <w:sz w:val="19"/>
              </w:rPr>
              <w:t xml:space="preserve">Till / EPOS partial outage. </w:t>
            </w:r>
            <w:r>
              <w:rPr>
                <w:sz w:val="19"/>
              </w:rPr>
              <w:t>Half the till banks frozen on a card-network fault. Cash still works, queues doubling.</w:t>
            </w:r>
          </w:p>
        </w:tc>
        <w:tc>
          <w:tcPr>
            <w:tcW w:type="dxa" w:w="2381"/>
            <w:shd w:val="clear" w:color="auto" w:fill="F4F5F7"/>
          </w:tcPr>
          <w:p>
            <w:r/>
            <w:r>
              <w:rPr>
                <w:sz w:val="19"/>
              </w:rPr>
              <w:t>Service (CSAT); Sales</w:t>
            </w:r>
          </w:p>
        </w:tc>
        <w:tc>
          <w:tcPr>
            <w:tcW w:type="dxa" w:w="3175"/>
            <w:shd w:val="clear" w:color="auto" w:fill="F4F5F7"/>
          </w:tcPr>
          <w:p>
            <w:r/>
            <w:r>
              <w:rPr>
                <w:sz w:val="19"/>
              </w:rPr>
              <w:t>Redeploy colleagues to manned tills (protects service) versus the labour cost and pulling them off other work.</w:t>
            </w:r>
          </w:p>
        </w:tc>
        <w:tc>
          <w:tcPr>
            <w:tcW w:type="dxa" w:w="737"/>
            <w:shd w:val="clear" w:color="auto" w:fill="F4F5F7"/>
          </w:tcPr>
          <w:p>
            <w:r/>
            <w:r>
              <w:rPr>
                <w:sz w:val="19"/>
              </w:rPr>
              <w:t>A</w:t>
            </w:r>
          </w:p>
        </w:tc>
        <w:tc>
          <w:tcPr>
            <w:tcW w:type="dxa" w:w="3969"/>
            <w:shd w:val="clear" w:color="auto" w:fill="F4F5F7"/>
          </w:tcPr>
          <w:p>
            <w:r/>
            <w:r>
              <w:rPr>
                <w:sz w:val="19"/>
              </w:rPr>
            </w:r>
          </w:p>
        </w:tc>
      </w:tr>
      <w:tr>
        <w:tc>
          <w:tcPr>
            <w:tcW w:type="dxa" w:w="680"/>
          </w:tcPr>
          <w:p>
            <w:r/>
            <w:r>
              <w:rPr>
                <w:sz w:val="19"/>
              </w:rPr>
              <w:t>EQ3</w:t>
            </w:r>
          </w:p>
        </w:tc>
        <w:tc>
          <w:tcPr>
            <w:tcW w:type="dxa" w:w="3515"/>
          </w:tcPr>
          <w:p>
            <w:r/>
            <w:r>
              <w:rPr>
                <w:b/>
                <w:sz w:val="19"/>
              </w:rPr>
              <w:t xml:space="preserve">Self-checkout bank down. </w:t>
            </w:r>
            <w:r>
              <w:rPr>
                <w:sz w:val="19"/>
              </w:rPr>
              <w:t>One bank of self-service tills offline awaiting an engineer.</w:t>
            </w:r>
          </w:p>
        </w:tc>
        <w:tc>
          <w:tcPr>
            <w:tcW w:type="dxa" w:w="2381"/>
          </w:tcPr>
          <w:p>
            <w:r/>
            <w:r>
              <w:rPr>
                <w:sz w:val="19"/>
              </w:rPr>
              <w:t>Service; Retail Costs (labour)</w:t>
            </w:r>
          </w:p>
        </w:tc>
        <w:tc>
          <w:tcPr>
            <w:tcW w:type="dxa" w:w="3175"/>
          </w:tcPr>
          <w:p>
            <w:r/>
            <w:r>
              <w:rPr>
                <w:sz w:val="19"/>
              </w:rPr>
              <w:t>Divert customers and staff a manned till, spending labour hours you had not planned.</w:t>
            </w:r>
          </w:p>
        </w:tc>
        <w:tc>
          <w:tcPr>
            <w:tcW w:type="dxa" w:w="737"/>
          </w:tcPr>
          <w:p>
            <w:r/>
            <w:r>
              <w:rPr>
                <w:sz w:val="19"/>
              </w:rPr>
              <w:t>A</w:t>
            </w:r>
          </w:p>
        </w:tc>
        <w:tc>
          <w:tcPr>
            <w:tcW w:type="dxa" w:w="3969"/>
          </w:tcPr>
          <w:p>
            <w:r/>
            <w:r>
              <w:rPr>
                <w:sz w:val="19"/>
              </w:rPr>
            </w:r>
          </w:p>
        </w:tc>
      </w:tr>
      <w:tr>
        <w:tc>
          <w:tcPr>
            <w:tcW w:type="dxa" w:w="680"/>
            <w:shd w:val="clear" w:color="auto" w:fill="F4F5F7"/>
          </w:tcPr>
          <w:p>
            <w:r/>
            <w:r>
              <w:rPr>
                <w:sz w:val="19"/>
              </w:rPr>
              <w:t>EQ4</w:t>
            </w:r>
          </w:p>
        </w:tc>
        <w:tc>
          <w:tcPr>
            <w:tcW w:type="dxa" w:w="3515"/>
            <w:shd w:val="clear" w:color="auto" w:fill="F4F5F7"/>
          </w:tcPr>
          <w:p>
            <w:r/>
            <w:r>
              <w:rPr>
                <w:b/>
                <w:sz w:val="19"/>
              </w:rPr>
              <w:t xml:space="preserve">Counter scales / weigh-station fault. </w:t>
            </w:r>
            <w:r>
              <w:rPr>
                <w:sz w:val="19"/>
              </w:rPr>
              <w:t>Deli, butchery or bakery counter cannot weigh and price.</w:t>
            </w:r>
          </w:p>
        </w:tc>
        <w:tc>
          <w:tcPr>
            <w:tcW w:type="dxa" w:w="2381"/>
            <w:shd w:val="clear" w:color="auto" w:fill="F4F5F7"/>
          </w:tcPr>
          <w:p>
            <w:r/>
            <w:r>
              <w:rPr>
                <w:sz w:val="19"/>
              </w:rPr>
              <w:t>Sales; Service</w:t>
            </w:r>
          </w:p>
        </w:tc>
        <w:tc>
          <w:tcPr>
            <w:tcW w:type="dxa" w:w="3175"/>
            <w:shd w:val="clear" w:color="auto" w:fill="F4F5F7"/>
          </w:tcPr>
          <w:p>
            <w:r/>
            <w:r>
              <w:rPr>
                <w:sz w:val="19"/>
              </w:rPr>
              <w:t>Close the counter, or hand-work around it and risk pricing errors.</w:t>
            </w:r>
          </w:p>
        </w:tc>
        <w:tc>
          <w:tcPr>
            <w:tcW w:type="dxa" w:w="737"/>
            <w:shd w:val="clear" w:color="auto" w:fill="F4F5F7"/>
          </w:tcPr>
          <w:p>
            <w:r/>
            <w:r>
              <w:rPr>
                <w:sz w:val="19"/>
              </w:rPr>
              <w:t>A</w:t>
            </w:r>
          </w:p>
        </w:tc>
        <w:tc>
          <w:tcPr>
            <w:tcW w:type="dxa" w:w="3969"/>
            <w:shd w:val="clear" w:color="auto" w:fill="F4F5F7"/>
          </w:tcPr>
          <w:p>
            <w:r/>
            <w:r>
              <w:rPr>
                <w:sz w:val="19"/>
              </w:rPr>
            </w:r>
          </w:p>
        </w:tc>
      </w:tr>
      <w:tr>
        <w:tc>
          <w:tcPr>
            <w:tcW w:type="dxa" w:w="680"/>
          </w:tcPr>
          <w:p>
            <w:r/>
            <w:r>
              <w:rPr>
                <w:sz w:val="19"/>
              </w:rPr>
              <w:t>EQ5</w:t>
            </w:r>
          </w:p>
        </w:tc>
        <w:tc>
          <w:tcPr>
            <w:tcW w:type="dxa" w:w="3515"/>
          </w:tcPr>
          <w:p>
            <w:r/>
            <w:r>
              <w:rPr>
                <w:b/>
                <w:sz w:val="19"/>
              </w:rPr>
              <w:t xml:space="preserve">Handheld scanners / PDAs down. </w:t>
            </w:r>
            <w:r>
              <w:rPr>
                <w:sz w:val="19"/>
              </w:rPr>
              <w:t>Backroom and pickers lose scan time; replenishment and online picking slow.</w:t>
            </w:r>
          </w:p>
        </w:tc>
        <w:tc>
          <w:tcPr>
            <w:tcW w:type="dxa" w:w="2381"/>
          </w:tcPr>
          <w:p>
            <w:r/>
            <w:r>
              <w:rPr>
                <w:sz w:val="19"/>
              </w:rPr>
              <w:t>Sales (availability); Retail Costs</w:t>
            </w:r>
          </w:p>
        </w:tc>
        <w:tc>
          <w:tcPr>
            <w:tcW w:type="dxa" w:w="3175"/>
          </w:tcPr>
          <w:p>
            <w:r/>
            <w:r>
              <w:rPr>
                <w:sz w:val="19"/>
              </w:rPr>
              <w:t>Push people to keep replenishing manually, or accept gaps on shelf during peak.</w:t>
            </w:r>
          </w:p>
        </w:tc>
        <w:tc>
          <w:tcPr>
            <w:tcW w:type="dxa" w:w="737"/>
          </w:tcPr>
          <w:p>
            <w:r/>
            <w:r>
              <w:rPr>
                <w:sz w:val="19"/>
              </w:rPr>
              <w:t>A</w:t>
            </w:r>
          </w:p>
        </w:tc>
        <w:tc>
          <w:tcPr>
            <w:tcW w:type="dxa" w:w="3969"/>
          </w:tcPr>
          <w:p>
            <w:r/>
            <w:r>
              <w:rPr>
                <w:sz w:val="19"/>
              </w:rPr>
            </w:r>
          </w:p>
        </w:tc>
      </w:tr>
      <w:tr>
        <w:tc>
          <w:tcPr>
            <w:tcW w:type="dxa" w:w="680"/>
            <w:shd w:val="clear" w:color="auto" w:fill="F4F5F7"/>
          </w:tcPr>
          <w:p>
            <w:r/>
            <w:r>
              <w:rPr>
                <w:sz w:val="19"/>
              </w:rPr>
              <w:t>EQ6</w:t>
            </w:r>
          </w:p>
        </w:tc>
        <w:tc>
          <w:tcPr>
            <w:tcW w:type="dxa" w:w="3515"/>
            <w:shd w:val="clear" w:color="auto" w:fill="F4F5F7"/>
          </w:tcPr>
          <w:p>
            <w:r/>
            <w:r>
              <w:rPr>
                <w:b/>
                <w:sz w:val="19"/>
              </w:rPr>
              <w:t xml:space="preserve">Baler / compactor failure. </w:t>
            </w:r>
            <w:r>
              <w:rPr>
                <w:sz w:val="19"/>
              </w:rPr>
              <w:t>Cardboard and waste back up in the warehouse, blocking walkways.</w:t>
            </w:r>
          </w:p>
        </w:tc>
        <w:tc>
          <w:tcPr>
            <w:tcW w:type="dxa" w:w="2381"/>
            <w:shd w:val="clear" w:color="auto" w:fill="F4F5F7"/>
          </w:tcPr>
          <w:p>
            <w:r/>
            <w:r>
              <w:rPr>
                <w:sz w:val="19"/>
              </w:rPr>
              <w:t>Risk Appetite (safety); Retail Costs (waste)</w:t>
            </w:r>
          </w:p>
        </w:tc>
        <w:tc>
          <w:tcPr>
            <w:tcW w:type="dxa" w:w="3175"/>
            <w:shd w:val="clear" w:color="auto" w:fill="F4F5F7"/>
          </w:tcPr>
          <w:p>
            <w:r/>
            <w:r>
              <w:rPr>
                <w:sz w:val="19"/>
              </w:rPr>
              <w:t>Divert a colleague to manage waste by hand, or let the backroom clog and risk a safety issue.</w:t>
            </w:r>
          </w:p>
        </w:tc>
        <w:tc>
          <w:tcPr>
            <w:tcW w:type="dxa" w:w="737"/>
            <w:shd w:val="clear" w:color="auto" w:fill="F4F5F7"/>
          </w:tcPr>
          <w:p>
            <w:r/>
            <w:r>
              <w:rPr>
                <w:sz w:val="19"/>
              </w:rPr>
              <w:t>A</w:t>
            </w:r>
          </w:p>
        </w:tc>
        <w:tc>
          <w:tcPr>
            <w:tcW w:type="dxa" w:w="3969"/>
            <w:shd w:val="clear" w:color="auto" w:fill="F4F5F7"/>
          </w:tcPr>
          <w:p>
            <w:r/>
            <w:r>
              <w:rPr>
                <w:sz w:val="19"/>
              </w:rPr>
            </w:r>
          </w:p>
        </w:tc>
      </w:tr>
      <w:tr>
        <w:tc>
          <w:tcPr>
            <w:tcW w:type="dxa" w:w="680"/>
          </w:tcPr>
          <w:p>
            <w:r/>
            <w:r>
              <w:rPr>
                <w:sz w:val="19"/>
              </w:rPr>
              <w:t>EQ7</w:t>
            </w:r>
          </w:p>
        </w:tc>
        <w:tc>
          <w:tcPr>
            <w:tcW w:type="dxa" w:w="3515"/>
          </w:tcPr>
          <w:p>
            <w:r/>
            <w:r>
              <w:rPr>
                <w:b/>
                <w:sz w:val="19"/>
              </w:rPr>
              <w:t xml:space="preserve">Automatic doors / shutters fault. </w:t>
            </w:r>
            <w:r>
              <w:rPr>
                <w:sz w:val="19"/>
              </w:rPr>
              <w:t>Entrance doors stuck or shutter jammed at open or close.</w:t>
            </w:r>
          </w:p>
        </w:tc>
        <w:tc>
          <w:tcPr>
            <w:tcW w:type="dxa" w:w="2381"/>
          </w:tcPr>
          <w:p>
            <w:r/>
            <w:r>
              <w:rPr>
                <w:sz w:val="19"/>
              </w:rPr>
              <w:t>Service; Risk Appetite (security)</w:t>
            </w:r>
          </w:p>
        </w:tc>
        <w:tc>
          <w:tcPr>
            <w:tcW w:type="dxa" w:w="3175"/>
          </w:tcPr>
          <w:p>
            <w:r/>
            <w:r>
              <w:rPr>
                <w:sz w:val="19"/>
              </w:rPr>
              <w:t>Trade with a propped door and a security exposure, or delay opening.</w:t>
            </w:r>
          </w:p>
        </w:tc>
        <w:tc>
          <w:tcPr>
            <w:tcW w:type="dxa" w:w="737"/>
          </w:tcPr>
          <w:p>
            <w:r/>
            <w:r>
              <w:rPr>
                <w:sz w:val="19"/>
              </w:rPr>
              <w:t>A</w:t>
            </w:r>
          </w:p>
        </w:tc>
        <w:tc>
          <w:tcPr>
            <w:tcW w:type="dxa" w:w="3969"/>
          </w:tcPr>
          <w:p>
            <w:r/>
            <w:r>
              <w:rPr>
                <w:sz w:val="19"/>
              </w:rPr>
            </w:r>
          </w:p>
        </w:tc>
      </w:tr>
      <w:tr>
        <w:tc>
          <w:tcPr>
            <w:tcW w:type="dxa" w:w="680"/>
            <w:shd w:val="clear" w:color="auto" w:fill="F4F5F7"/>
          </w:tcPr>
          <w:p>
            <w:r/>
            <w:r>
              <w:rPr>
                <w:sz w:val="19"/>
              </w:rPr>
              <w:t>EQ8</w:t>
            </w:r>
          </w:p>
        </w:tc>
        <w:tc>
          <w:tcPr>
            <w:tcW w:type="dxa" w:w="3515"/>
            <w:shd w:val="clear" w:color="auto" w:fill="F4F5F7"/>
          </w:tcPr>
          <w:p>
            <w:r/>
            <w:r>
              <w:rPr>
                <w:b/>
                <w:sz w:val="19"/>
              </w:rPr>
              <w:t xml:space="preserve">Air-con / HVAC comfort failure. </w:t>
            </w:r>
            <w:r>
              <w:rPr>
                <w:sz w:val="19"/>
              </w:rPr>
              <w:t>Sales floor or backroom uncomfortably hot for colleagues and customers.</w:t>
            </w:r>
          </w:p>
        </w:tc>
        <w:tc>
          <w:tcPr>
            <w:tcW w:type="dxa" w:w="2381"/>
            <w:shd w:val="clear" w:color="auto" w:fill="F4F5F7"/>
          </w:tcPr>
          <w:p>
            <w:r/>
            <w:r>
              <w:rPr>
                <w:sz w:val="19"/>
              </w:rPr>
              <w:t>Engaged Colleagues (ESAT); Service</w:t>
            </w:r>
          </w:p>
        </w:tc>
        <w:tc>
          <w:tcPr>
            <w:tcW w:type="dxa" w:w="3175"/>
            <w:shd w:val="clear" w:color="auto" w:fill="F4F5F7"/>
          </w:tcPr>
          <w:p>
            <w:r/>
            <w:r>
              <w:rPr>
                <w:sz w:val="19"/>
              </w:rPr>
              <w:t>Keep trading as normal, or ease colleague load and accept slower operations.</w:t>
            </w:r>
          </w:p>
        </w:tc>
        <w:tc>
          <w:tcPr>
            <w:tcW w:type="dxa" w:w="737"/>
            <w:shd w:val="clear" w:color="auto" w:fill="F4F5F7"/>
          </w:tcPr>
          <w:p>
            <w:r/>
            <w:r>
              <w:rPr>
                <w:sz w:val="19"/>
              </w:rPr>
              <w:t>A</w:t>
            </w:r>
          </w:p>
        </w:tc>
        <w:tc>
          <w:tcPr>
            <w:tcW w:type="dxa" w:w="3969"/>
            <w:shd w:val="clear" w:color="auto" w:fill="F4F5F7"/>
          </w:tcPr>
          <w:p>
            <w:r/>
            <w:r>
              <w:rPr>
                <w:sz w:val="19"/>
              </w:rPr>
            </w:r>
          </w:p>
        </w:tc>
      </w:tr>
      <w:tr>
        <w:tc>
          <w:tcPr>
            <w:tcW w:type="dxa" w:w="680"/>
          </w:tcPr>
          <w:p>
            <w:r/>
            <w:r>
              <w:rPr>
                <w:sz w:val="19"/>
              </w:rPr>
              <w:t>EQ9</w:t>
            </w:r>
          </w:p>
        </w:tc>
        <w:tc>
          <w:tcPr>
            <w:tcW w:type="dxa" w:w="3515"/>
          </w:tcPr>
          <w:p>
            <w:r/>
            <w:r>
              <w:rPr>
                <w:b/>
                <w:sz w:val="19"/>
              </w:rPr>
              <w:t xml:space="preserve">Fire / sprinkler inspection overdue. </w:t>
            </w:r>
            <w:r>
              <w:rPr>
                <w:sz w:val="19"/>
              </w:rPr>
              <w:t>Annual check missed, contractor rebooked twice, next slot Friday.</w:t>
            </w:r>
          </w:p>
        </w:tc>
        <w:tc>
          <w:tcPr>
            <w:tcW w:type="dxa" w:w="2381"/>
          </w:tcPr>
          <w:p>
            <w:r/>
            <w:r>
              <w:rPr>
                <w:sz w:val="19"/>
              </w:rPr>
              <w:t>Risk Appetite (audit)</w:t>
            </w:r>
          </w:p>
        </w:tc>
        <w:tc>
          <w:tcPr>
            <w:tcW w:type="dxa" w:w="3175"/>
          </w:tcPr>
          <w:p>
            <w:r/>
            <w:r>
              <w:rPr>
                <w:sz w:val="19"/>
              </w:rPr>
              <w:t>Chase and escalate now, or let it sit because nothing is visibly wrong today.</w:t>
            </w:r>
          </w:p>
        </w:tc>
        <w:tc>
          <w:tcPr>
            <w:tcW w:type="dxa" w:w="737"/>
          </w:tcPr>
          <w:p>
            <w:r/>
            <w:r>
              <w:rPr>
                <w:sz w:val="19"/>
              </w:rPr>
              <w:t>A+B</w:t>
            </w:r>
          </w:p>
        </w:tc>
        <w:tc>
          <w:tcPr>
            <w:tcW w:type="dxa" w:w="3969"/>
          </w:tcPr>
          <w:p>
            <w:r/>
            <w:r>
              <w:rPr>
                <w:sz w:val="19"/>
              </w:rPr>
            </w:r>
          </w:p>
        </w:tc>
      </w:tr>
      <w:tr>
        <w:tc>
          <w:tcPr>
            <w:tcW w:type="dxa" w:w="680"/>
            <w:shd w:val="clear" w:color="auto" w:fill="F4F5F7"/>
          </w:tcPr>
          <w:p>
            <w:r/>
            <w:r>
              <w:rPr>
                <w:sz w:val="19"/>
              </w:rPr>
              <w:t>EQ10</w:t>
            </w:r>
          </w:p>
        </w:tc>
        <w:tc>
          <w:tcPr>
            <w:tcW w:type="dxa" w:w="3515"/>
            <w:shd w:val="clear" w:color="auto" w:fill="F4F5F7"/>
          </w:tcPr>
          <w:p>
            <w:r/>
            <w:r>
              <w:rPr>
                <w:b/>
                <w:sz w:val="19"/>
              </w:rPr>
              <w:t xml:space="preserve">Comms room / server overheating. </w:t>
            </w:r>
            <w:r>
              <w:rPr>
                <w:sz w:val="19"/>
              </w:rPr>
              <w:t>Air-con in the server room failed, systems warning live, stock ordering at risk.</w:t>
            </w:r>
          </w:p>
        </w:tc>
        <w:tc>
          <w:tcPr>
            <w:tcW w:type="dxa" w:w="2381"/>
            <w:shd w:val="clear" w:color="auto" w:fill="F4F5F7"/>
          </w:tcPr>
          <w:p>
            <w:r/>
            <w:r>
              <w:rPr>
                <w:sz w:val="19"/>
              </w:rPr>
              <w:t>Sales; Retail Costs</w:t>
            </w:r>
          </w:p>
        </w:tc>
        <w:tc>
          <w:tcPr>
            <w:tcW w:type="dxa" w:w="3175"/>
            <w:shd w:val="clear" w:color="auto" w:fill="F4F5F7"/>
          </w:tcPr>
          <w:p>
            <w:r/>
            <w:r>
              <w:rPr>
                <w:sz w:val="19"/>
              </w:rPr>
              <w:t>Time-box a backroom fix now, or risk losing the overnight order and next-day availability.</w:t>
            </w:r>
          </w:p>
        </w:tc>
        <w:tc>
          <w:tcPr>
            <w:tcW w:type="dxa" w:w="737"/>
            <w:shd w:val="clear" w:color="auto" w:fill="F4F5F7"/>
          </w:tcPr>
          <w:p>
            <w:r/>
            <w:r>
              <w:rPr>
                <w:sz w:val="19"/>
              </w:rPr>
              <w:t>A</w:t>
            </w:r>
          </w:p>
        </w:tc>
        <w:tc>
          <w:tcPr>
            <w:tcW w:type="dxa" w:w="3969"/>
            <w:shd w:val="clear" w:color="auto" w:fill="F4F5F7"/>
          </w:tcPr>
          <w:p>
            <w:r/>
            <w:r>
              <w:rPr>
                <w:sz w:val="19"/>
              </w:rPr>
            </w:r>
          </w:p>
        </w:tc>
      </w:tr>
    </w:tbl>
    <w:p>
      <w:pPr>
        <w:spacing w:after="80"/>
      </w:pPr>
      <w:r>
        <w:rPr>
          <w:i/>
        </w:rPr>
        <w:t>Question for the group: is EQ1 always the top priority, or are there store types or times of day where another failure outranks it? And what is the defined temperature threshold and time-to-discard rule we should build EQ1 around?</w:t>
      </w:r>
    </w:p>
    <w:p>
      <w:r>
        <w:br w:type="page"/>
      </w:r>
    </w:p>
    <w:p>
      <w:pPr>
        <w:keepNext/>
        <w:spacing w:before="360" w:after="160"/>
      </w:pPr>
      <w:r/>
      <w:r>
        <w:rPr>
          <w:rFonts w:ascii="Calibri" w:hAnsi="Calibri"/>
          <w:b/>
          <w:color w:val="EE6A00"/>
          <w:sz w:val="32"/>
        </w:rPr>
        <w:t>7. War stories - operational and commercial</w:t>
      </w:r>
    </w:p>
    <w:p>
      <w:pPr>
        <w:spacing w:after="120"/>
      </w:pPr>
      <w:r>
        <w:rPr>
          <w:i w:val="0"/>
        </w:rPr>
        <w:t>These come directly from the workshop stations. Each is drafted as a scenario with its trade-off. The bold Type A plus B rows need a policy owner before they can be scored.</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tblHeader w:val="true"/>
        </w:trPr>
        <w:tc>
          <w:tcPr>
            <w:tcW w:type="dxa" w:w="680"/>
            <w:shd w:val="clear" w:color="auto" w:fill="17181A"/>
          </w:tcPr>
          <w:p>
            <w:r/>
            <w:r>
              <w:rPr>
                <w:b/>
                <w:color w:val="FFFFFF"/>
                <w:sz w:val="19"/>
              </w:rPr>
              <w:t>Ref</w:t>
            </w:r>
          </w:p>
        </w:tc>
        <w:tc>
          <w:tcPr>
            <w:tcW w:type="dxa" w:w="3515"/>
            <w:shd w:val="clear" w:color="auto" w:fill="17181A"/>
          </w:tcPr>
          <w:p>
            <w:r/>
            <w:r>
              <w:rPr>
                <w:b/>
                <w:color w:val="FFFFFF"/>
                <w:sz w:val="19"/>
              </w:rPr>
              <w:t>Scenario (draft)</w:t>
            </w:r>
          </w:p>
        </w:tc>
        <w:tc>
          <w:tcPr>
            <w:tcW w:type="dxa" w:w="2381"/>
            <w:shd w:val="clear" w:color="auto" w:fill="17181A"/>
          </w:tcPr>
          <w:p>
            <w:r/>
            <w:r>
              <w:rPr>
                <w:b/>
                <w:color w:val="FFFFFF"/>
                <w:sz w:val="19"/>
              </w:rPr>
              <w:t>Goals / metrics hit</w:t>
            </w:r>
          </w:p>
        </w:tc>
        <w:tc>
          <w:tcPr>
            <w:tcW w:type="dxa" w:w="3175"/>
            <w:shd w:val="clear" w:color="auto" w:fill="17181A"/>
          </w:tcPr>
          <w:p>
            <w:r/>
            <w:r>
              <w:rPr>
                <w:b/>
                <w:color w:val="FFFFFF"/>
                <w:sz w:val="19"/>
              </w:rPr>
              <w:t>The trade-off</w:t>
            </w:r>
          </w:p>
        </w:tc>
        <w:tc>
          <w:tcPr>
            <w:tcW w:type="dxa" w:w="737"/>
            <w:shd w:val="clear" w:color="auto" w:fill="17181A"/>
          </w:tcPr>
          <w:p>
            <w:r/>
            <w:r>
              <w:rPr>
                <w:b/>
                <w:color w:val="FFFFFF"/>
                <w:sz w:val="19"/>
              </w:rPr>
              <w:t>Type</w:t>
            </w:r>
          </w:p>
        </w:tc>
        <w:tc>
          <w:tcPr>
            <w:tcW w:type="dxa" w:w="3969"/>
            <w:shd w:val="clear" w:color="auto" w:fill="17181A"/>
          </w:tcPr>
          <w:p>
            <w:r/>
            <w:r>
              <w:rPr>
                <w:b/>
                <w:color w:val="FFFFFF"/>
                <w:sz w:val="19"/>
              </w:rPr>
              <w:t>Your validation (realism, frequency, severity; correct response if A+B)</w:t>
            </w:r>
          </w:p>
        </w:tc>
      </w:tr>
      <w:tr>
        <w:tc>
          <w:tcPr>
            <w:tcW w:type="dxa" w:w="680"/>
          </w:tcPr>
          <w:p>
            <w:r/>
            <w:r>
              <w:rPr>
                <w:sz w:val="19"/>
              </w:rPr>
              <w:t>WS1</w:t>
            </w:r>
          </w:p>
        </w:tc>
        <w:tc>
          <w:tcPr>
            <w:tcW w:type="dxa" w:w="3515"/>
          </w:tcPr>
          <w:p>
            <w:r/>
            <w:r>
              <w:rPr>
                <w:b/>
                <w:sz w:val="19"/>
              </w:rPr>
              <w:t xml:space="preserve">Absence on nights, cannot cover. </w:t>
            </w:r>
            <w:r>
              <w:rPr>
                <w:sz w:val="19"/>
              </w:rPr>
              <w:t>High absence means cutting worked hours to protect the labour budget, risking the customer standard.</w:t>
            </w:r>
          </w:p>
        </w:tc>
        <w:tc>
          <w:tcPr>
            <w:tcW w:type="dxa" w:w="2381"/>
          </w:tcPr>
          <w:p>
            <w:r/>
            <w:r>
              <w:rPr>
                <w:sz w:val="19"/>
              </w:rPr>
              <w:t>Retail Costs (labour) vs Sales / Service</w:t>
            </w:r>
          </w:p>
        </w:tc>
        <w:tc>
          <w:tcPr>
            <w:tcW w:type="dxa" w:w="3175"/>
          </w:tcPr>
          <w:p>
            <w:r/>
            <w:r>
              <w:rPr>
                <w:sz w:val="19"/>
              </w:rPr>
              <w:t>Cut hours to hold the budget, or protect standards and overspend on labour.</w:t>
            </w:r>
          </w:p>
        </w:tc>
        <w:tc>
          <w:tcPr>
            <w:tcW w:type="dxa" w:w="737"/>
          </w:tcPr>
          <w:p>
            <w:r/>
            <w:r>
              <w:rPr>
                <w:sz w:val="19"/>
              </w:rPr>
              <w:t>A</w:t>
            </w:r>
          </w:p>
        </w:tc>
        <w:tc>
          <w:tcPr>
            <w:tcW w:type="dxa" w:w="3969"/>
          </w:tcPr>
          <w:p>
            <w:r/>
            <w:r>
              <w:rPr>
                <w:sz w:val="19"/>
              </w:rPr>
            </w:r>
          </w:p>
        </w:tc>
      </w:tr>
      <w:tr>
        <w:tc>
          <w:tcPr>
            <w:tcW w:type="dxa" w:w="680"/>
            <w:shd w:val="clear" w:color="auto" w:fill="F4F5F7"/>
          </w:tcPr>
          <w:p>
            <w:r/>
            <w:r>
              <w:rPr>
                <w:sz w:val="19"/>
              </w:rPr>
              <w:t>WS2</w:t>
            </w:r>
          </w:p>
        </w:tc>
        <w:tc>
          <w:tcPr>
            <w:tcW w:type="dxa" w:w="3515"/>
            <w:shd w:val="clear" w:color="auto" w:fill="F4F5F7"/>
          </w:tcPr>
          <w:p>
            <w:r/>
            <w:r>
              <w:rPr>
                <w:b/>
                <w:sz w:val="19"/>
              </w:rPr>
              <w:t xml:space="preserve">Inherited underperforming manager. </w:t>
            </w:r>
            <w:r>
              <w:rPr>
                <w:sz w:val="19"/>
              </w:rPr>
              <w:t>A duty or line manager is not delivering; the handover flagged them, or did not.</w:t>
            </w:r>
          </w:p>
        </w:tc>
        <w:tc>
          <w:tcPr>
            <w:tcW w:type="dxa" w:w="2381"/>
            <w:shd w:val="clear" w:color="auto" w:fill="F4F5F7"/>
          </w:tcPr>
          <w:p>
            <w:r/>
            <w:r>
              <w:rPr>
                <w:sz w:val="19"/>
              </w:rPr>
              <w:t>Engaged Colleagues; Sales</w:t>
            </w:r>
          </w:p>
        </w:tc>
        <w:tc>
          <w:tcPr>
            <w:tcW w:type="dxa" w:w="3175"/>
            <w:shd w:val="clear" w:color="auto" w:fill="F4F5F7"/>
          </w:tcPr>
          <w:p>
            <w:r/>
            <w:r>
              <w:rPr>
                <w:sz w:val="19"/>
              </w:rPr>
              <w:t>Move quickly and risk destabilising the team, or coach and carry the underperformance for now.</w:t>
            </w:r>
          </w:p>
        </w:tc>
        <w:tc>
          <w:tcPr>
            <w:tcW w:type="dxa" w:w="737"/>
            <w:shd w:val="clear" w:color="auto" w:fill="F4F5F7"/>
          </w:tcPr>
          <w:p>
            <w:r/>
            <w:r>
              <w:rPr>
                <w:sz w:val="19"/>
              </w:rPr>
              <w:t>A</w:t>
            </w:r>
          </w:p>
        </w:tc>
        <w:tc>
          <w:tcPr>
            <w:tcW w:type="dxa" w:w="3969"/>
            <w:shd w:val="clear" w:color="auto" w:fill="F4F5F7"/>
          </w:tcPr>
          <w:p>
            <w:r/>
            <w:r>
              <w:rPr>
                <w:sz w:val="19"/>
              </w:rPr>
            </w:r>
          </w:p>
        </w:tc>
      </w:tr>
      <w:tr>
        <w:tc>
          <w:tcPr>
            <w:tcW w:type="dxa" w:w="680"/>
          </w:tcPr>
          <w:p>
            <w:r/>
            <w:r>
              <w:rPr>
                <w:sz w:val="19"/>
              </w:rPr>
              <w:t>WS3</w:t>
            </w:r>
          </w:p>
        </w:tc>
        <w:tc>
          <w:tcPr>
            <w:tcW w:type="dxa" w:w="3515"/>
          </w:tcPr>
          <w:p>
            <w:r/>
            <w:r>
              <w:rPr>
                <w:b/>
                <w:sz w:val="19"/>
              </w:rPr>
              <w:t xml:space="preserve">Team working around process. </w:t>
            </w:r>
            <w:r>
              <w:rPr>
                <w:sz w:val="19"/>
              </w:rPr>
              <w:t>A team delivers results but works outside the guidelines set by the organisation.</w:t>
            </w:r>
          </w:p>
        </w:tc>
        <w:tc>
          <w:tcPr>
            <w:tcW w:type="dxa" w:w="2381"/>
          </w:tcPr>
          <w:p>
            <w:r/>
            <w:r>
              <w:rPr>
                <w:sz w:val="19"/>
              </w:rPr>
              <w:t>Risk Appetite vs Engaged Colleagues</w:t>
            </w:r>
          </w:p>
        </w:tc>
        <w:tc>
          <w:tcPr>
            <w:tcW w:type="dxa" w:w="3175"/>
          </w:tcPr>
          <w:p>
            <w:r/>
            <w:r>
              <w:rPr>
                <w:sz w:val="19"/>
              </w:rPr>
              <w:t>Stop it on day one and risk disengaging a team who were encouraged to do it, or observe first.</w:t>
            </w:r>
          </w:p>
        </w:tc>
        <w:tc>
          <w:tcPr>
            <w:tcW w:type="dxa" w:w="737"/>
          </w:tcPr>
          <w:p>
            <w:r/>
            <w:r>
              <w:rPr>
                <w:sz w:val="19"/>
              </w:rPr>
              <w:t>A+B</w:t>
            </w:r>
          </w:p>
        </w:tc>
        <w:tc>
          <w:tcPr>
            <w:tcW w:type="dxa" w:w="3969"/>
          </w:tcPr>
          <w:p>
            <w:r/>
            <w:r>
              <w:rPr>
                <w:sz w:val="19"/>
              </w:rPr>
            </w:r>
          </w:p>
        </w:tc>
      </w:tr>
      <w:tr>
        <w:tc>
          <w:tcPr>
            <w:tcW w:type="dxa" w:w="680"/>
            <w:shd w:val="clear" w:color="auto" w:fill="F4F5F7"/>
          </w:tcPr>
          <w:p>
            <w:r/>
            <w:r>
              <w:rPr>
                <w:sz w:val="19"/>
              </w:rPr>
              <w:t>WS4</w:t>
            </w:r>
          </w:p>
        </w:tc>
        <w:tc>
          <w:tcPr>
            <w:tcW w:type="dxa" w:w="3515"/>
            <w:shd w:val="clear" w:color="auto" w:fill="F4F5F7"/>
          </w:tcPr>
          <w:p>
            <w:r/>
            <w:r>
              <w:rPr>
                <w:b/>
                <w:sz w:val="19"/>
              </w:rPr>
              <w:t xml:space="preserve">Enforcement / EHO visit. </w:t>
            </w:r>
            <w:r>
              <w:rPr>
                <w:sz w:val="19"/>
              </w:rPr>
              <w:t>Environmental Health confirmed this afternoon; a prior audit left open actions.</w:t>
            </w:r>
          </w:p>
        </w:tc>
        <w:tc>
          <w:tcPr>
            <w:tcW w:type="dxa" w:w="2381"/>
            <w:shd w:val="clear" w:color="auto" w:fill="F4F5F7"/>
          </w:tcPr>
          <w:p>
            <w:r/>
            <w:r>
              <w:rPr>
                <w:sz w:val="19"/>
              </w:rPr>
              <w:t>Risk Appetite (audit)</w:t>
            </w:r>
          </w:p>
        </w:tc>
        <w:tc>
          <w:tcPr>
            <w:tcW w:type="dxa" w:w="3175"/>
            <w:shd w:val="clear" w:color="auto" w:fill="F4F5F7"/>
          </w:tcPr>
          <w:p>
            <w:r/>
            <w:r>
              <w:rPr>
                <w:sz w:val="19"/>
              </w:rPr>
              <w:t>Prioritise the visit prep over everything else, or trust the store is ready.</w:t>
            </w:r>
          </w:p>
        </w:tc>
        <w:tc>
          <w:tcPr>
            <w:tcW w:type="dxa" w:w="737"/>
            <w:shd w:val="clear" w:color="auto" w:fill="F4F5F7"/>
          </w:tcPr>
          <w:p>
            <w:r/>
            <w:r>
              <w:rPr>
                <w:sz w:val="19"/>
              </w:rPr>
              <w:t>A+B</w:t>
            </w:r>
          </w:p>
        </w:tc>
        <w:tc>
          <w:tcPr>
            <w:tcW w:type="dxa" w:w="3969"/>
            <w:shd w:val="clear" w:color="auto" w:fill="F4F5F7"/>
          </w:tcPr>
          <w:p>
            <w:r/>
            <w:r>
              <w:rPr>
                <w:sz w:val="19"/>
              </w:rPr>
            </w:r>
          </w:p>
        </w:tc>
      </w:tr>
      <w:tr>
        <w:tc>
          <w:tcPr>
            <w:tcW w:type="dxa" w:w="680"/>
          </w:tcPr>
          <w:p>
            <w:r/>
            <w:r>
              <w:rPr>
                <w:sz w:val="19"/>
              </w:rPr>
              <w:t>WS5</w:t>
            </w:r>
          </w:p>
        </w:tc>
        <w:tc>
          <w:tcPr>
            <w:tcW w:type="dxa" w:w="3515"/>
          </w:tcPr>
          <w:p>
            <w:r/>
            <w:r>
              <w:rPr>
                <w:b/>
                <w:sz w:val="19"/>
              </w:rPr>
              <w:t xml:space="preserve">Product recall / red alert. </w:t>
            </w:r>
            <w:r>
              <w:rPr>
                <w:sz w:val="19"/>
              </w:rPr>
              <w:t>Head Office pushes an immediate recall; product still on sale on your floor.</w:t>
            </w:r>
          </w:p>
        </w:tc>
        <w:tc>
          <w:tcPr>
            <w:tcW w:type="dxa" w:w="2381"/>
          </w:tcPr>
          <w:p>
            <w:r/>
            <w:r>
              <w:rPr>
                <w:sz w:val="19"/>
              </w:rPr>
              <w:t>Risk Appetite; Engaged Colleagues (trust)</w:t>
            </w:r>
          </w:p>
        </w:tc>
        <w:tc>
          <w:tcPr>
            <w:tcW w:type="dxa" w:w="3175"/>
          </w:tcPr>
          <w:p>
            <w:r/>
            <w:r>
              <w:rPr>
                <w:sz w:val="19"/>
              </w:rPr>
              <w:t>Coordinate an immediate removal, pulling the team off other tasks.</w:t>
            </w:r>
          </w:p>
        </w:tc>
        <w:tc>
          <w:tcPr>
            <w:tcW w:type="dxa" w:w="737"/>
          </w:tcPr>
          <w:p>
            <w:r/>
            <w:r>
              <w:rPr>
                <w:sz w:val="19"/>
              </w:rPr>
              <w:t>A+B</w:t>
            </w:r>
          </w:p>
        </w:tc>
        <w:tc>
          <w:tcPr>
            <w:tcW w:type="dxa" w:w="3969"/>
          </w:tcPr>
          <w:p>
            <w:r/>
            <w:r>
              <w:rPr>
                <w:sz w:val="19"/>
              </w:rPr>
            </w:r>
          </w:p>
        </w:tc>
      </w:tr>
      <w:tr>
        <w:tc>
          <w:tcPr>
            <w:tcW w:type="dxa" w:w="680"/>
            <w:shd w:val="clear" w:color="auto" w:fill="F4F5F7"/>
          </w:tcPr>
          <w:p>
            <w:r/>
            <w:r>
              <w:rPr>
                <w:sz w:val="19"/>
              </w:rPr>
              <w:t>WS6</w:t>
            </w:r>
          </w:p>
        </w:tc>
        <w:tc>
          <w:tcPr>
            <w:tcW w:type="dxa" w:w="3515"/>
            <w:shd w:val="clear" w:color="auto" w:fill="F4F5F7"/>
          </w:tcPr>
          <w:p>
            <w:r/>
            <w:r>
              <w:rPr>
                <w:b/>
                <w:sz w:val="19"/>
              </w:rPr>
              <w:t xml:space="preserve">Repeat theft pattern. </w:t>
            </w:r>
            <w:r>
              <w:rPr>
                <w:sz w:val="19"/>
              </w:rPr>
              <w:t>Security footage shows a repeat pattern in a high-value aisle.</w:t>
            </w:r>
          </w:p>
        </w:tc>
        <w:tc>
          <w:tcPr>
            <w:tcW w:type="dxa" w:w="2381"/>
            <w:shd w:val="clear" w:color="auto" w:fill="F4F5F7"/>
          </w:tcPr>
          <w:p>
            <w:r/>
            <w:r>
              <w:rPr>
                <w:sz w:val="19"/>
              </w:rPr>
              <w:t>Retail Costs (shrink); Risk Appetite</w:t>
            </w:r>
          </w:p>
        </w:tc>
        <w:tc>
          <w:tcPr>
            <w:tcW w:type="dxa" w:w="3175"/>
            <w:shd w:val="clear" w:color="auto" w:fill="F4F5F7"/>
          </w:tcPr>
          <w:p>
            <w:r/>
            <w:r>
              <w:rPr>
                <w:sz w:val="19"/>
              </w:rPr>
              <w:t>Invest colleague time and security response, or accept the loss for now.</w:t>
            </w:r>
          </w:p>
        </w:tc>
        <w:tc>
          <w:tcPr>
            <w:tcW w:type="dxa" w:w="737"/>
            <w:shd w:val="clear" w:color="auto" w:fill="F4F5F7"/>
          </w:tcPr>
          <w:p>
            <w:r/>
            <w:r>
              <w:rPr>
                <w:sz w:val="19"/>
              </w:rPr>
              <w:t>A+B</w:t>
            </w:r>
          </w:p>
        </w:tc>
        <w:tc>
          <w:tcPr>
            <w:tcW w:type="dxa" w:w="3969"/>
            <w:shd w:val="clear" w:color="auto" w:fill="F4F5F7"/>
          </w:tcPr>
          <w:p>
            <w:r/>
            <w:r>
              <w:rPr>
                <w:sz w:val="19"/>
              </w:rPr>
            </w:r>
          </w:p>
        </w:tc>
      </w:tr>
      <w:tr>
        <w:tc>
          <w:tcPr>
            <w:tcW w:type="dxa" w:w="680"/>
          </w:tcPr>
          <w:p>
            <w:r/>
            <w:r>
              <w:rPr>
                <w:sz w:val="19"/>
              </w:rPr>
              <w:t>WS7</w:t>
            </w:r>
          </w:p>
        </w:tc>
        <w:tc>
          <w:tcPr>
            <w:tcW w:type="dxa" w:w="3515"/>
          </w:tcPr>
          <w:p>
            <w:r/>
            <w:r>
              <w:rPr>
                <w:b/>
                <w:sz w:val="19"/>
              </w:rPr>
              <w:t xml:space="preserve">Customer accident in store or car park. </w:t>
            </w:r>
            <w:r>
              <w:rPr>
                <w:sz w:val="19"/>
              </w:rPr>
              <w:t>A customer is injured; reporting and duty-of-care obligations apply.</w:t>
            </w:r>
          </w:p>
        </w:tc>
        <w:tc>
          <w:tcPr>
            <w:tcW w:type="dxa" w:w="2381"/>
          </w:tcPr>
          <w:p>
            <w:r/>
            <w:r>
              <w:rPr>
                <w:sz w:val="19"/>
              </w:rPr>
              <w:t>Risk Appetite; Service</w:t>
            </w:r>
          </w:p>
        </w:tc>
        <w:tc>
          <w:tcPr>
            <w:tcW w:type="dxa" w:w="3175"/>
          </w:tcPr>
          <w:p>
            <w:r/>
            <w:r>
              <w:rPr>
                <w:sz w:val="19"/>
              </w:rPr>
              <w:t>Follow the full procedure and reporting, versus the pull of everything else live in the store.</w:t>
            </w:r>
          </w:p>
        </w:tc>
        <w:tc>
          <w:tcPr>
            <w:tcW w:type="dxa" w:w="737"/>
          </w:tcPr>
          <w:p>
            <w:r/>
            <w:r>
              <w:rPr>
                <w:sz w:val="19"/>
              </w:rPr>
              <w:t>A+B</w:t>
            </w:r>
          </w:p>
        </w:tc>
        <w:tc>
          <w:tcPr>
            <w:tcW w:type="dxa" w:w="3969"/>
          </w:tcPr>
          <w:p>
            <w:r/>
            <w:r>
              <w:rPr>
                <w:sz w:val="19"/>
              </w:rPr>
            </w:r>
          </w:p>
        </w:tc>
      </w:tr>
      <w:tr>
        <w:tc>
          <w:tcPr>
            <w:tcW w:type="dxa" w:w="680"/>
            <w:shd w:val="clear" w:color="auto" w:fill="F4F5F7"/>
          </w:tcPr>
          <w:p>
            <w:r/>
            <w:r>
              <w:rPr>
                <w:sz w:val="19"/>
              </w:rPr>
              <w:t>WS8</w:t>
            </w:r>
          </w:p>
        </w:tc>
        <w:tc>
          <w:tcPr>
            <w:tcW w:type="dxa" w:w="3515"/>
            <w:shd w:val="clear" w:color="auto" w:fill="F4F5F7"/>
          </w:tcPr>
          <w:p>
            <w:r/>
            <w:r>
              <w:rPr>
                <w:b/>
                <w:sz w:val="19"/>
              </w:rPr>
              <w:t xml:space="preserve">Waste tracking above target. </w:t>
            </w:r>
            <w:r>
              <w:rPr>
                <w:sz w:val="19"/>
              </w:rPr>
              <w:t>Bakery and produce over-indexing on waste this week.</w:t>
            </w:r>
          </w:p>
        </w:tc>
        <w:tc>
          <w:tcPr>
            <w:tcW w:type="dxa" w:w="2381"/>
            <w:shd w:val="clear" w:color="auto" w:fill="F4F5F7"/>
          </w:tcPr>
          <w:p>
            <w:r/>
            <w:r>
              <w:rPr>
                <w:sz w:val="19"/>
              </w:rPr>
              <w:t>Retail Costs (waste)</w:t>
            </w:r>
          </w:p>
        </w:tc>
        <w:tc>
          <w:tcPr>
            <w:tcW w:type="dxa" w:w="3175"/>
            <w:shd w:val="clear" w:color="auto" w:fill="F4F5F7"/>
          </w:tcPr>
          <w:p>
            <w:r/>
            <w:r>
              <w:rPr>
                <w:sz w:val="19"/>
              </w:rPr>
              <w:t>Tighten ordering and markdown discipline, or focus effort elsewhere.</w:t>
            </w:r>
          </w:p>
        </w:tc>
        <w:tc>
          <w:tcPr>
            <w:tcW w:type="dxa" w:w="737"/>
            <w:shd w:val="clear" w:color="auto" w:fill="F4F5F7"/>
          </w:tcPr>
          <w:p>
            <w:r/>
            <w:r>
              <w:rPr>
                <w:sz w:val="19"/>
              </w:rPr>
              <w:t>A</w:t>
            </w:r>
          </w:p>
        </w:tc>
        <w:tc>
          <w:tcPr>
            <w:tcW w:type="dxa" w:w="3969"/>
            <w:shd w:val="clear" w:color="auto" w:fill="F4F5F7"/>
          </w:tcPr>
          <w:p>
            <w:r/>
            <w:r>
              <w:rPr>
                <w:sz w:val="19"/>
              </w:rPr>
            </w:r>
          </w:p>
        </w:tc>
      </w:tr>
      <w:tr>
        <w:tc>
          <w:tcPr>
            <w:tcW w:type="dxa" w:w="680"/>
          </w:tcPr>
          <w:p>
            <w:r/>
            <w:r>
              <w:rPr>
                <w:sz w:val="19"/>
              </w:rPr>
              <w:t>WS9</w:t>
            </w:r>
          </w:p>
        </w:tc>
        <w:tc>
          <w:tcPr>
            <w:tcW w:type="dxa" w:w="3515"/>
          </w:tcPr>
          <w:p>
            <w:r/>
            <w:r>
              <w:rPr>
                <w:b/>
                <w:sz w:val="19"/>
              </w:rPr>
              <w:t xml:space="preserve">Shrink / stocktake variance. </w:t>
            </w:r>
            <w:r>
              <w:rPr>
                <w:sz w:val="19"/>
              </w:rPr>
              <w:t>A high-value category is off by an unusual margin; loss prevention wants a view.</w:t>
            </w:r>
          </w:p>
        </w:tc>
        <w:tc>
          <w:tcPr>
            <w:tcW w:type="dxa" w:w="2381"/>
          </w:tcPr>
          <w:p>
            <w:r/>
            <w:r>
              <w:rPr>
                <w:sz w:val="19"/>
              </w:rPr>
              <w:t>Retail Costs (shrink); Risk Appetite</w:t>
            </w:r>
          </w:p>
        </w:tc>
        <w:tc>
          <w:tcPr>
            <w:tcW w:type="dxa" w:w="3175"/>
          </w:tcPr>
          <w:p>
            <w:r/>
            <w:r>
              <w:rPr>
                <w:sz w:val="19"/>
              </w:rPr>
              <w:t>Investigate now, or defer while more visible issues compete.</w:t>
            </w:r>
          </w:p>
        </w:tc>
        <w:tc>
          <w:tcPr>
            <w:tcW w:type="dxa" w:w="737"/>
          </w:tcPr>
          <w:p>
            <w:r/>
            <w:r>
              <w:rPr>
                <w:sz w:val="19"/>
              </w:rPr>
              <w:t>A+B</w:t>
            </w:r>
          </w:p>
        </w:tc>
        <w:tc>
          <w:tcPr>
            <w:tcW w:type="dxa" w:w="3969"/>
          </w:tcPr>
          <w:p>
            <w:r/>
            <w:r>
              <w:rPr>
                <w:sz w:val="19"/>
              </w:rPr>
            </w:r>
          </w:p>
        </w:tc>
      </w:tr>
      <w:tr>
        <w:tc>
          <w:tcPr>
            <w:tcW w:type="dxa" w:w="680"/>
            <w:shd w:val="clear" w:color="auto" w:fill="F4F5F7"/>
          </w:tcPr>
          <w:p>
            <w:r/>
            <w:r>
              <w:rPr>
                <w:sz w:val="19"/>
              </w:rPr>
              <w:t>WS10</w:t>
            </w:r>
          </w:p>
        </w:tc>
        <w:tc>
          <w:tcPr>
            <w:tcW w:type="dxa" w:w="3515"/>
            <w:shd w:val="clear" w:color="auto" w:fill="F4F5F7"/>
          </w:tcPr>
          <w:p>
            <w:r/>
            <w:r>
              <w:rPr>
                <w:b/>
                <w:sz w:val="19"/>
              </w:rPr>
              <w:t xml:space="preserve">Change project not landed. </w:t>
            </w:r>
            <w:r>
              <w:rPr>
                <w:sz w:val="19"/>
              </w:rPr>
              <w:t>A major project from before you arrived is only half embedded and must be revisited before peak.</w:t>
            </w:r>
          </w:p>
        </w:tc>
        <w:tc>
          <w:tcPr>
            <w:tcW w:type="dxa" w:w="2381"/>
            <w:shd w:val="clear" w:color="auto" w:fill="F4F5F7"/>
          </w:tcPr>
          <w:p>
            <w:r/>
            <w:r>
              <w:rPr>
                <w:sz w:val="19"/>
              </w:rPr>
              <w:t>Sales; Engaged Colleagues</w:t>
            </w:r>
          </w:p>
        </w:tc>
        <w:tc>
          <w:tcPr>
            <w:tcW w:type="dxa" w:w="3175"/>
            <w:shd w:val="clear" w:color="auto" w:fill="F4F5F7"/>
          </w:tcPr>
          <w:p>
            <w:r/>
            <w:r>
              <w:rPr>
                <w:sz w:val="19"/>
              </w:rPr>
              <w:t>Re-open a change the team thought was done, or let it drift and miss the outcome.</w:t>
            </w:r>
          </w:p>
        </w:tc>
        <w:tc>
          <w:tcPr>
            <w:tcW w:type="dxa" w:w="737"/>
            <w:shd w:val="clear" w:color="auto" w:fill="F4F5F7"/>
          </w:tcPr>
          <w:p>
            <w:r/>
            <w:r>
              <w:rPr>
                <w:sz w:val="19"/>
              </w:rPr>
              <w:t>A</w:t>
            </w:r>
          </w:p>
        </w:tc>
        <w:tc>
          <w:tcPr>
            <w:tcW w:type="dxa" w:w="3969"/>
            <w:shd w:val="clear" w:color="auto" w:fill="F4F5F7"/>
          </w:tcPr>
          <w:p>
            <w:r/>
            <w:r>
              <w:rPr>
                <w:sz w:val="19"/>
              </w:rPr>
            </w:r>
          </w:p>
        </w:tc>
      </w:tr>
      <w:tr>
        <w:tc>
          <w:tcPr>
            <w:tcW w:type="dxa" w:w="680"/>
          </w:tcPr>
          <w:p>
            <w:r/>
            <w:r>
              <w:rPr>
                <w:sz w:val="19"/>
              </w:rPr>
              <w:t>WS11</w:t>
            </w:r>
          </w:p>
        </w:tc>
        <w:tc>
          <w:tcPr>
            <w:tcW w:type="dxa" w:w="3515"/>
          </w:tcPr>
          <w:p>
            <w:r/>
            <w:r>
              <w:rPr>
                <w:b/>
                <w:sz w:val="19"/>
              </w:rPr>
              <w:t xml:space="preserve">Director bringing investors next week. </w:t>
            </w:r>
            <w:r>
              <w:rPr>
                <w:sz w:val="19"/>
              </w:rPr>
              <w:t>One week's notice, operation not quite where it needs to be.</w:t>
            </w:r>
          </w:p>
        </w:tc>
        <w:tc>
          <w:tcPr>
            <w:tcW w:type="dxa" w:w="2381"/>
          </w:tcPr>
          <w:p>
            <w:r/>
            <w:r>
              <w:rPr>
                <w:sz w:val="19"/>
              </w:rPr>
              <w:t>All five goals</w:t>
            </w:r>
          </w:p>
        </w:tc>
        <w:tc>
          <w:tcPr>
            <w:tcW w:type="dxa" w:w="3175"/>
          </w:tcPr>
          <w:p>
            <w:r/>
            <w:r>
              <w:rPr>
                <w:sz w:val="19"/>
              </w:rPr>
              <w:t>Prep intensively and risk sending tension through the team, or hold your nerve and keep normal focus.</w:t>
            </w:r>
          </w:p>
        </w:tc>
        <w:tc>
          <w:tcPr>
            <w:tcW w:type="dxa" w:w="737"/>
          </w:tcPr>
          <w:p>
            <w:r/>
            <w:r>
              <w:rPr>
                <w:sz w:val="19"/>
              </w:rPr>
              <w:t>A</w:t>
            </w:r>
          </w:p>
        </w:tc>
        <w:tc>
          <w:tcPr>
            <w:tcW w:type="dxa" w:w="3969"/>
          </w:tcPr>
          <w:p>
            <w:r/>
            <w:r>
              <w:rPr>
                <w:sz w:val="19"/>
              </w:rPr>
            </w:r>
          </w:p>
        </w:tc>
      </w:tr>
      <w:tr>
        <w:tc>
          <w:tcPr>
            <w:tcW w:type="dxa" w:w="680"/>
            <w:shd w:val="clear" w:color="auto" w:fill="F4F5F7"/>
          </w:tcPr>
          <w:p>
            <w:r/>
            <w:r>
              <w:rPr>
                <w:sz w:val="19"/>
              </w:rPr>
              <w:t>WS12</w:t>
            </w:r>
          </w:p>
        </w:tc>
        <w:tc>
          <w:tcPr>
            <w:tcW w:type="dxa" w:w="3515"/>
            <w:shd w:val="clear" w:color="auto" w:fill="F4F5F7"/>
          </w:tcPr>
          <w:p>
            <w:r/>
            <w:r>
              <w:rPr>
                <w:b/>
                <w:sz w:val="19"/>
              </w:rPr>
              <w:t xml:space="preserve">Media exposure. </w:t>
            </w:r>
            <w:r>
              <w:rPr>
                <w:sz w:val="19"/>
              </w:rPr>
              <w:t>A local or national story mentions your store; a reporter is on the forecourt.</w:t>
            </w:r>
          </w:p>
        </w:tc>
        <w:tc>
          <w:tcPr>
            <w:tcW w:type="dxa" w:w="2381"/>
            <w:shd w:val="clear" w:color="auto" w:fill="F4F5F7"/>
          </w:tcPr>
          <w:p>
            <w:r/>
            <w:r>
              <w:rPr>
                <w:sz w:val="19"/>
              </w:rPr>
              <w:t>Risk Appetite; Engaged Colleagues</w:t>
            </w:r>
          </w:p>
        </w:tc>
        <w:tc>
          <w:tcPr>
            <w:tcW w:type="dxa" w:w="3175"/>
            <w:shd w:val="clear" w:color="auto" w:fill="F4F5F7"/>
          </w:tcPr>
          <w:p>
            <w:r/>
            <w:r>
              <w:rPr>
                <w:sz w:val="19"/>
              </w:rPr>
              <w:t>Manage the public and colleague response by the book, with no time to brief.</w:t>
            </w:r>
          </w:p>
        </w:tc>
        <w:tc>
          <w:tcPr>
            <w:tcW w:type="dxa" w:w="737"/>
            <w:shd w:val="clear" w:color="auto" w:fill="F4F5F7"/>
          </w:tcPr>
          <w:p>
            <w:r/>
            <w:r>
              <w:rPr>
                <w:sz w:val="19"/>
              </w:rPr>
              <w:t>A+B</w:t>
            </w:r>
          </w:p>
        </w:tc>
        <w:tc>
          <w:tcPr>
            <w:tcW w:type="dxa" w:w="3969"/>
            <w:shd w:val="clear" w:color="auto" w:fill="F4F5F7"/>
          </w:tcPr>
          <w:p>
            <w:r/>
            <w:r>
              <w:rPr>
                <w:sz w:val="19"/>
              </w:rPr>
            </w:r>
          </w:p>
        </w:tc>
      </w:tr>
      <w:tr>
        <w:tc>
          <w:tcPr>
            <w:tcW w:type="dxa" w:w="680"/>
          </w:tcPr>
          <w:p>
            <w:r/>
            <w:r>
              <w:rPr>
                <w:sz w:val="19"/>
              </w:rPr>
              <w:t>WS13</w:t>
            </w:r>
          </w:p>
        </w:tc>
        <w:tc>
          <w:tcPr>
            <w:tcW w:type="dxa" w:w="3515"/>
          </w:tcPr>
          <w:p>
            <w:r/>
            <w:r>
              <w:rPr>
                <w:b/>
                <w:sz w:val="19"/>
              </w:rPr>
              <w:t xml:space="preserve">Availability / selling out of core products. </w:t>
            </w:r>
            <w:r>
              <w:rPr>
                <w:sz w:val="19"/>
              </w:rPr>
              <w:t>Core lines out of stock; current enforcement risk around out-of-date and out-of-stock.</w:t>
            </w:r>
          </w:p>
        </w:tc>
        <w:tc>
          <w:tcPr>
            <w:tcW w:type="dxa" w:w="2381"/>
          </w:tcPr>
          <w:p>
            <w:r/>
            <w:r>
              <w:rPr>
                <w:sz w:val="19"/>
              </w:rPr>
              <w:t>Sales (availability); Risk Appetite</w:t>
            </w:r>
          </w:p>
        </w:tc>
        <w:tc>
          <w:tcPr>
            <w:tcW w:type="dxa" w:w="3175"/>
          </w:tcPr>
          <w:p>
            <w:r/>
            <w:r>
              <w:rPr>
                <w:sz w:val="19"/>
              </w:rPr>
              <w:t>Chase availability hard, or balance against the compliance and quality risks.</w:t>
            </w:r>
          </w:p>
        </w:tc>
        <w:tc>
          <w:tcPr>
            <w:tcW w:type="dxa" w:w="737"/>
          </w:tcPr>
          <w:p>
            <w:r/>
            <w:r>
              <w:rPr>
                <w:sz w:val="19"/>
              </w:rPr>
              <w:t>A+B</w:t>
            </w:r>
          </w:p>
        </w:tc>
        <w:tc>
          <w:tcPr>
            <w:tcW w:type="dxa" w:w="3969"/>
          </w:tcPr>
          <w:p>
            <w:r/>
            <w:r>
              <w:rPr>
                <w:sz w:val="19"/>
              </w:rPr>
            </w:r>
          </w:p>
        </w:tc>
      </w:tr>
    </w:tbl>
    <w:p>
      <w:r>
        <w:br w:type="page"/>
      </w:r>
    </w:p>
    <w:p>
      <w:pPr>
        <w:keepNext/>
        <w:spacing w:before="360" w:after="160"/>
      </w:pPr>
      <w:r/>
      <w:r>
        <w:rPr>
          <w:rFonts w:ascii="Calibri" w:hAnsi="Calibri"/>
          <w:b/>
          <w:color w:val="EE6A00"/>
          <w:sz w:val="32"/>
        </w:rPr>
        <w:t>8. War stories - people and relational</w:t>
      </w:r>
    </w:p>
    <w:p>
      <w:pPr>
        <w:spacing w:after="120"/>
      </w:pPr>
      <w:r>
        <w:rPr>
          <w:i w:val="0"/>
        </w:rPr>
        <w:t>The workshop asked for more of the interpersonal challenges a new manager meets. These lean on the handover document and the named members of the team, and most are Type A - the learning is in the judgement, not a single correct policy step. Conduct and grievance cases are the exception and are marked A plus B.</w:t>
      </w:r>
    </w:p>
    <w:tbl>
      <w:tblPr>
        <w:tblStyle w:val="TableGrid"/>
        <w:tblW w:type="auto" w:w="0"/>
        <w:jc w:val="center"/>
        <w:tblLayout w:type="fixed"/>
        <w:tblLook w:firstColumn="1" w:firstRow="1" w:lastColumn="0" w:lastRow="0" w:noHBand="0" w:noVBand="1" w:val="04A0"/>
      </w:tblPr>
      <w:tblGrid>
        <w:gridCol w:w="2428"/>
        <w:gridCol w:w="2428"/>
        <w:gridCol w:w="2428"/>
        <w:gridCol w:w="2428"/>
        <w:gridCol w:w="2428"/>
        <w:gridCol w:w="2428"/>
      </w:tblGrid>
      <w:tr>
        <w:trPr>
          <w:tblHeader w:val="true"/>
        </w:trPr>
        <w:tc>
          <w:tcPr>
            <w:tcW w:type="dxa" w:w="680"/>
            <w:shd w:val="clear" w:color="auto" w:fill="17181A"/>
          </w:tcPr>
          <w:p>
            <w:r/>
            <w:r>
              <w:rPr>
                <w:b/>
                <w:color w:val="FFFFFF"/>
                <w:sz w:val="19"/>
              </w:rPr>
              <w:t>Ref</w:t>
            </w:r>
          </w:p>
        </w:tc>
        <w:tc>
          <w:tcPr>
            <w:tcW w:type="dxa" w:w="3515"/>
            <w:shd w:val="clear" w:color="auto" w:fill="17181A"/>
          </w:tcPr>
          <w:p>
            <w:r/>
            <w:r>
              <w:rPr>
                <w:b/>
                <w:color w:val="FFFFFF"/>
                <w:sz w:val="19"/>
              </w:rPr>
              <w:t>Scenario (draft)</w:t>
            </w:r>
          </w:p>
        </w:tc>
        <w:tc>
          <w:tcPr>
            <w:tcW w:type="dxa" w:w="2381"/>
            <w:shd w:val="clear" w:color="auto" w:fill="17181A"/>
          </w:tcPr>
          <w:p>
            <w:r/>
            <w:r>
              <w:rPr>
                <w:b/>
                <w:color w:val="FFFFFF"/>
                <w:sz w:val="19"/>
              </w:rPr>
              <w:t>Goals / metrics hit</w:t>
            </w:r>
          </w:p>
        </w:tc>
        <w:tc>
          <w:tcPr>
            <w:tcW w:type="dxa" w:w="3175"/>
            <w:shd w:val="clear" w:color="auto" w:fill="17181A"/>
          </w:tcPr>
          <w:p>
            <w:r/>
            <w:r>
              <w:rPr>
                <w:b/>
                <w:color w:val="FFFFFF"/>
                <w:sz w:val="19"/>
              </w:rPr>
              <w:t>The trade-off</w:t>
            </w:r>
          </w:p>
        </w:tc>
        <w:tc>
          <w:tcPr>
            <w:tcW w:type="dxa" w:w="737"/>
            <w:shd w:val="clear" w:color="auto" w:fill="17181A"/>
          </w:tcPr>
          <w:p>
            <w:r/>
            <w:r>
              <w:rPr>
                <w:b/>
                <w:color w:val="FFFFFF"/>
                <w:sz w:val="19"/>
              </w:rPr>
              <w:t>Type</w:t>
            </w:r>
          </w:p>
        </w:tc>
        <w:tc>
          <w:tcPr>
            <w:tcW w:type="dxa" w:w="3969"/>
            <w:shd w:val="clear" w:color="auto" w:fill="17181A"/>
          </w:tcPr>
          <w:p>
            <w:r/>
            <w:r>
              <w:rPr>
                <w:b/>
                <w:color w:val="FFFFFF"/>
                <w:sz w:val="19"/>
              </w:rPr>
              <w:t>Your validation (realism, frequency, severity; correct response if A+B)</w:t>
            </w:r>
          </w:p>
        </w:tc>
      </w:tr>
      <w:tr>
        <w:tc>
          <w:tcPr>
            <w:tcW w:type="dxa" w:w="680"/>
          </w:tcPr>
          <w:p>
            <w:r/>
            <w:r>
              <w:rPr>
                <w:sz w:val="19"/>
              </w:rPr>
              <w:t>PR1</w:t>
            </w:r>
          </w:p>
        </w:tc>
        <w:tc>
          <w:tcPr>
            <w:tcW w:type="dxa" w:w="3515"/>
          </w:tcPr>
          <w:p>
            <w:r/>
            <w:r>
              <w:rPr>
                <w:b/>
                <w:sz w:val="19"/>
              </w:rPr>
              <w:t xml:space="preserve">Gossip or heated group chat. </w:t>
            </w:r>
            <w:r>
              <w:rPr>
                <w:sz w:val="19"/>
              </w:rPr>
              <w:t>A store WhatsApp group is turning on a manager's tone; you have not been added.</w:t>
            </w:r>
          </w:p>
        </w:tc>
        <w:tc>
          <w:tcPr>
            <w:tcW w:type="dxa" w:w="2381"/>
          </w:tcPr>
          <w:p>
            <w:r/>
            <w:r>
              <w:rPr>
                <w:sz w:val="19"/>
              </w:rPr>
              <w:t>Engaged Colleagues (ESAT)</w:t>
            </w:r>
          </w:p>
        </w:tc>
        <w:tc>
          <w:tcPr>
            <w:tcW w:type="dxa" w:w="3175"/>
          </w:tcPr>
          <w:p>
            <w:r/>
            <w:r>
              <w:rPr>
                <w:sz w:val="19"/>
              </w:rPr>
              <w:t>Step in early and risk looking heavy-handed, or watch and let it settle.</w:t>
            </w:r>
          </w:p>
        </w:tc>
        <w:tc>
          <w:tcPr>
            <w:tcW w:type="dxa" w:w="737"/>
          </w:tcPr>
          <w:p>
            <w:r/>
            <w:r>
              <w:rPr>
                <w:sz w:val="19"/>
              </w:rPr>
              <w:t>A</w:t>
            </w:r>
          </w:p>
        </w:tc>
        <w:tc>
          <w:tcPr>
            <w:tcW w:type="dxa" w:w="3969"/>
          </w:tcPr>
          <w:p>
            <w:r/>
            <w:r>
              <w:rPr>
                <w:sz w:val="19"/>
              </w:rPr>
            </w:r>
          </w:p>
        </w:tc>
      </w:tr>
      <w:tr>
        <w:tc>
          <w:tcPr>
            <w:tcW w:type="dxa" w:w="680"/>
            <w:shd w:val="clear" w:color="auto" w:fill="F4F5F7"/>
          </w:tcPr>
          <w:p>
            <w:r/>
            <w:r>
              <w:rPr>
                <w:sz w:val="19"/>
              </w:rPr>
              <w:t>PR2</w:t>
            </w:r>
          </w:p>
        </w:tc>
        <w:tc>
          <w:tcPr>
            <w:tcW w:type="dxa" w:w="3515"/>
            <w:shd w:val="clear" w:color="auto" w:fill="F4F5F7"/>
          </w:tcPr>
          <w:p>
            <w:r/>
            <w:r>
              <w:rPr>
                <w:b/>
                <w:sz w:val="19"/>
              </w:rPr>
              <w:t xml:space="preserve">New starter struggling. </w:t>
            </w:r>
            <w:r>
              <w:rPr>
                <w:sz w:val="19"/>
              </w:rPr>
              <w:t>Two weeks in, visibly overwhelmed, peers sensing it but saying nothing.</w:t>
            </w:r>
          </w:p>
        </w:tc>
        <w:tc>
          <w:tcPr>
            <w:tcW w:type="dxa" w:w="2381"/>
            <w:shd w:val="clear" w:color="auto" w:fill="F4F5F7"/>
          </w:tcPr>
          <w:p>
            <w:r/>
            <w:r>
              <w:rPr>
                <w:sz w:val="19"/>
              </w:rPr>
              <w:t>Engaged Colleagues; capability</w:t>
            </w:r>
          </w:p>
        </w:tc>
        <w:tc>
          <w:tcPr>
            <w:tcW w:type="dxa" w:w="3175"/>
            <w:shd w:val="clear" w:color="auto" w:fill="F4F5F7"/>
          </w:tcPr>
          <w:p>
            <w:r/>
            <w:r>
              <w:rPr>
                <w:sz w:val="19"/>
              </w:rPr>
              <w:t>Invest time to support them now, or trust the team to carry them.</w:t>
            </w:r>
          </w:p>
        </w:tc>
        <w:tc>
          <w:tcPr>
            <w:tcW w:type="dxa" w:w="737"/>
            <w:shd w:val="clear" w:color="auto" w:fill="F4F5F7"/>
          </w:tcPr>
          <w:p>
            <w:r/>
            <w:r>
              <w:rPr>
                <w:sz w:val="19"/>
              </w:rPr>
              <w:t>A</w:t>
            </w:r>
          </w:p>
        </w:tc>
        <w:tc>
          <w:tcPr>
            <w:tcW w:type="dxa" w:w="3969"/>
            <w:shd w:val="clear" w:color="auto" w:fill="F4F5F7"/>
          </w:tcPr>
          <w:p>
            <w:r/>
            <w:r>
              <w:rPr>
                <w:sz w:val="19"/>
              </w:rPr>
            </w:r>
          </w:p>
        </w:tc>
      </w:tr>
      <w:tr>
        <w:tc>
          <w:tcPr>
            <w:tcW w:type="dxa" w:w="680"/>
          </w:tcPr>
          <w:p>
            <w:r/>
            <w:r>
              <w:rPr>
                <w:sz w:val="19"/>
              </w:rPr>
              <w:t>PR3</w:t>
            </w:r>
          </w:p>
        </w:tc>
        <w:tc>
          <w:tcPr>
            <w:tcW w:type="dxa" w:w="3515"/>
          </w:tcPr>
          <w:p>
            <w:r/>
            <w:r>
              <w:rPr>
                <w:b/>
                <w:sz w:val="19"/>
              </w:rPr>
              <w:t xml:space="preserve">Popular predecessor, engaged team. </w:t>
            </w:r>
            <w:r>
              <w:rPr>
                <w:sz w:val="19"/>
              </w:rPr>
              <w:t>You have taken over a good store from a well-liked manager; changes risk alienating an engaged team.</w:t>
            </w:r>
          </w:p>
        </w:tc>
        <w:tc>
          <w:tcPr>
            <w:tcW w:type="dxa" w:w="2381"/>
          </w:tcPr>
          <w:p>
            <w:r/>
            <w:r>
              <w:rPr>
                <w:sz w:val="19"/>
              </w:rPr>
              <w:t>Engaged Colleagues; Sales</w:t>
            </w:r>
          </w:p>
        </w:tc>
        <w:tc>
          <w:tcPr>
            <w:tcW w:type="dxa" w:w="3175"/>
          </w:tcPr>
          <w:p>
            <w:r/>
            <w:r>
              <w:rPr>
                <w:sz w:val="19"/>
              </w:rPr>
              <w:t>Make your mark early, or protect the engagement you inherited and change slowly.</w:t>
            </w:r>
          </w:p>
        </w:tc>
        <w:tc>
          <w:tcPr>
            <w:tcW w:type="dxa" w:w="737"/>
          </w:tcPr>
          <w:p>
            <w:r/>
            <w:r>
              <w:rPr>
                <w:sz w:val="19"/>
              </w:rPr>
              <w:t>A</w:t>
            </w:r>
          </w:p>
        </w:tc>
        <w:tc>
          <w:tcPr>
            <w:tcW w:type="dxa" w:w="3969"/>
          </w:tcPr>
          <w:p>
            <w:r/>
            <w:r>
              <w:rPr>
                <w:sz w:val="19"/>
              </w:rPr>
            </w:r>
          </w:p>
        </w:tc>
      </w:tr>
      <w:tr>
        <w:tc>
          <w:tcPr>
            <w:tcW w:type="dxa" w:w="680"/>
            <w:shd w:val="clear" w:color="auto" w:fill="F4F5F7"/>
          </w:tcPr>
          <w:p>
            <w:r/>
            <w:r>
              <w:rPr>
                <w:sz w:val="19"/>
              </w:rPr>
              <w:t>PR4</w:t>
            </w:r>
          </w:p>
        </w:tc>
        <w:tc>
          <w:tcPr>
            <w:tcW w:type="dxa" w:w="3515"/>
            <w:shd w:val="clear" w:color="auto" w:fill="F4F5F7"/>
          </w:tcPr>
          <w:p>
            <w:r/>
            <w:r>
              <w:rPr>
                <w:b/>
                <w:sz w:val="19"/>
              </w:rPr>
              <w:t xml:space="preserve">Conduct or grievance case. </w:t>
            </w:r>
            <w:r>
              <w:rPr>
                <w:sz w:val="19"/>
              </w:rPr>
              <w:t>An employee relations case lands in your first week - a suspension, dismissal or grievance.</w:t>
            </w:r>
          </w:p>
        </w:tc>
        <w:tc>
          <w:tcPr>
            <w:tcW w:type="dxa" w:w="2381"/>
            <w:shd w:val="clear" w:color="auto" w:fill="F4F5F7"/>
          </w:tcPr>
          <w:p>
            <w:r/>
            <w:r>
              <w:rPr>
                <w:sz w:val="19"/>
              </w:rPr>
              <w:t>Engaged Colleagues</w:t>
            </w:r>
          </w:p>
        </w:tc>
        <w:tc>
          <w:tcPr>
            <w:tcW w:type="dxa" w:w="3175"/>
            <w:shd w:val="clear" w:color="auto" w:fill="F4F5F7"/>
          </w:tcPr>
          <w:p>
            <w:r/>
            <w:r>
              <w:rPr>
                <w:sz w:val="19"/>
              </w:rPr>
              <w:t>Follow the full ER process versus the time and disruption it takes from the store.</w:t>
            </w:r>
          </w:p>
        </w:tc>
        <w:tc>
          <w:tcPr>
            <w:tcW w:type="dxa" w:w="737"/>
            <w:shd w:val="clear" w:color="auto" w:fill="F4F5F7"/>
          </w:tcPr>
          <w:p>
            <w:r/>
            <w:r>
              <w:rPr>
                <w:sz w:val="19"/>
              </w:rPr>
              <w:t>A+B</w:t>
            </w:r>
          </w:p>
        </w:tc>
        <w:tc>
          <w:tcPr>
            <w:tcW w:type="dxa" w:w="3969"/>
            <w:shd w:val="clear" w:color="auto" w:fill="F4F5F7"/>
          </w:tcPr>
          <w:p>
            <w:r/>
            <w:r>
              <w:rPr>
                <w:sz w:val="19"/>
              </w:rPr>
            </w:r>
          </w:p>
        </w:tc>
      </w:tr>
      <w:tr>
        <w:tc>
          <w:tcPr>
            <w:tcW w:type="dxa" w:w="680"/>
          </w:tcPr>
          <w:p>
            <w:r/>
            <w:r>
              <w:rPr>
                <w:sz w:val="19"/>
              </w:rPr>
              <w:t>PR5</w:t>
            </w:r>
          </w:p>
        </w:tc>
        <w:tc>
          <w:tcPr>
            <w:tcW w:type="dxa" w:w="3515"/>
          </w:tcPr>
          <w:p>
            <w:r/>
            <w:r>
              <w:rPr>
                <w:b/>
                <w:sz w:val="19"/>
              </w:rPr>
              <w:t xml:space="preserve">Colleague safety incident. </w:t>
            </w:r>
            <w:r>
              <w:rPr>
                <w:sz w:val="19"/>
              </w:rPr>
              <w:t>A colleague faces aggression or antisocial behaviour; wellbeing and next steps unclear.</w:t>
            </w:r>
          </w:p>
        </w:tc>
        <w:tc>
          <w:tcPr>
            <w:tcW w:type="dxa" w:w="2381"/>
          </w:tcPr>
          <w:p>
            <w:r/>
            <w:r>
              <w:rPr>
                <w:sz w:val="19"/>
              </w:rPr>
              <w:t>Risk Appetite; Engaged Colleagues</w:t>
            </w:r>
          </w:p>
        </w:tc>
        <w:tc>
          <w:tcPr>
            <w:tcW w:type="dxa" w:w="3175"/>
          </w:tcPr>
          <w:p>
            <w:r/>
            <w:r>
              <w:rPr>
                <w:sz w:val="19"/>
              </w:rPr>
              <w:t>Follow the duty-of-care and reporting process, or keep the floor running.</w:t>
            </w:r>
          </w:p>
        </w:tc>
        <w:tc>
          <w:tcPr>
            <w:tcW w:type="dxa" w:w="737"/>
          </w:tcPr>
          <w:p>
            <w:r/>
            <w:r>
              <w:rPr>
                <w:sz w:val="19"/>
              </w:rPr>
              <w:t>A+B</w:t>
            </w:r>
          </w:p>
        </w:tc>
        <w:tc>
          <w:tcPr>
            <w:tcW w:type="dxa" w:w="3969"/>
          </w:tcPr>
          <w:p>
            <w:r/>
            <w:r>
              <w:rPr>
                <w:sz w:val="19"/>
              </w:rPr>
            </w:r>
          </w:p>
        </w:tc>
      </w:tr>
      <w:tr>
        <w:tc>
          <w:tcPr>
            <w:tcW w:type="dxa" w:w="680"/>
            <w:shd w:val="clear" w:color="auto" w:fill="F4F5F7"/>
          </w:tcPr>
          <w:p>
            <w:r/>
            <w:r>
              <w:rPr>
                <w:sz w:val="19"/>
              </w:rPr>
              <w:t>PR6</w:t>
            </w:r>
          </w:p>
        </w:tc>
        <w:tc>
          <w:tcPr>
            <w:tcW w:type="dxa" w:w="3515"/>
            <w:shd w:val="clear" w:color="auto" w:fill="F4F5F7"/>
          </w:tcPr>
          <w:p>
            <w:r/>
            <w:r>
              <w:rPr>
                <w:b/>
                <w:sz w:val="19"/>
              </w:rPr>
              <w:t xml:space="preserve">Building the relationship with your RSD. </w:t>
            </w:r>
            <w:r>
              <w:rPr>
                <w:sz w:val="19"/>
              </w:rPr>
              <w:t>New to role, working out expectations and how much contact is right.</w:t>
            </w:r>
          </w:p>
        </w:tc>
        <w:tc>
          <w:tcPr>
            <w:tcW w:type="dxa" w:w="2381"/>
            <w:shd w:val="clear" w:color="auto" w:fill="F4F5F7"/>
          </w:tcPr>
          <w:p>
            <w:r/>
            <w:r>
              <w:rPr>
                <w:sz w:val="19"/>
              </w:rPr>
              <w:t>Engaged Colleagues; leadership consistency</w:t>
            </w:r>
          </w:p>
        </w:tc>
        <w:tc>
          <w:tcPr>
            <w:tcW w:type="dxa" w:w="3175"/>
            <w:shd w:val="clear" w:color="auto" w:fill="F4F5F7"/>
          </w:tcPr>
          <w:p>
            <w:r/>
            <w:r>
              <w:rPr>
                <w:sz w:val="19"/>
              </w:rPr>
              <w:t>Reach out and ask what good looks like, or work it out alone and risk surprises.</w:t>
            </w:r>
          </w:p>
        </w:tc>
        <w:tc>
          <w:tcPr>
            <w:tcW w:type="dxa" w:w="737"/>
            <w:shd w:val="clear" w:color="auto" w:fill="F4F5F7"/>
          </w:tcPr>
          <w:p>
            <w:r/>
            <w:r>
              <w:rPr>
                <w:sz w:val="19"/>
              </w:rPr>
              <w:t>A</w:t>
            </w:r>
          </w:p>
        </w:tc>
        <w:tc>
          <w:tcPr>
            <w:tcW w:type="dxa" w:w="3969"/>
            <w:shd w:val="clear" w:color="auto" w:fill="F4F5F7"/>
          </w:tcPr>
          <w:p>
            <w:r/>
            <w:r>
              <w:rPr>
                <w:sz w:val="19"/>
              </w:rPr>
            </w:r>
          </w:p>
        </w:tc>
      </w:tr>
    </w:tbl>
    <w:p>
      <w:r>
        <w:br w:type="page"/>
      </w:r>
    </w:p>
    <w:p>
      <w:pPr>
        <w:keepNext/>
        <w:spacing w:before="360" w:after="160"/>
      </w:pPr>
      <w:r/>
      <w:r>
        <w:rPr>
          <w:rFonts w:ascii="Calibri" w:hAnsi="Calibri"/>
          <w:b/>
          <w:color w:val="EE6A00"/>
          <w:sz w:val="32"/>
        </w:rPr>
        <w:t>9. Building for replayability</w:t>
      </w:r>
    </w:p>
    <w:p>
      <w:pPr>
        <w:spacing w:after="120"/>
      </w:pPr>
      <w:r>
        <w:rPr>
          <w:i w:val="0"/>
        </w:rPr>
        <w:t>A session plays five rounds, and each round draws scenarios from the banks above. The point below is not something we need you to validate - these are our internal targets for content depth, shared for transparency on where the bank is heading. It matters because a programme runs the same simulation across many cohorts, and the banks need enough depth that no group meets the same content twice in a session, and repeat sessions still feel fresh.</w:t>
      </w:r>
    </w:p>
    <w:p>
      <w:pPr>
        <w:spacing w:after="120"/>
      </w:pPr>
      <w:r>
        <w:rPr>
          <w:i w:val="0"/>
        </w:rPr>
        <w:t>What kills replayability is not the total count in a bank, it is the count set against how fast a session burns through it. The high-drama banks - people moments and disruptions - are remembered most, so repeats there are noticed first.</w:t>
      </w:r>
    </w:p>
    <w:tbl>
      <w:tblPr>
        <w:tblStyle w:val="TableGrid"/>
        <w:tblW w:type="auto" w:w="0"/>
        <w:jc w:val="center"/>
        <w:tblLayout w:type="fixed"/>
        <w:tblLook w:firstColumn="1" w:firstRow="1" w:lastColumn="0" w:lastRow="0" w:noHBand="0" w:noVBand="1" w:val="04A0"/>
      </w:tblPr>
      <w:tblGrid>
        <w:gridCol w:w="2914"/>
        <w:gridCol w:w="2914"/>
        <w:gridCol w:w="2914"/>
        <w:gridCol w:w="2914"/>
        <w:gridCol w:w="2914"/>
      </w:tblGrid>
      <w:tr>
        <w:trPr>
          <w:tblHeader w:val="true"/>
        </w:trPr>
        <w:tc>
          <w:tcPr>
            <w:tcW w:type="dxa" w:w="3628"/>
            <w:shd w:val="clear" w:color="auto" w:fill="17181A"/>
          </w:tcPr>
          <w:p>
            <w:r/>
            <w:r>
              <w:rPr>
                <w:b/>
                <w:color w:val="FFFFFF"/>
                <w:sz w:val="19"/>
              </w:rPr>
              <w:t>Content bank</w:t>
            </w:r>
          </w:p>
        </w:tc>
        <w:tc>
          <w:tcPr>
            <w:tcW w:type="dxa" w:w="2041"/>
            <w:shd w:val="clear" w:color="auto" w:fill="17181A"/>
          </w:tcPr>
          <w:p>
            <w:r/>
            <w:r>
              <w:rPr>
                <w:b/>
                <w:color w:val="FFFFFF"/>
                <w:sz w:val="19"/>
              </w:rPr>
              <w:t>In bank now</w:t>
            </w:r>
          </w:p>
        </w:tc>
        <w:tc>
          <w:tcPr>
            <w:tcW w:type="dxa" w:w="2608"/>
            <w:shd w:val="clear" w:color="auto" w:fill="17181A"/>
          </w:tcPr>
          <w:p>
            <w:r/>
            <w:r>
              <w:rPr>
                <w:b/>
                <w:color w:val="FFFFFF"/>
                <w:sz w:val="19"/>
              </w:rPr>
              <w:t>Used per session</w:t>
            </w:r>
          </w:p>
        </w:tc>
        <w:tc>
          <w:tcPr>
            <w:tcW w:type="dxa" w:w="3175"/>
            <w:shd w:val="clear" w:color="auto" w:fill="17181A"/>
          </w:tcPr>
          <w:p>
            <w:r/>
            <w:r>
              <w:rPr>
                <w:b/>
                <w:color w:val="FFFFFF"/>
                <w:sz w:val="19"/>
              </w:rPr>
              <w:t>Sessions before repeats</w:t>
            </w:r>
          </w:p>
        </w:tc>
        <w:tc>
          <w:tcPr>
            <w:tcW w:type="dxa" w:w="2835"/>
            <w:shd w:val="clear" w:color="auto" w:fill="17181A"/>
          </w:tcPr>
          <w:p>
            <w:r/>
            <w:r>
              <w:rPr>
                <w:b/>
                <w:color w:val="FFFFFF"/>
                <w:sz w:val="19"/>
              </w:rPr>
              <w:t>Target number</w:t>
            </w:r>
          </w:p>
        </w:tc>
      </w:tr>
      <w:tr>
        <w:tc>
          <w:tcPr>
            <w:tcW w:type="dxa" w:w="3628"/>
          </w:tcPr>
          <w:p>
            <w:r/>
            <w:r>
              <w:rPr>
                <w:b/>
                <w:sz w:val="19"/>
              </w:rPr>
              <w:t>People moments</w:t>
            </w:r>
          </w:p>
        </w:tc>
        <w:tc>
          <w:tcPr>
            <w:tcW w:type="dxa" w:w="2041"/>
          </w:tcPr>
          <w:p>
            <w:r/>
            <w:r>
              <w:rPr>
                <w:sz w:val="19"/>
              </w:rPr>
              <w:t>6</w:t>
            </w:r>
          </w:p>
        </w:tc>
        <w:tc>
          <w:tcPr>
            <w:tcW w:type="dxa" w:w="2608"/>
          </w:tcPr>
          <w:p>
            <w:r/>
            <w:r>
              <w:rPr>
                <w:sz w:val="19"/>
              </w:rPr>
              <w:t>up to 5 (one per round)</w:t>
            </w:r>
          </w:p>
        </w:tc>
        <w:tc>
          <w:tcPr>
            <w:tcW w:type="dxa" w:w="3175"/>
          </w:tcPr>
          <w:p>
            <w:r/>
            <w:r>
              <w:rPr>
                <w:sz w:val="19"/>
              </w:rPr>
              <w:t>less than 1 - nearly exhausted in a single game</w:t>
            </w:r>
          </w:p>
        </w:tc>
        <w:tc>
          <w:tcPr>
            <w:tcW w:type="dxa" w:w="2835"/>
          </w:tcPr>
          <w:p>
            <w:r/>
            <w:r>
              <w:rPr>
                <w:b/>
                <w:sz w:val="19"/>
              </w:rPr>
              <w:t>28-32</w:t>
            </w:r>
          </w:p>
        </w:tc>
      </w:tr>
      <w:tr>
        <w:tc>
          <w:tcPr>
            <w:tcW w:type="dxa" w:w="3628"/>
            <w:shd w:val="clear" w:color="auto" w:fill="F4F5F7"/>
          </w:tcPr>
          <w:p>
            <w:r/>
            <w:r>
              <w:rPr>
                <w:b/>
                <w:sz w:val="19"/>
              </w:rPr>
              <w:t>Disruptions</w:t>
            </w:r>
          </w:p>
        </w:tc>
        <w:tc>
          <w:tcPr>
            <w:tcW w:type="dxa" w:w="2041"/>
            <w:shd w:val="clear" w:color="auto" w:fill="F4F5F7"/>
          </w:tcPr>
          <w:p>
            <w:r/>
            <w:r>
              <w:rPr>
                <w:sz w:val="19"/>
              </w:rPr>
              <w:t>about 14</w:t>
            </w:r>
          </w:p>
        </w:tc>
        <w:tc>
          <w:tcPr>
            <w:tcW w:type="dxa" w:w="2608"/>
            <w:shd w:val="clear" w:color="auto" w:fill="F4F5F7"/>
          </w:tcPr>
          <w:p>
            <w:r/>
            <w:r>
              <w:rPr>
                <w:sz w:val="19"/>
              </w:rPr>
              <w:t>5 (one per shift)</w:t>
            </w:r>
          </w:p>
        </w:tc>
        <w:tc>
          <w:tcPr>
            <w:tcW w:type="dxa" w:w="3175"/>
            <w:shd w:val="clear" w:color="auto" w:fill="F4F5F7"/>
          </w:tcPr>
          <w:p>
            <w:r/>
            <w:r>
              <w:rPr>
                <w:sz w:val="19"/>
              </w:rPr>
              <w:t>2 to 3</w:t>
            </w:r>
          </w:p>
        </w:tc>
        <w:tc>
          <w:tcPr>
            <w:tcW w:type="dxa" w:w="2835"/>
            <w:shd w:val="clear" w:color="auto" w:fill="F4F5F7"/>
          </w:tcPr>
          <w:p>
            <w:r/>
            <w:r>
              <w:rPr>
                <w:b/>
                <w:sz w:val="19"/>
              </w:rPr>
              <w:t>32-38</w:t>
            </w:r>
          </w:p>
        </w:tc>
      </w:tr>
      <w:tr>
        <w:tc>
          <w:tcPr>
            <w:tcW w:type="dxa" w:w="3628"/>
          </w:tcPr>
          <w:p>
            <w:r/>
            <w:r>
              <w:rPr>
                <w:b/>
                <w:sz w:val="19"/>
              </w:rPr>
              <w:t>Issues (war stories and equipment)</w:t>
            </w:r>
          </w:p>
        </w:tc>
        <w:tc>
          <w:tcPr>
            <w:tcW w:type="dxa" w:w="2041"/>
          </w:tcPr>
          <w:p>
            <w:r/>
            <w:r>
              <w:rPr>
                <w:sz w:val="19"/>
              </w:rPr>
              <w:t>about 31</w:t>
            </w:r>
          </w:p>
        </w:tc>
        <w:tc>
          <w:tcPr>
            <w:tcW w:type="dxa" w:w="2608"/>
          </w:tcPr>
          <w:p>
            <w:r/>
            <w:r>
              <w:rPr>
                <w:sz w:val="19"/>
              </w:rPr>
              <w:t>up to 15 (three per shift)</w:t>
            </w:r>
          </w:p>
        </w:tc>
        <w:tc>
          <w:tcPr>
            <w:tcW w:type="dxa" w:w="3175"/>
          </w:tcPr>
          <w:p>
            <w:r/>
            <w:r>
              <w:rPr>
                <w:sz w:val="19"/>
              </w:rPr>
              <w:t>about 2</w:t>
            </w:r>
          </w:p>
        </w:tc>
        <w:tc>
          <w:tcPr>
            <w:tcW w:type="dxa" w:w="2835"/>
          </w:tcPr>
          <w:p>
            <w:r/>
            <w:r>
              <w:rPr>
                <w:b/>
                <w:sz w:val="19"/>
              </w:rPr>
              <w:t>60-70</w:t>
            </w:r>
          </w:p>
        </w:tc>
      </w:tr>
      <w:tr>
        <w:tc>
          <w:tcPr>
            <w:tcW w:type="dxa" w:w="3628"/>
            <w:shd w:val="clear" w:color="auto" w:fill="F4F5F7"/>
          </w:tcPr>
          <w:p>
            <w:r/>
            <w:r>
              <w:rPr>
                <w:b/>
                <w:sz w:val="19"/>
              </w:rPr>
              <w:t>Alerts</w:t>
            </w:r>
          </w:p>
        </w:tc>
        <w:tc>
          <w:tcPr>
            <w:tcW w:type="dxa" w:w="2041"/>
            <w:shd w:val="clear" w:color="auto" w:fill="F4F5F7"/>
          </w:tcPr>
          <w:p>
            <w:r/>
            <w:r>
              <w:rPr>
                <w:sz w:val="19"/>
              </w:rPr>
              <w:t>about 17</w:t>
            </w:r>
          </w:p>
        </w:tc>
        <w:tc>
          <w:tcPr>
            <w:tcW w:type="dxa" w:w="2608"/>
            <w:shd w:val="clear" w:color="auto" w:fill="F4F5F7"/>
          </w:tcPr>
          <w:p>
            <w:r/>
            <w:r>
              <w:rPr>
                <w:sz w:val="19"/>
              </w:rPr>
              <w:t>about 10</w:t>
            </w:r>
          </w:p>
        </w:tc>
        <w:tc>
          <w:tcPr>
            <w:tcW w:type="dxa" w:w="3175"/>
            <w:shd w:val="clear" w:color="auto" w:fill="F4F5F7"/>
          </w:tcPr>
          <w:p>
            <w:r/>
            <w:r>
              <w:rPr>
                <w:sz w:val="19"/>
              </w:rPr>
              <w:t>about 2</w:t>
            </w:r>
          </w:p>
        </w:tc>
        <w:tc>
          <w:tcPr>
            <w:tcW w:type="dxa" w:w="2835"/>
            <w:shd w:val="clear" w:color="auto" w:fill="F4F5F7"/>
          </w:tcPr>
          <w:p>
            <w:r/>
            <w:r>
              <w:rPr>
                <w:b/>
                <w:sz w:val="19"/>
              </w:rPr>
              <w:t>30-36</w:t>
            </w:r>
          </w:p>
        </w:tc>
      </w:tr>
    </w:tbl>
    <w:p>
      <w:pPr>
        <w:spacing w:after="120"/>
      </w:pPr>
      <w:r>
        <w:rPr>
          <w:i w:val="0"/>
        </w:rPr>
        <w:t>Priority order for adding content: people moments first (smallest bank, fastest burn, biggest emotional payoff), then disruptions, then issues, with alerts grown opportunistically. Rough gap to close is around 25 more moments, 20 more disruptions, 35 more issues and 15 more alerts.</w:t>
      </w:r>
    </w:p>
    <w:p>
      <w:pPr>
        <w:spacing w:after="120"/>
      </w:pPr>
      <w:r>
        <w:rPr>
          <w:i w:val="0"/>
        </w:rPr>
        <w:t>One larger lever sits above raw count. Variety in the handover document, the store archetype and the named team members multiplies replayability far more than adding scenarios. The same fridge-out-of-temperature issue plays completely differently in a thriving store inherited from a popular manager versus a failing turnaround. Three or four distinct starting stores would effectively re-skin the whole bank several times over. We would treat store archetypes as a first-class replayability lever alongside growing the moments and disruptions.</w:t>
      </w:r>
    </w:p>
    <w:p>
      <w:r>
        <w:br w:type="page"/>
      </w:r>
    </w:p>
    <w:p>
      <w:pPr>
        <w:keepNext/>
        <w:spacing w:before="360" w:after="160"/>
      </w:pPr>
      <w:r/>
      <w:r>
        <w:rPr>
          <w:rFonts w:ascii="Calibri" w:hAnsi="Calibri"/>
          <w:b/>
          <w:color w:val="EE6A00"/>
          <w:sz w:val="32"/>
        </w:rPr>
        <w:t>10. Open questions for the working session</w:t>
      </w:r>
    </w:p>
    <w:p>
      <w:pPr>
        <w:spacing w:after="120"/>
      </w:pPr>
      <w:r>
        <w:rPr>
          <w:i w:val="0"/>
        </w:rPr>
        <w:t>A short list of decisions we would like to settle with you, beyond the scenario-by-scenario validation:</w:t>
      </w:r>
    </w:p>
    <w:p>
      <w:pPr>
        <w:pStyle w:val="ListBullet"/>
        <w:spacing w:after="60"/>
      </w:pPr>
      <w:r>
        <w:rPr>
          <w:b/>
        </w:rPr>
        <w:t xml:space="preserve">Store type - </w:t>
      </w:r>
      <w:r>
        <w:t>Do all teams take over the same store, or do we give different teams different starting stores (for example a thriving store versus a turnaround) so the debrief can compare strategies?</w:t>
      </w:r>
    </w:p>
    <w:p>
      <w:pPr>
        <w:pStyle w:val="ListBullet"/>
        <w:spacing w:after="60"/>
      </w:pPr>
      <w:r>
        <w:rPr>
          <w:b/>
        </w:rPr>
        <w:t xml:space="preserve">Handover realism - </w:t>
      </w:r>
      <w:r>
        <w:t>The handover from the previous manager will deliberately carry some mixed or misleading signals, so players learn not to take an inherited view at face value. How far are you comfortable pushing that, and on which topics is it off limits?</w:t>
      </w:r>
    </w:p>
    <w:p>
      <w:pPr>
        <w:pStyle w:val="ListBullet"/>
        <w:spacing w:after="60"/>
      </w:pPr>
      <w:r>
        <w:rPr>
          <w:b/>
        </w:rPr>
        <w:t xml:space="preserve">Act versus observe - </w:t>
      </w:r>
      <w:r>
        <w:t>How hard should acting too early on a wrong read be punished, versus waiting too long. We want the sweet spot where both charging in and doing nothing lose.</w:t>
      </w:r>
    </w:p>
    <w:p>
      <w:pPr>
        <w:pStyle w:val="ListBullet"/>
        <w:spacing w:after="60"/>
      </w:pPr>
      <w:r>
        <w:rPr>
          <w:b/>
        </w:rPr>
        <w:t xml:space="preserve">Policy owners - </w:t>
      </w:r>
      <w:r>
        <w:t>Who owns each of the policy areas behind the A plus B scenarios (food safety, enforcement, recall, security, safeguarding, employee relations), so we can confirm the correct responses.</w:t>
      </w:r>
    </w:p>
    <w:p>
      <w:pPr>
        <w:pStyle w:val="ListBullet"/>
        <w:spacing w:after="60"/>
      </w:pPr>
      <w:r>
        <w:rPr>
          <w:b/>
        </w:rPr>
        <w:t xml:space="preserve">Time sensitivity - </w:t>
      </w:r>
      <w:r>
        <w:t>You noted that the current enforcement and availability risk is unusually high right now, and that this may shift. Should some scenarios be seasonal or adjustable so the simulation stays current.</w:t>
      </w:r>
    </w:p>
    <w:p>
      <w:pPr>
        <w:keepNext/>
        <w:spacing w:before="360" w:after="160"/>
      </w:pPr>
      <w:r/>
      <w:r>
        <w:rPr>
          <w:rFonts w:ascii="Calibri" w:hAnsi="Calibri"/>
          <w:b/>
          <w:color w:val="EE6A00"/>
          <w:sz w:val="32"/>
        </w:rPr>
        <w:t>11. Proposed next steps</w:t>
      </w:r>
    </w:p>
    <w:p>
      <w:pPr>
        <w:pStyle w:val="ListBullet"/>
        <w:spacing w:after="60"/>
      </w:pPr>
      <w:r>
        <w:rPr>
          <w:b/>
        </w:rPr>
        <w:t xml:space="preserve">1. </w:t>
      </w:r>
      <w:r>
        <w:t>You review sections 6 to 8 and complete the final column, flagging realism, frequency and severity.</w:t>
      </w:r>
    </w:p>
    <w:p>
      <w:pPr>
        <w:pStyle w:val="ListBullet"/>
        <w:spacing w:after="60"/>
      </w:pPr>
      <w:r>
        <w:rPr>
          <w:b/>
        </w:rPr>
        <w:t xml:space="preserve">2. </w:t>
      </w:r>
      <w:r>
        <w:t>You name a policy owner for each A plus B scenario and we confirm the correct response with them.</w:t>
      </w:r>
    </w:p>
    <w:p>
      <w:pPr>
        <w:pStyle w:val="ListBullet"/>
        <w:spacing w:after="60"/>
      </w:pPr>
      <w:r>
        <w:rPr>
          <w:b/>
        </w:rPr>
        <w:t xml:space="preserve">3. </w:t>
      </w:r>
      <w:r>
        <w:t>We build the validated scenarios into the simulation, leaving anything unconfirmed as an unscored discussion prompt.</w:t>
      </w:r>
    </w:p>
    <w:p>
      <w:pPr>
        <w:pStyle w:val="ListBullet"/>
        <w:spacing w:after="60"/>
      </w:pPr>
      <w:r>
        <w:rPr>
          <w:b/>
        </w:rPr>
        <w:t xml:space="preserve">4. </w:t>
      </w:r>
      <w:r>
        <w:t>We run a short calibration session with you in the live tool and tune the impacts until they feel right.</w:t>
      </w:r>
    </w:p>
    <w:p/>
    <w:p>
      <w:r>
        <w:rPr>
          <w:i/>
          <w:color w:val="6B6E76"/>
        </w:rPr>
        <w:t>Thank you. The richer and more honest the notes in the last column, the closer the simulation will feel to real store life - which is exactly what will make it land with your leaders.</w:t>
      </w:r>
    </w:p>
    <w:p>
      <w:pPr>
        <w:keepNext/>
        <w:spacing w:before="360" w:after="160"/>
      </w:pPr>
      <w:r/>
      <w:r>
        <w:rPr>
          <w:rFonts w:ascii="Calibri" w:hAnsi="Calibri"/>
          <w:b/>
          <w:color w:val="EE6A00"/>
          <w:sz w:val="32"/>
        </w:rPr>
        <w:t>Appendix. Field definitions</w:t>
      </w:r>
    </w:p>
    <w:p>
      <w:pPr>
        <w:spacing w:after="60"/>
      </w:pPr>
      <w:r>
        <w:rPr>
          <w:b/>
          <w:color w:val="17181A"/>
        </w:rPr>
        <w:t xml:space="preserve">Issue - </w:t>
      </w:r>
      <w:r>
        <w:t>A standing situation live in the store this round. Usually three are shown at once.</w:t>
      </w:r>
    </w:p>
    <w:p>
      <w:pPr>
        <w:spacing w:after="60"/>
      </w:pPr>
      <w:r>
        <w:rPr>
          <w:b/>
          <w:color w:val="17181A"/>
        </w:rPr>
        <w:t xml:space="preserve">Alert - </w:t>
      </w:r>
      <w:r>
        <w:t>A quieter background signal that may or may not need action.</w:t>
      </w:r>
    </w:p>
    <w:p>
      <w:pPr>
        <w:spacing w:after="60"/>
      </w:pPr>
      <w:r>
        <w:rPr>
          <w:b/>
          <w:color w:val="17181A"/>
        </w:rPr>
        <w:t xml:space="preserve">Disruption - </w:t>
      </w:r>
      <w:r>
        <w:t>A random event that lands mid-round to knock the plan off course.</w:t>
      </w:r>
    </w:p>
    <w:p>
      <w:pPr>
        <w:spacing w:after="60"/>
      </w:pPr>
      <w:r>
        <w:rPr>
          <w:b/>
          <w:color w:val="17181A"/>
        </w:rPr>
        <w:t xml:space="preserve">People moment - </w:t>
      </w:r>
      <w:r>
        <w:t>A situation involving a named member of the team, often seeded by the handover.</w:t>
      </w:r>
    </w:p>
    <w:p>
      <w:pPr>
        <w:spacing w:after="60"/>
      </w:pPr>
      <w:r>
        <w:rPr>
          <w:b/>
          <w:color w:val="17181A"/>
        </w:rPr>
        <w:t xml:space="preserve">Leading indicators - </w:t>
      </w:r>
      <w:r>
        <w:t>Trust, capability, safety risk and leadership consistency. Hidden, move first, and drive the visible goals over time.</w:t>
      </w:r>
    </w:p>
    <w:p>
      <w:pPr>
        <w:spacing w:after="60"/>
      </w:pPr>
      <w:r>
        <w:rPr>
          <w:b/>
          <w:color w:val="17181A"/>
        </w:rPr>
        <w:t xml:space="preserve">Type A - </w:t>
      </w:r>
      <w:r>
        <w:t>Validate for realism and calibration only.</w:t>
      </w:r>
    </w:p>
    <w:p>
      <w:pPr>
        <w:spacing w:after="60"/>
      </w:pPr>
      <w:r>
        <w:rPr>
          <w:b/>
          <w:color w:val="17181A"/>
        </w:rPr>
        <w:t xml:space="preserve">Type A plus B - </w:t>
      </w:r>
      <w:r>
        <w:t>Also needs a Sainsbury's policy owner to confirm the correct response before it can be scored.</w:t>
      </w:r>
    </w:p>
    <w:sectPr w:rsidR="00FC693F" w:rsidRPr="0006063C" w:rsidSect="00034616">
      <w:pgSz w:w="16838" w:h="11906" w:orient="landscape"/>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718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