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CC53" w14:textId="77777777" w:rsidR="001A4B6A" w:rsidRDefault="00EF10C5">
      <w:r>
        <w:rPr>
          <w:noProof/>
          <w:lang w:eastAsia="en-GB"/>
        </w:rPr>
        <mc:AlternateContent>
          <mc:Choice Requires="wps">
            <w:drawing>
              <wp:anchor distT="45720" distB="45720" distL="114300" distR="114300" simplePos="0" relativeHeight="251659264" behindDoc="0" locked="1" layoutInCell="1" allowOverlap="1" wp14:anchorId="677EF837" wp14:editId="0D054720">
                <wp:simplePos x="0" y="0"/>
                <wp:positionH relativeFrom="page">
                  <wp:posOffset>678815</wp:posOffset>
                </wp:positionH>
                <wp:positionV relativeFrom="page">
                  <wp:posOffset>2846705</wp:posOffset>
                </wp:positionV>
                <wp:extent cx="6144260" cy="1241425"/>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260" cy="1241425"/>
                        </a:xfrm>
                        <a:prstGeom prst="rect">
                          <a:avLst/>
                        </a:prstGeom>
                        <a:noFill/>
                        <a:ln w="9525">
                          <a:noFill/>
                          <a:miter lim="800000"/>
                          <a:headEnd/>
                          <a:tailEnd/>
                        </a:ln>
                      </wps:spPr>
                      <wps:txbx>
                        <w:txbxContent>
                          <w:p w14:paraId="6484557B" w14:textId="2D3DFC98" w:rsidR="00465E33" w:rsidRDefault="00465E33" w:rsidP="00EF10C5">
                            <w:pPr>
                              <w:pStyle w:val="TitleTPICAP"/>
                            </w:pPr>
                            <w:r>
                              <w:t>ACI Guidelines</w:t>
                            </w:r>
                          </w:p>
                          <w:p w14:paraId="43D04DB7" w14:textId="4CD877FA" w:rsidR="00465E33" w:rsidRDefault="00465E33" w:rsidP="00EF10C5">
                            <w:pPr>
                              <w:pStyle w:val="SubtitleTPICAP"/>
                            </w:pPr>
                            <w:r>
                              <w:t>Guidelines for Logical Construct Usage</w:t>
                            </w:r>
                          </w:p>
                          <w:p w14:paraId="29422CE4" w14:textId="01D3502D" w:rsidR="00465E33" w:rsidRDefault="00465E33" w:rsidP="00EF10C5">
                            <w:pPr>
                              <w:pStyle w:val="DateTPICAP"/>
                            </w:pPr>
                            <w:r>
                              <w:t>Date: 14</w:t>
                            </w:r>
                            <w:r w:rsidRPr="00BD2B90">
                              <w:rPr>
                                <w:vertAlign w:val="superscript"/>
                              </w:rPr>
                              <w:t>th</w:t>
                            </w:r>
                            <w:r>
                              <w:t xml:space="preserve"> August 2019</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7EF837" id="_x0000_t202" coordsize="21600,21600" o:spt="202" path="m,l,21600r21600,l21600,xe">
                <v:stroke joinstyle="miter"/>
                <v:path gradientshapeok="t" o:connecttype="rect"/>
              </v:shapetype>
              <v:shape id="Text Box 2" o:spid="_x0000_s1026" type="#_x0000_t202" style="position:absolute;margin-left:53.45pt;margin-top:224.15pt;width:483.8pt;height:97.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" filled="f" stroked="f">
                <v:textbox inset="0,0,0,0">
                  <w:txbxContent>
                    <w:p w14:paraId="6484557B" w14:textId="2D3DFC98" w:rsidR="00465E33" w:rsidRDefault="00465E33" w:rsidP="00EF10C5">
                      <w:pPr>
                        <w:pStyle w:val="TitleTPICAP"/>
                      </w:pPr>
                      <w:r>
                        <w:t>ACI Guidelines</w:t>
                      </w:r>
                    </w:p>
                    <w:p w14:paraId="43D04DB7" w14:textId="4CD877FA" w:rsidR="00465E33" w:rsidRDefault="00465E33" w:rsidP="00EF10C5">
                      <w:pPr>
                        <w:pStyle w:val="SubtitleTPICAP"/>
                      </w:pPr>
                      <w:r>
                        <w:t>Guidelines for Logical Construct Usage</w:t>
                      </w:r>
                    </w:p>
                    <w:p w14:paraId="29422CE4" w14:textId="01D3502D" w:rsidR="00465E33" w:rsidRDefault="00465E33" w:rsidP="00EF10C5">
                      <w:pPr>
                        <w:pStyle w:val="DateTPICAP"/>
                      </w:pPr>
                      <w:r>
                        <w:t>Date: 14</w:t>
                      </w:r>
                      <w:r w:rsidRPr="00BD2B90">
                        <w:rPr>
                          <w:vertAlign w:val="superscript"/>
                        </w:rPr>
                        <w:t>th</w:t>
                      </w:r>
                      <w:r>
                        <w:t xml:space="preserve"> August 2019</w:t>
                      </w:r>
                    </w:p>
                  </w:txbxContent>
                </v:textbox>
                <w10:wrap anchorx="page" anchory="page"/>
                <w10:anchorlock/>
              </v:shape>
            </w:pict>
          </mc:Fallback>
        </mc:AlternateContent>
      </w:r>
      <w:r w:rsidR="001A4B6A">
        <w:br w:type="page"/>
      </w:r>
    </w:p>
    <w:p w14:paraId="0DA16BDC" w14:textId="77777777" w:rsidR="00724AE2" w:rsidRDefault="00724AE2" w:rsidP="00724AE2">
      <w:pPr>
        <w:pStyle w:val="SectionHeadingTPICAP"/>
      </w:pPr>
      <w:bookmarkStart w:id="0" w:name="_Toc17449709"/>
      <w:r>
        <w:lastRenderedPageBreak/>
        <w:t>Document Control</w:t>
      </w:r>
      <w:bookmarkEnd w:id="0"/>
    </w:p>
    <w:p w14:paraId="04B39950" w14:textId="77777777" w:rsidR="00724AE2" w:rsidRPr="0057121A" w:rsidRDefault="00724AE2" w:rsidP="00724AE2">
      <w:pPr>
        <w:pStyle w:val="SectionSub-HeadingTPICAP"/>
        <w:spacing w:before="360" w:after="120"/>
      </w:pPr>
      <w:r>
        <w:t>Revision History</w:t>
      </w:r>
    </w:p>
    <w:tbl>
      <w:tblPr>
        <w:tblpPr w:leftFromText="180" w:rightFromText="180" w:vertAnchor="text" w:horzAnchor="margin" w:tblpY="-38"/>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080"/>
        <w:gridCol w:w="1183"/>
        <w:gridCol w:w="1985"/>
        <w:gridCol w:w="4111"/>
      </w:tblGrid>
      <w:tr w:rsidR="00724AE2" w:rsidRPr="00454303" w14:paraId="5007FFD1" w14:textId="77777777" w:rsidTr="00465E33">
        <w:trPr>
          <w:trHeight w:val="457"/>
        </w:trPr>
        <w:tc>
          <w:tcPr>
            <w:tcW w:w="1080" w:type="dxa"/>
            <w:shd w:val="clear" w:color="auto" w:fill="D9D9D9" w:themeFill="background1" w:themeFillShade="D9"/>
            <w:vAlign w:val="center"/>
          </w:tcPr>
          <w:p w14:paraId="790D42FD" w14:textId="77777777" w:rsidR="00724AE2" w:rsidRPr="005E30E9" w:rsidRDefault="00724AE2" w:rsidP="00465E33">
            <w:pPr>
              <w:pStyle w:val="TBHeadingsTPICAP"/>
            </w:pPr>
            <w:r w:rsidRPr="005E30E9">
              <w:t>Version</w:t>
            </w:r>
          </w:p>
        </w:tc>
        <w:tc>
          <w:tcPr>
            <w:tcW w:w="1183" w:type="dxa"/>
            <w:shd w:val="clear" w:color="auto" w:fill="D9D9D9" w:themeFill="background1" w:themeFillShade="D9"/>
            <w:vAlign w:val="center"/>
          </w:tcPr>
          <w:p w14:paraId="0CCFD535" w14:textId="77777777" w:rsidR="00724AE2" w:rsidRPr="005E30E9" w:rsidRDefault="00724AE2" w:rsidP="00465E33">
            <w:pPr>
              <w:pStyle w:val="TBHeadingsTPICAP"/>
            </w:pPr>
            <w:r w:rsidRPr="005E30E9">
              <w:t>Release Date</w:t>
            </w:r>
          </w:p>
        </w:tc>
        <w:tc>
          <w:tcPr>
            <w:tcW w:w="1985" w:type="dxa"/>
            <w:shd w:val="clear" w:color="auto" w:fill="D9D9D9" w:themeFill="background1" w:themeFillShade="D9"/>
            <w:vAlign w:val="center"/>
          </w:tcPr>
          <w:p w14:paraId="1C32F7F2" w14:textId="77777777" w:rsidR="00724AE2" w:rsidRPr="005E30E9" w:rsidRDefault="00724AE2" w:rsidP="00465E33">
            <w:pPr>
              <w:pStyle w:val="TBHeadingsTPICAP"/>
            </w:pPr>
            <w:r w:rsidRPr="005E30E9">
              <w:t>Reviewed by</w:t>
            </w:r>
          </w:p>
        </w:tc>
        <w:tc>
          <w:tcPr>
            <w:tcW w:w="4111" w:type="dxa"/>
            <w:shd w:val="clear" w:color="auto" w:fill="D9D9D9" w:themeFill="background1" w:themeFillShade="D9"/>
            <w:vAlign w:val="center"/>
          </w:tcPr>
          <w:p w14:paraId="6A5EC066" w14:textId="77777777" w:rsidR="00724AE2" w:rsidRPr="005E30E9" w:rsidRDefault="00724AE2" w:rsidP="00465E33">
            <w:pPr>
              <w:pStyle w:val="TBHeadingsTPICAP"/>
            </w:pPr>
            <w:r w:rsidRPr="005E30E9">
              <w:t>Summary of change</w:t>
            </w:r>
          </w:p>
        </w:tc>
      </w:tr>
      <w:tr w:rsidR="00724AE2" w:rsidRPr="00454303" w14:paraId="462010E5" w14:textId="77777777" w:rsidTr="00465E33">
        <w:trPr>
          <w:trHeight w:val="290"/>
        </w:trPr>
        <w:tc>
          <w:tcPr>
            <w:tcW w:w="1080" w:type="dxa"/>
            <w:vAlign w:val="center"/>
          </w:tcPr>
          <w:p w14:paraId="5DEDCAF1" w14:textId="56666008" w:rsidR="00724AE2" w:rsidRPr="00454303" w:rsidRDefault="00724AE2" w:rsidP="00465E33">
            <w:pPr>
              <w:spacing w:after="0" w:line="240" w:lineRule="auto"/>
              <w:rPr>
                <w:rFonts w:ascii="Segoe UI" w:hAnsi="Segoe UI" w:cs="Segoe UI"/>
                <w:szCs w:val="20"/>
              </w:rPr>
            </w:pPr>
            <w:r>
              <w:rPr>
                <w:rFonts w:ascii="Segoe UI" w:hAnsi="Segoe UI" w:cs="Segoe UI"/>
                <w:szCs w:val="20"/>
              </w:rPr>
              <w:t>1.0</w:t>
            </w:r>
          </w:p>
        </w:tc>
        <w:tc>
          <w:tcPr>
            <w:tcW w:w="1183" w:type="dxa"/>
          </w:tcPr>
          <w:p w14:paraId="068F6D79" w14:textId="0DD10615" w:rsidR="00724AE2" w:rsidRPr="00454303" w:rsidRDefault="00724AE2" w:rsidP="00465E33">
            <w:pPr>
              <w:spacing w:after="0" w:line="240" w:lineRule="auto"/>
              <w:rPr>
                <w:rFonts w:ascii="Segoe UI" w:hAnsi="Segoe UI" w:cs="Segoe UI"/>
                <w:szCs w:val="20"/>
              </w:rPr>
            </w:pPr>
            <w:r>
              <w:rPr>
                <w:rFonts w:ascii="Segoe UI" w:hAnsi="Segoe UI" w:cs="Segoe UI"/>
                <w:szCs w:val="20"/>
              </w:rPr>
              <w:t>14/08/19</w:t>
            </w:r>
          </w:p>
        </w:tc>
        <w:tc>
          <w:tcPr>
            <w:tcW w:w="1985" w:type="dxa"/>
            <w:vAlign w:val="center"/>
          </w:tcPr>
          <w:p w14:paraId="47678057" w14:textId="77777777" w:rsidR="00724AE2" w:rsidRPr="00454303" w:rsidRDefault="00724AE2" w:rsidP="00465E33">
            <w:pPr>
              <w:spacing w:after="0" w:line="240" w:lineRule="auto"/>
              <w:rPr>
                <w:rFonts w:ascii="Segoe UI" w:hAnsi="Segoe UI" w:cs="Segoe UI"/>
                <w:szCs w:val="20"/>
              </w:rPr>
            </w:pPr>
          </w:p>
        </w:tc>
        <w:tc>
          <w:tcPr>
            <w:tcW w:w="4111" w:type="dxa"/>
            <w:vAlign w:val="center"/>
          </w:tcPr>
          <w:p w14:paraId="68B36B16" w14:textId="77777777" w:rsidR="00724AE2" w:rsidRPr="00454303" w:rsidRDefault="00724AE2" w:rsidP="00465E33">
            <w:pPr>
              <w:spacing w:after="0" w:line="240" w:lineRule="auto"/>
              <w:rPr>
                <w:rFonts w:ascii="Segoe UI" w:hAnsi="Segoe UI" w:cs="Segoe UI"/>
                <w:szCs w:val="20"/>
              </w:rPr>
            </w:pPr>
            <w:r>
              <w:rPr>
                <w:rFonts w:ascii="Segoe UI" w:hAnsi="Segoe UI" w:cs="Segoe UI"/>
                <w:szCs w:val="20"/>
              </w:rPr>
              <w:t>Initial Draft</w:t>
            </w:r>
          </w:p>
        </w:tc>
      </w:tr>
      <w:tr w:rsidR="00724AE2" w:rsidRPr="00454303" w14:paraId="32A2EE22" w14:textId="77777777" w:rsidTr="00465E33">
        <w:trPr>
          <w:trHeight w:val="264"/>
        </w:trPr>
        <w:tc>
          <w:tcPr>
            <w:tcW w:w="1080" w:type="dxa"/>
            <w:vAlign w:val="center"/>
          </w:tcPr>
          <w:p w14:paraId="5734FC3A" w14:textId="65A38211" w:rsidR="00724AE2" w:rsidRPr="00454303" w:rsidRDefault="00724AE2" w:rsidP="00465E33">
            <w:pPr>
              <w:spacing w:after="0" w:line="240" w:lineRule="auto"/>
              <w:rPr>
                <w:rFonts w:ascii="Segoe UI" w:hAnsi="Segoe UI" w:cs="Segoe UI"/>
                <w:szCs w:val="20"/>
              </w:rPr>
            </w:pPr>
            <w:r>
              <w:rPr>
                <w:rFonts w:ascii="Segoe UI" w:hAnsi="Segoe UI" w:cs="Segoe UI"/>
                <w:szCs w:val="20"/>
              </w:rPr>
              <w:t>1.1</w:t>
            </w:r>
          </w:p>
        </w:tc>
        <w:tc>
          <w:tcPr>
            <w:tcW w:w="1183" w:type="dxa"/>
          </w:tcPr>
          <w:p w14:paraId="26BD3183" w14:textId="2945D619" w:rsidR="00724AE2" w:rsidRPr="00454303" w:rsidRDefault="00724AE2" w:rsidP="00465E33">
            <w:pPr>
              <w:spacing w:after="0" w:line="240" w:lineRule="auto"/>
              <w:rPr>
                <w:rFonts w:ascii="Segoe UI" w:hAnsi="Segoe UI" w:cs="Segoe UI"/>
                <w:szCs w:val="20"/>
              </w:rPr>
            </w:pPr>
            <w:r>
              <w:rPr>
                <w:rFonts w:ascii="Segoe UI" w:hAnsi="Segoe UI" w:cs="Segoe UI"/>
                <w:szCs w:val="20"/>
              </w:rPr>
              <w:t>22/08/19</w:t>
            </w:r>
          </w:p>
        </w:tc>
        <w:tc>
          <w:tcPr>
            <w:tcW w:w="1985" w:type="dxa"/>
          </w:tcPr>
          <w:p w14:paraId="43212C68" w14:textId="77777777" w:rsidR="00724AE2" w:rsidRPr="00454303" w:rsidRDefault="00724AE2" w:rsidP="00465E33">
            <w:pPr>
              <w:spacing w:after="0" w:line="240" w:lineRule="auto"/>
              <w:rPr>
                <w:rFonts w:ascii="Segoe UI" w:hAnsi="Segoe UI" w:cs="Segoe UI"/>
                <w:szCs w:val="20"/>
              </w:rPr>
            </w:pPr>
          </w:p>
        </w:tc>
        <w:tc>
          <w:tcPr>
            <w:tcW w:w="4111" w:type="dxa"/>
            <w:vAlign w:val="center"/>
          </w:tcPr>
          <w:p w14:paraId="00849A3E" w14:textId="77777777" w:rsidR="00A60A6A" w:rsidRDefault="00A36308" w:rsidP="00465E33">
            <w:pPr>
              <w:spacing w:after="0" w:line="240" w:lineRule="auto"/>
              <w:rPr>
                <w:rFonts w:ascii="Segoe UI" w:hAnsi="Segoe UI" w:cs="Segoe UI"/>
                <w:szCs w:val="20"/>
              </w:rPr>
            </w:pPr>
            <w:r>
              <w:rPr>
                <w:rFonts w:ascii="Segoe UI" w:hAnsi="Segoe UI" w:cs="Segoe UI"/>
                <w:szCs w:val="20"/>
              </w:rPr>
              <w:t xml:space="preserve">Update Background section. </w:t>
            </w:r>
          </w:p>
          <w:p w14:paraId="2A0D4112" w14:textId="133DCE3F" w:rsidR="00A60A6A" w:rsidRDefault="00A60A6A" w:rsidP="00465E33">
            <w:pPr>
              <w:spacing w:after="0" w:line="240" w:lineRule="auto"/>
              <w:rPr>
                <w:rFonts w:ascii="Segoe UI" w:hAnsi="Segoe UI" w:cs="Segoe UI"/>
                <w:szCs w:val="20"/>
              </w:rPr>
            </w:pPr>
            <w:r>
              <w:rPr>
                <w:rFonts w:ascii="Segoe UI" w:hAnsi="Segoe UI" w:cs="Segoe UI"/>
                <w:szCs w:val="20"/>
              </w:rPr>
              <w:t>Update VRF section.</w:t>
            </w:r>
          </w:p>
          <w:p w14:paraId="451DFB90" w14:textId="048C47F8" w:rsidR="00D7711E" w:rsidRDefault="00D7711E" w:rsidP="00465E33">
            <w:pPr>
              <w:spacing w:after="0" w:line="240" w:lineRule="auto"/>
              <w:rPr>
                <w:rFonts w:ascii="Segoe UI" w:hAnsi="Segoe UI" w:cs="Segoe UI"/>
                <w:szCs w:val="20"/>
              </w:rPr>
            </w:pPr>
            <w:r>
              <w:rPr>
                <w:rFonts w:ascii="Segoe UI" w:hAnsi="Segoe UI" w:cs="Segoe UI"/>
                <w:szCs w:val="20"/>
              </w:rPr>
              <w:t>Update IP addressing section.</w:t>
            </w:r>
          </w:p>
          <w:p w14:paraId="6AB16600" w14:textId="6EEA3557" w:rsidR="00724AE2" w:rsidRPr="00454303" w:rsidRDefault="00724AE2" w:rsidP="00465E33">
            <w:pPr>
              <w:spacing w:after="0" w:line="240" w:lineRule="auto"/>
              <w:rPr>
                <w:rFonts w:ascii="Segoe UI" w:hAnsi="Segoe UI" w:cs="Segoe UI"/>
                <w:szCs w:val="20"/>
              </w:rPr>
            </w:pPr>
            <w:r>
              <w:rPr>
                <w:rFonts w:ascii="Segoe UI" w:hAnsi="Segoe UI" w:cs="Segoe UI"/>
                <w:szCs w:val="20"/>
              </w:rPr>
              <w:t>New sections on VLANs, BDs &amp; ERCs.</w:t>
            </w:r>
          </w:p>
        </w:tc>
      </w:tr>
      <w:tr w:rsidR="00724AE2" w:rsidRPr="00454303" w14:paraId="4D1E6F30" w14:textId="77777777" w:rsidTr="00465E33">
        <w:trPr>
          <w:trHeight w:val="81"/>
        </w:trPr>
        <w:tc>
          <w:tcPr>
            <w:tcW w:w="1080" w:type="dxa"/>
            <w:vAlign w:val="center"/>
          </w:tcPr>
          <w:p w14:paraId="2F9669EA" w14:textId="77777777" w:rsidR="00724AE2" w:rsidRPr="00454303" w:rsidRDefault="00724AE2" w:rsidP="00465E33">
            <w:pPr>
              <w:spacing w:after="0" w:line="240" w:lineRule="auto"/>
              <w:rPr>
                <w:rFonts w:ascii="Segoe UI" w:hAnsi="Segoe UI" w:cs="Segoe UI"/>
                <w:szCs w:val="20"/>
              </w:rPr>
            </w:pPr>
          </w:p>
        </w:tc>
        <w:tc>
          <w:tcPr>
            <w:tcW w:w="1183" w:type="dxa"/>
          </w:tcPr>
          <w:p w14:paraId="386A0E80" w14:textId="77777777" w:rsidR="00724AE2" w:rsidRPr="00454303" w:rsidRDefault="00724AE2" w:rsidP="00465E33">
            <w:pPr>
              <w:spacing w:after="0" w:line="240" w:lineRule="auto"/>
              <w:rPr>
                <w:rFonts w:ascii="Segoe UI" w:hAnsi="Segoe UI" w:cs="Segoe UI"/>
                <w:szCs w:val="20"/>
              </w:rPr>
            </w:pPr>
          </w:p>
        </w:tc>
        <w:tc>
          <w:tcPr>
            <w:tcW w:w="1985" w:type="dxa"/>
            <w:vAlign w:val="center"/>
          </w:tcPr>
          <w:p w14:paraId="57BB0BD5" w14:textId="77777777" w:rsidR="00724AE2" w:rsidRPr="00454303" w:rsidRDefault="00724AE2" w:rsidP="00465E33">
            <w:pPr>
              <w:spacing w:after="0" w:line="240" w:lineRule="auto"/>
              <w:rPr>
                <w:rFonts w:ascii="Segoe UI" w:hAnsi="Segoe UI" w:cs="Segoe UI"/>
                <w:szCs w:val="20"/>
              </w:rPr>
            </w:pPr>
          </w:p>
        </w:tc>
        <w:tc>
          <w:tcPr>
            <w:tcW w:w="4111" w:type="dxa"/>
            <w:vAlign w:val="center"/>
          </w:tcPr>
          <w:p w14:paraId="3DC1C139" w14:textId="77777777" w:rsidR="00724AE2" w:rsidRPr="00454303" w:rsidRDefault="00724AE2" w:rsidP="00465E33">
            <w:pPr>
              <w:spacing w:after="0" w:line="240" w:lineRule="auto"/>
              <w:rPr>
                <w:rFonts w:ascii="Segoe UI" w:hAnsi="Segoe UI" w:cs="Segoe UI"/>
                <w:szCs w:val="20"/>
              </w:rPr>
            </w:pPr>
          </w:p>
        </w:tc>
      </w:tr>
    </w:tbl>
    <w:p w14:paraId="239C6938" w14:textId="77777777" w:rsidR="00724AE2" w:rsidRDefault="00724AE2" w:rsidP="00724AE2">
      <w:pPr>
        <w:pStyle w:val="SectionSub-HeadingTPICAP"/>
        <w:spacing w:before="360" w:after="120"/>
      </w:pPr>
      <w:r>
        <w:t>Issue Control</w:t>
      </w:r>
    </w:p>
    <w:tbl>
      <w:tblPr>
        <w:tblpPr w:leftFromText="180" w:rightFromText="180" w:vertAnchor="text" w:horzAnchor="margin" w:tblpY="-38"/>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63"/>
        <w:gridCol w:w="2410"/>
        <w:gridCol w:w="1985"/>
        <w:gridCol w:w="1701"/>
      </w:tblGrid>
      <w:tr w:rsidR="00724AE2" w:rsidRPr="00454303" w14:paraId="0FEF8914" w14:textId="77777777" w:rsidTr="00465E33">
        <w:trPr>
          <w:trHeight w:val="457"/>
        </w:trPr>
        <w:tc>
          <w:tcPr>
            <w:tcW w:w="2263" w:type="dxa"/>
            <w:shd w:val="clear" w:color="auto" w:fill="D9D9D9" w:themeFill="background1" w:themeFillShade="D9"/>
            <w:vAlign w:val="center"/>
          </w:tcPr>
          <w:p w14:paraId="427D4895" w14:textId="77777777" w:rsidR="00724AE2" w:rsidRPr="005E30E9" w:rsidRDefault="00724AE2" w:rsidP="00465E33">
            <w:pPr>
              <w:pStyle w:val="TBHeadingsTPICAP"/>
            </w:pPr>
            <w:r>
              <w:t>Owner</w:t>
            </w:r>
          </w:p>
        </w:tc>
        <w:tc>
          <w:tcPr>
            <w:tcW w:w="2410" w:type="dxa"/>
            <w:shd w:val="clear" w:color="auto" w:fill="D9D9D9" w:themeFill="background1" w:themeFillShade="D9"/>
            <w:vAlign w:val="center"/>
          </w:tcPr>
          <w:p w14:paraId="5B5661A8" w14:textId="77777777" w:rsidR="00724AE2" w:rsidRPr="005E30E9" w:rsidRDefault="00724AE2" w:rsidP="00465E33">
            <w:pPr>
              <w:pStyle w:val="TBHeadingsTPICAP"/>
            </w:pPr>
            <w:r>
              <w:t>Author</w:t>
            </w:r>
          </w:p>
        </w:tc>
        <w:tc>
          <w:tcPr>
            <w:tcW w:w="1985" w:type="dxa"/>
            <w:shd w:val="clear" w:color="auto" w:fill="D9D9D9" w:themeFill="background1" w:themeFillShade="D9"/>
            <w:vAlign w:val="center"/>
          </w:tcPr>
          <w:p w14:paraId="1BED4898" w14:textId="77777777" w:rsidR="00724AE2" w:rsidRPr="005E30E9" w:rsidRDefault="00724AE2" w:rsidP="00465E33">
            <w:pPr>
              <w:pStyle w:val="TBHeadingsTPICAP"/>
            </w:pPr>
            <w:r>
              <w:t>Approved By</w:t>
            </w:r>
          </w:p>
        </w:tc>
        <w:tc>
          <w:tcPr>
            <w:tcW w:w="1701" w:type="dxa"/>
            <w:shd w:val="clear" w:color="auto" w:fill="D9D9D9" w:themeFill="background1" w:themeFillShade="D9"/>
            <w:vAlign w:val="center"/>
          </w:tcPr>
          <w:p w14:paraId="7906AB88" w14:textId="77777777" w:rsidR="00724AE2" w:rsidRPr="005E30E9" w:rsidRDefault="00724AE2" w:rsidP="00465E33">
            <w:pPr>
              <w:pStyle w:val="TBHeadingsTPICAP"/>
            </w:pPr>
            <w:r>
              <w:t>Date</w:t>
            </w:r>
          </w:p>
        </w:tc>
      </w:tr>
      <w:tr w:rsidR="00724AE2" w:rsidRPr="00454303" w14:paraId="5840F1A2" w14:textId="77777777" w:rsidTr="00465E33">
        <w:trPr>
          <w:trHeight w:val="290"/>
        </w:trPr>
        <w:tc>
          <w:tcPr>
            <w:tcW w:w="2263" w:type="dxa"/>
            <w:vAlign w:val="center"/>
          </w:tcPr>
          <w:p w14:paraId="736A83BA" w14:textId="77777777" w:rsidR="00724AE2" w:rsidRPr="00454303" w:rsidRDefault="00724AE2" w:rsidP="00465E33">
            <w:pPr>
              <w:spacing w:after="0" w:line="240" w:lineRule="auto"/>
              <w:rPr>
                <w:rFonts w:ascii="Segoe UI" w:hAnsi="Segoe UI" w:cs="Segoe UI"/>
                <w:szCs w:val="20"/>
              </w:rPr>
            </w:pPr>
          </w:p>
        </w:tc>
        <w:tc>
          <w:tcPr>
            <w:tcW w:w="2410" w:type="dxa"/>
          </w:tcPr>
          <w:p w14:paraId="584C7101" w14:textId="77777777" w:rsidR="00724AE2" w:rsidRPr="00454303" w:rsidRDefault="00724AE2" w:rsidP="00465E33">
            <w:pPr>
              <w:spacing w:after="0" w:line="240" w:lineRule="auto"/>
              <w:rPr>
                <w:rFonts w:ascii="Segoe UI" w:hAnsi="Segoe UI" w:cs="Segoe UI"/>
                <w:szCs w:val="20"/>
              </w:rPr>
            </w:pPr>
          </w:p>
        </w:tc>
        <w:tc>
          <w:tcPr>
            <w:tcW w:w="1985" w:type="dxa"/>
          </w:tcPr>
          <w:p w14:paraId="079805B7" w14:textId="77777777" w:rsidR="00724AE2" w:rsidRPr="00454303" w:rsidRDefault="00724AE2" w:rsidP="00465E33">
            <w:pPr>
              <w:spacing w:after="0" w:line="240" w:lineRule="auto"/>
              <w:rPr>
                <w:rFonts w:ascii="Segoe UI" w:hAnsi="Segoe UI" w:cs="Segoe UI"/>
                <w:szCs w:val="20"/>
              </w:rPr>
            </w:pPr>
          </w:p>
        </w:tc>
        <w:tc>
          <w:tcPr>
            <w:tcW w:w="1701" w:type="dxa"/>
            <w:vAlign w:val="center"/>
          </w:tcPr>
          <w:p w14:paraId="6E1FE27E" w14:textId="77777777" w:rsidR="00724AE2" w:rsidRPr="00454303" w:rsidRDefault="00724AE2" w:rsidP="00465E33">
            <w:pPr>
              <w:spacing w:after="0" w:line="240" w:lineRule="auto"/>
              <w:rPr>
                <w:rFonts w:ascii="Segoe UI" w:hAnsi="Segoe UI" w:cs="Segoe UI"/>
                <w:szCs w:val="20"/>
              </w:rPr>
            </w:pPr>
          </w:p>
        </w:tc>
      </w:tr>
      <w:tr w:rsidR="00724AE2" w:rsidRPr="00454303" w14:paraId="07FD99BC" w14:textId="77777777" w:rsidTr="00465E33">
        <w:trPr>
          <w:trHeight w:val="264"/>
        </w:trPr>
        <w:tc>
          <w:tcPr>
            <w:tcW w:w="2263" w:type="dxa"/>
            <w:vAlign w:val="center"/>
          </w:tcPr>
          <w:p w14:paraId="4E82C96A" w14:textId="77777777" w:rsidR="00724AE2" w:rsidRPr="00454303" w:rsidRDefault="00724AE2" w:rsidP="00465E33">
            <w:pPr>
              <w:spacing w:after="0" w:line="240" w:lineRule="auto"/>
              <w:rPr>
                <w:rFonts w:ascii="Segoe UI" w:hAnsi="Segoe UI" w:cs="Segoe UI"/>
                <w:szCs w:val="20"/>
              </w:rPr>
            </w:pPr>
          </w:p>
        </w:tc>
        <w:tc>
          <w:tcPr>
            <w:tcW w:w="2410" w:type="dxa"/>
          </w:tcPr>
          <w:p w14:paraId="0A75C120" w14:textId="77777777" w:rsidR="00724AE2" w:rsidRPr="00454303" w:rsidRDefault="00724AE2" w:rsidP="00465E33">
            <w:pPr>
              <w:spacing w:after="0" w:line="240" w:lineRule="auto"/>
              <w:rPr>
                <w:rFonts w:ascii="Segoe UI" w:hAnsi="Segoe UI" w:cs="Segoe UI"/>
                <w:szCs w:val="20"/>
              </w:rPr>
            </w:pPr>
          </w:p>
        </w:tc>
        <w:tc>
          <w:tcPr>
            <w:tcW w:w="1985" w:type="dxa"/>
          </w:tcPr>
          <w:p w14:paraId="627EA564" w14:textId="77777777" w:rsidR="00724AE2" w:rsidRPr="00454303" w:rsidRDefault="00724AE2" w:rsidP="00465E33">
            <w:pPr>
              <w:spacing w:after="0" w:line="240" w:lineRule="auto"/>
              <w:rPr>
                <w:rFonts w:ascii="Segoe UI" w:hAnsi="Segoe UI" w:cs="Segoe UI"/>
                <w:szCs w:val="20"/>
              </w:rPr>
            </w:pPr>
          </w:p>
        </w:tc>
        <w:tc>
          <w:tcPr>
            <w:tcW w:w="1701" w:type="dxa"/>
          </w:tcPr>
          <w:p w14:paraId="2F9BD315" w14:textId="77777777" w:rsidR="00724AE2" w:rsidRPr="00454303" w:rsidRDefault="00724AE2" w:rsidP="00465E33">
            <w:pPr>
              <w:spacing w:after="0" w:line="240" w:lineRule="auto"/>
              <w:rPr>
                <w:rFonts w:ascii="Segoe UI" w:hAnsi="Segoe UI" w:cs="Segoe UI"/>
                <w:szCs w:val="20"/>
              </w:rPr>
            </w:pPr>
          </w:p>
        </w:tc>
      </w:tr>
      <w:tr w:rsidR="00724AE2" w:rsidRPr="00454303" w14:paraId="1316C402" w14:textId="77777777" w:rsidTr="00465E33">
        <w:trPr>
          <w:trHeight w:val="81"/>
        </w:trPr>
        <w:tc>
          <w:tcPr>
            <w:tcW w:w="2263" w:type="dxa"/>
            <w:vAlign w:val="center"/>
          </w:tcPr>
          <w:p w14:paraId="26FF7141" w14:textId="77777777" w:rsidR="00724AE2" w:rsidRPr="00454303" w:rsidRDefault="00724AE2" w:rsidP="00465E33">
            <w:pPr>
              <w:spacing w:after="0" w:line="240" w:lineRule="auto"/>
              <w:rPr>
                <w:rFonts w:ascii="Segoe UI" w:hAnsi="Segoe UI" w:cs="Segoe UI"/>
                <w:szCs w:val="20"/>
              </w:rPr>
            </w:pPr>
          </w:p>
        </w:tc>
        <w:tc>
          <w:tcPr>
            <w:tcW w:w="2410" w:type="dxa"/>
          </w:tcPr>
          <w:p w14:paraId="30A887AE" w14:textId="77777777" w:rsidR="00724AE2" w:rsidRPr="00454303" w:rsidRDefault="00724AE2" w:rsidP="00465E33">
            <w:pPr>
              <w:spacing w:after="0" w:line="240" w:lineRule="auto"/>
              <w:rPr>
                <w:rFonts w:ascii="Segoe UI" w:hAnsi="Segoe UI" w:cs="Segoe UI"/>
                <w:szCs w:val="20"/>
              </w:rPr>
            </w:pPr>
          </w:p>
        </w:tc>
        <w:tc>
          <w:tcPr>
            <w:tcW w:w="1985" w:type="dxa"/>
          </w:tcPr>
          <w:p w14:paraId="4C69F979" w14:textId="77777777" w:rsidR="00724AE2" w:rsidRPr="00454303" w:rsidRDefault="00724AE2" w:rsidP="00465E33">
            <w:pPr>
              <w:spacing w:after="0" w:line="240" w:lineRule="auto"/>
              <w:rPr>
                <w:rFonts w:ascii="Segoe UI" w:hAnsi="Segoe UI" w:cs="Segoe UI"/>
                <w:szCs w:val="20"/>
              </w:rPr>
            </w:pPr>
          </w:p>
        </w:tc>
        <w:tc>
          <w:tcPr>
            <w:tcW w:w="1701" w:type="dxa"/>
            <w:vAlign w:val="center"/>
          </w:tcPr>
          <w:p w14:paraId="189479F1" w14:textId="77777777" w:rsidR="00724AE2" w:rsidRPr="00454303" w:rsidRDefault="00724AE2" w:rsidP="00465E33">
            <w:pPr>
              <w:spacing w:after="0" w:line="240" w:lineRule="auto"/>
              <w:rPr>
                <w:rFonts w:ascii="Segoe UI" w:hAnsi="Segoe UI" w:cs="Segoe UI"/>
                <w:szCs w:val="20"/>
              </w:rPr>
            </w:pPr>
          </w:p>
        </w:tc>
      </w:tr>
    </w:tbl>
    <w:p w14:paraId="6B6A2FB4" w14:textId="77777777" w:rsidR="00724AE2" w:rsidRDefault="00724AE2" w:rsidP="00724AE2">
      <w:pPr>
        <w:pStyle w:val="SectionSub-HeadingTPICAP"/>
        <w:spacing w:before="360" w:after="120"/>
      </w:pPr>
      <w:r>
        <w:t>Distribution List</w:t>
      </w:r>
    </w:p>
    <w:tbl>
      <w:tblPr>
        <w:tblpPr w:leftFromText="180" w:rightFromText="180" w:vertAnchor="text" w:horzAnchor="margin" w:tblpY="-38"/>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413"/>
        <w:gridCol w:w="3260"/>
        <w:gridCol w:w="1843"/>
        <w:gridCol w:w="1843"/>
      </w:tblGrid>
      <w:tr w:rsidR="00724AE2" w:rsidRPr="00454303" w14:paraId="0AFD6B2B" w14:textId="77777777" w:rsidTr="00465E33">
        <w:trPr>
          <w:trHeight w:val="457"/>
        </w:trPr>
        <w:tc>
          <w:tcPr>
            <w:tcW w:w="1413" w:type="dxa"/>
            <w:shd w:val="clear" w:color="auto" w:fill="D9D9D9" w:themeFill="background1" w:themeFillShade="D9"/>
            <w:vAlign w:val="center"/>
          </w:tcPr>
          <w:p w14:paraId="63B50852" w14:textId="77777777" w:rsidR="00724AE2" w:rsidRPr="005E30E9" w:rsidRDefault="00724AE2" w:rsidP="00465E33">
            <w:pPr>
              <w:pStyle w:val="TBHeadingsTPICAP"/>
            </w:pPr>
            <w:r>
              <w:t>Name</w:t>
            </w:r>
          </w:p>
        </w:tc>
        <w:tc>
          <w:tcPr>
            <w:tcW w:w="3260" w:type="dxa"/>
            <w:shd w:val="clear" w:color="auto" w:fill="D9D9D9" w:themeFill="background1" w:themeFillShade="D9"/>
            <w:vAlign w:val="center"/>
          </w:tcPr>
          <w:p w14:paraId="330D1C6A" w14:textId="77777777" w:rsidR="00724AE2" w:rsidRPr="005E30E9" w:rsidRDefault="00724AE2" w:rsidP="00465E33">
            <w:pPr>
              <w:pStyle w:val="TBHeadingsTPICAP"/>
            </w:pPr>
            <w:r>
              <w:t>Function</w:t>
            </w:r>
          </w:p>
        </w:tc>
        <w:tc>
          <w:tcPr>
            <w:tcW w:w="1843" w:type="dxa"/>
            <w:shd w:val="clear" w:color="auto" w:fill="D9D9D9" w:themeFill="background1" w:themeFillShade="D9"/>
            <w:vAlign w:val="center"/>
          </w:tcPr>
          <w:p w14:paraId="1907D432" w14:textId="77777777" w:rsidR="00724AE2" w:rsidRPr="005E30E9" w:rsidRDefault="00724AE2" w:rsidP="00465E33">
            <w:pPr>
              <w:pStyle w:val="TBHeadingsTPICAP"/>
            </w:pPr>
            <w:r>
              <w:t>Date of Issue</w:t>
            </w:r>
          </w:p>
        </w:tc>
        <w:tc>
          <w:tcPr>
            <w:tcW w:w="1843" w:type="dxa"/>
            <w:shd w:val="clear" w:color="auto" w:fill="D9D9D9" w:themeFill="background1" w:themeFillShade="D9"/>
            <w:vAlign w:val="center"/>
          </w:tcPr>
          <w:p w14:paraId="5C6432CB" w14:textId="77777777" w:rsidR="00724AE2" w:rsidRPr="005E30E9" w:rsidRDefault="00724AE2" w:rsidP="00465E33">
            <w:pPr>
              <w:pStyle w:val="TBHeadingsTPICAP"/>
            </w:pPr>
            <w:r>
              <w:t>Version</w:t>
            </w:r>
          </w:p>
        </w:tc>
      </w:tr>
      <w:tr w:rsidR="00724AE2" w:rsidRPr="00454303" w14:paraId="6650FF64" w14:textId="77777777" w:rsidTr="00465E33">
        <w:trPr>
          <w:trHeight w:val="290"/>
        </w:trPr>
        <w:tc>
          <w:tcPr>
            <w:tcW w:w="1413" w:type="dxa"/>
            <w:vAlign w:val="center"/>
          </w:tcPr>
          <w:p w14:paraId="370506CC" w14:textId="77777777" w:rsidR="00724AE2" w:rsidRPr="00454303" w:rsidRDefault="00724AE2" w:rsidP="00465E33">
            <w:pPr>
              <w:spacing w:after="0" w:line="240" w:lineRule="auto"/>
              <w:rPr>
                <w:rFonts w:ascii="Segoe UI" w:hAnsi="Segoe UI" w:cs="Segoe UI"/>
                <w:szCs w:val="20"/>
              </w:rPr>
            </w:pPr>
          </w:p>
        </w:tc>
        <w:tc>
          <w:tcPr>
            <w:tcW w:w="3260" w:type="dxa"/>
          </w:tcPr>
          <w:p w14:paraId="56E28019" w14:textId="77777777" w:rsidR="00724AE2" w:rsidRPr="00454303" w:rsidRDefault="00724AE2" w:rsidP="00465E33">
            <w:pPr>
              <w:spacing w:after="0" w:line="240" w:lineRule="auto"/>
              <w:rPr>
                <w:rFonts w:ascii="Segoe UI" w:hAnsi="Segoe UI" w:cs="Segoe UI"/>
                <w:szCs w:val="20"/>
              </w:rPr>
            </w:pPr>
          </w:p>
        </w:tc>
        <w:tc>
          <w:tcPr>
            <w:tcW w:w="1843" w:type="dxa"/>
          </w:tcPr>
          <w:p w14:paraId="4A591D91" w14:textId="77777777" w:rsidR="00724AE2" w:rsidRPr="00454303" w:rsidRDefault="00724AE2" w:rsidP="00465E33">
            <w:pPr>
              <w:spacing w:after="0" w:line="240" w:lineRule="auto"/>
              <w:rPr>
                <w:rFonts w:ascii="Segoe UI" w:hAnsi="Segoe UI" w:cs="Segoe UI"/>
                <w:szCs w:val="20"/>
              </w:rPr>
            </w:pPr>
          </w:p>
        </w:tc>
        <w:tc>
          <w:tcPr>
            <w:tcW w:w="1843" w:type="dxa"/>
            <w:vAlign w:val="center"/>
          </w:tcPr>
          <w:p w14:paraId="57D01F63" w14:textId="77777777" w:rsidR="00724AE2" w:rsidRPr="00454303" w:rsidRDefault="00724AE2" w:rsidP="00465E33">
            <w:pPr>
              <w:spacing w:after="0" w:line="240" w:lineRule="auto"/>
              <w:rPr>
                <w:rFonts w:ascii="Segoe UI" w:hAnsi="Segoe UI" w:cs="Segoe UI"/>
                <w:szCs w:val="20"/>
              </w:rPr>
            </w:pPr>
          </w:p>
        </w:tc>
      </w:tr>
      <w:tr w:rsidR="00724AE2" w:rsidRPr="00454303" w14:paraId="61BBEDFF" w14:textId="77777777" w:rsidTr="00465E33">
        <w:trPr>
          <w:trHeight w:val="264"/>
        </w:trPr>
        <w:tc>
          <w:tcPr>
            <w:tcW w:w="1413" w:type="dxa"/>
            <w:vAlign w:val="center"/>
          </w:tcPr>
          <w:p w14:paraId="4C6284C8" w14:textId="77777777" w:rsidR="00724AE2" w:rsidRPr="00454303" w:rsidRDefault="00724AE2" w:rsidP="00465E33">
            <w:pPr>
              <w:spacing w:after="0" w:line="240" w:lineRule="auto"/>
              <w:rPr>
                <w:rFonts w:ascii="Segoe UI" w:hAnsi="Segoe UI" w:cs="Segoe UI"/>
                <w:szCs w:val="20"/>
              </w:rPr>
            </w:pPr>
          </w:p>
        </w:tc>
        <w:tc>
          <w:tcPr>
            <w:tcW w:w="3260" w:type="dxa"/>
          </w:tcPr>
          <w:p w14:paraId="7A8CC43F" w14:textId="77777777" w:rsidR="00724AE2" w:rsidRPr="00454303" w:rsidRDefault="00724AE2" w:rsidP="00465E33">
            <w:pPr>
              <w:spacing w:after="0" w:line="240" w:lineRule="auto"/>
              <w:rPr>
                <w:rFonts w:ascii="Segoe UI" w:hAnsi="Segoe UI" w:cs="Segoe UI"/>
                <w:szCs w:val="20"/>
              </w:rPr>
            </w:pPr>
          </w:p>
        </w:tc>
        <w:tc>
          <w:tcPr>
            <w:tcW w:w="1843" w:type="dxa"/>
          </w:tcPr>
          <w:p w14:paraId="05518BB1" w14:textId="77777777" w:rsidR="00724AE2" w:rsidRPr="00454303" w:rsidRDefault="00724AE2" w:rsidP="00465E33">
            <w:pPr>
              <w:spacing w:after="0" w:line="240" w:lineRule="auto"/>
              <w:rPr>
                <w:rFonts w:ascii="Segoe UI" w:hAnsi="Segoe UI" w:cs="Segoe UI"/>
                <w:szCs w:val="20"/>
              </w:rPr>
            </w:pPr>
          </w:p>
        </w:tc>
        <w:tc>
          <w:tcPr>
            <w:tcW w:w="1843" w:type="dxa"/>
          </w:tcPr>
          <w:p w14:paraId="2468C0DF" w14:textId="77777777" w:rsidR="00724AE2" w:rsidRPr="00454303" w:rsidRDefault="00724AE2" w:rsidP="00465E33">
            <w:pPr>
              <w:spacing w:after="0" w:line="240" w:lineRule="auto"/>
              <w:rPr>
                <w:rFonts w:ascii="Segoe UI" w:hAnsi="Segoe UI" w:cs="Segoe UI"/>
                <w:szCs w:val="20"/>
              </w:rPr>
            </w:pPr>
          </w:p>
        </w:tc>
      </w:tr>
      <w:tr w:rsidR="00724AE2" w:rsidRPr="00454303" w14:paraId="520AA0A6" w14:textId="77777777" w:rsidTr="00465E33">
        <w:trPr>
          <w:trHeight w:val="81"/>
        </w:trPr>
        <w:tc>
          <w:tcPr>
            <w:tcW w:w="1413" w:type="dxa"/>
            <w:vAlign w:val="center"/>
          </w:tcPr>
          <w:p w14:paraId="01A63851" w14:textId="77777777" w:rsidR="00724AE2" w:rsidRPr="00454303" w:rsidRDefault="00724AE2" w:rsidP="00465E33">
            <w:pPr>
              <w:spacing w:after="0" w:line="240" w:lineRule="auto"/>
              <w:rPr>
                <w:rFonts w:ascii="Segoe UI" w:hAnsi="Segoe UI" w:cs="Segoe UI"/>
                <w:szCs w:val="20"/>
              </w:rPr>
            </w:pPr>
          </w:p>
        </w:tc>
        <w:tc>
          <w:tcPr>
            <w:tcW w:w="3260" w:type="dxa"/>
          </w:tcPr>
          <w:p w14:paraId="60CB2562" w14:textId="77777777" w:rsidR="00724AE2" w:rsidRPr="00454303" w:rsidRDefault="00724AE2" w:rsidP="00465E33">
            <w:pPr>
              <w:spacing w:after="0" w:line="240" w:lineRule="auto"/>
              <w:rPr>
                <w:rFonts w:ascii="Segoe UI" w:hAnsi="Segoe UI" w:cs="Segoe UI"/>
                <w:szCs w:val="20"/>
              </w:rPr>
            </w:pPr>
          </w:p>
        </w:tc>
        <w:tc>
          <w:tcPr>
            <w:tcW w:w="1843" w:type="dxa"/>
          </w:tcPr>
          <w:p w14:paraId="6C661603" w14:textId="77777777" w:rsidR="00724AE2" w:rsidRPr="00454303" w:rsidRDefault="00724AE2" w:rsidP="00465E33">
            <w:pPr>
              <w:spacing w:after="0" w:line="240" w:lineRule="auto"/>
              <w:rPr>
                <w:rFonts w:ascii="Segoe UI" w:hAnsi="Segoe UI" w:cs="Segoe UI"/>
                <w:szCs w:val="20"/>
              </w:rPr>
            </w:pPr>
          </w:p>
        </w:tc>
        <w:tc>
          <w:tcPr>
            <w:tcW w:w="1843" w:type="dxa"/>
            <w:vAlign w:val="center"/>
          </w:tcPr>
          <w:p w14:paraId="23676E99" w14:textId="77777777" w:rsidR="00724AE2" w:rsidRPr="00454303" w:rsidRDefault="00724AE2" w:rsidP="00465E33">
            <w:pPr>
              <w:spacing w:after="0" w:line="240" w:lineRule="auto"/>
              <w:rPr>
                <w:rFonts w:ascii="Segoe UI" w:hAnsi="Segoe UI" w:cs="Segoe UI"/>
                <w:szCs w:val="20"/>
              </w:rPr>
            </w:pPr>
          </w:p>
        </w:tc>
      </w:tr>
    </w:tbl>
    <w:p w14:paraId="7CC1DB90" w14:textId="77777777" w:rsidR="00724AE2" w:rsidRPr="005E30E9" w:rsidRDefault="00724AE2" w:rsidP="00724AE2">
      <w:pPr>
        <w:pStyle w:val="BodyTextTPICAP"/>
      </w:pPr>
    </w:p>
    <w:p w14:paraId="5A371159" w14:textId="77777777" w:rsidR="00724AE2" w:rsidRDefault="00724AE2">
      <w:pPr>
        <w:rPr>
          <w:rFonts w:asciiTheme="majorHAnsi" w:hAnsiTheme="majorHAnsi"/>
          <w:b/>
          <w:sz w:val="40"/>
        </w:rPr>
      </w:pPr>
      <w:r>
        <w:br w:type="page"/>
      </w:r>
    </w:p>
    <w:p w14:paraId="70CD4F10" w14:textId="73388444" w:rsidR="00FC3F55" w:rsidRDefault="00FC3F55" w:rsidP="007E7BFD">
      <w:pPr>
        <w:pStyle w:val="ContentsHeadingTPICAP"/>
        <w:spacing w:after="120"/>
      </w:pPr>
      <w:r>
        <w:lastRenderedPageBreak/>
        <w:t>Contents</w:t>
      </w:r>
    </w:p>
    <w:p w14:paraId="46582770" w14:textId="47E310FD" w:rsidR="00E5494C" w:rsidRDefault="00F34FDD">
      <w:pPr>
        <w:pStyle w:val="TOC1"/>
        <w:rPr>
          <w:rFonts w:eastAsiaTheme="minorEastAsia"/>
          <w:b w:val="0"/>
          <w:noProof/>
          <w:sz w:val="22"/>
          <w:lang w:eastAsia="ja-JP"/>
        </w:rPr>
      </w:pPr>
      <w:r>
        <w:fldChar w:fldCharType="begin"/>
      </w:r>
      <w:r>
        <w:instrText xml:space="preserve"> TOC  \* MERGEFORMAT </w:instrText>
      </w:r>
      <w:r>
        <w:fldChar w:fldCharType="separate"/>
      </w:r>
      <w:r w:rsidR="00E5494C">
        <w:rPr>
          <w:noProof/>
        </w:rPr>
        <w:t>Document Control</w:t>
      </w:r>
      <w:r w:rsidR="00E5494C">
        <w:rPr>
          <w:noProof/>
        </w:rPr>
        <w:tab/>
      </w:r>
      <w:r w:rsidR="00E5494C">
        <w:rPr>
          <w:noProof/>
        </w:rPr>
        <w:fldChar w:fldCharType="begin"/>
      </w:r>
      <w:r w:rsidR="00E5494C">
        <w:rPr>
          <w:noProof/>
        </w:rPr>
        <w:instrText xml:space="preserve"> PAGEREF _Toc17449709 \h </w:instrText>
      </w:r>
      <w:r w:rsidR="00E5494C">
        <w:rPr>
          <w:noProof/>
        </w:rPr>
      </w:r>
      <w:r w:rsidR="00E5494C">
        <w:rPr>
          <w:noProof/>
        </w:rPr>
        <w:fldChar w:fldCharType="separate"/>
      </w:r>
      <w:r w:rsidR="00E5494C">
        <w:rPr>
          <w:noProof/>
        </w:rPr>
        <w:t>2</w:t>
      </w:r>
      <w:r w:rsidR="00E5494C">
        <w:rPr>
          <w:noProof/>
        </w:rPr>
        <w:fldChar w:fldCharType="end"/>
      </w:r>
    </w:p>
    <w:p w14:paraId="3EEDCB0E" w14:textId="08AD72BA" w:rsidR="00E5494C" w:rsidRDefault="00E5494C">
      <w:pPr>
        <w:pStyle w:val="TOC1"/>
        <w:rPr>
          <w:rFonts w:eastAsiaTheme="minorEastAsia"/>
          <w:b w:val="0"/>
          <w:noProof/>
          <w:sz w:val="22"/>
          <w:lang w:eastAsia="ja-JP"/>
        </w:rPr>
      </w:pPr>
      <w:r>
        <w:rPr>
          <w:noProof/>
        </w:rPr>
        <w:t>Overview</w:t>
      </w:r>
      <w:r>
        <w:rPr>
          <w:noProof/>
        </w:rPr>
        <w:tab/>
      </w:r>
      <w:r>
        <w:rPr>
          <w:noProof/>
        </w:rPr>
        <w:fldChar w:fldCharType="begin"/>
      </w:r>
      <w:r>
        <w:rPr>
          <w:noProof/>
        </w:rPr>
        <w:instrText xml:space="preserve"> PAGEREF _Toc17449710 \h </w:instrText>
      </w:r>
      <w:r>
        <w:rPr>
          <w:noProof/>
        </w:rPr>
      </w:r>
      <w:r>
        <w:rPr>
          <w:noProof/>
        </w:rPr>
        <w:fldChar w:fldCharType="separate"/>
      </w:r>
      <w:r>
        <w:rPr>
          <w:noProof/>
        </w:rPr>
        <w:t>4</w:t>
      </w:r>
      <w:r>
        <w:rPr>
          <w:noProof/>
        </w:rPr>
        <w:fldChar w:fldCharType="end"/>
      </w:r>
    </w:p>
    <w:p w14:paraId="4393A9FC" w14:textId="4D5F9627" w:rsidR="00E5494C" w:rsidRDefault="00E5494C">
      <w:pPr>
        <w:pStyle w:val="TOC2"/>
        <w:rPr>
          <w:rFonts w:eastAsiaTheme="minorEastAsia"/>
          <w:noProof/>
          <w:sz w:val="22"/>
          <w:lang w:eastAsia="ja-JP"/>
        </w:rPr>
      </w:pPr>
      <w:r>
        <w:rPr>
          <w:noProof/>
        </w:rPr>
        <w:t>Introduction</w:t>
      </w:r>
      <w:r>
        <w:rPr>
          <w:noProof/>
        </w:rPr>
        <w:tab/>
      </w:r>
      <w:r>
        <w:rPr>
          <w:noProof/>
        </w:rPr>
        <w:fldChar w:fldCharType="begin"/>
      </w:r>
      <w:r>
        <w:rPr>
          <w:noProof/>
        </w:rPr>
        <w:instrText xml:space="preserve"> PAGEREF _Toc17449711 \h </w:instrText>
      </w:r>
      <w:r>
        <w:rPr>
          <w:noProof/>
        </w:rPr>
      </w:r>
      <w:r>
        <w:rPr>
          <w:noProof/>
        </w:rPr>
        <w:fldChar w:fldCharType="separate"/>
      </w:r>
      <w:r>
        <w:rPr>
          <w:noProof/>
        </w:rPr>
        <w:t>4</w:t>
      </w:r>
      <w:r>
        <w:rPr>
          <w:noProof/>
        </w:rPr>
        <w:fldChar w:fldCharType="end"/>
      </w:r>
    </w:p>
    <w:p w14:paraId="12ECF07B" w14:textId="4B5B26F7" w:rsidR="00E5494C" w:rsidRDefault="00E5494C">
      <w:pPr>
        <w:pStyle w:val="TOC2"/>
        <w:rPr>
          <w:rFonts w:eastAsiaTheme="minorEastAsia"/>
          <w:noProof/>
          <w:sz w:val="22"/>
          <w:lang w:eastAsia="ja-JP"/>
        </w:rPr>
      </w:pPr>
      <w:r w:rsidRPr="00E0291C">
        <w:rPr>
          <w:noProof/>
          <w:lang w:val="en-US"/>
        </w:rPr>
        <w:t>Background</w:t>
      </w:r>
      <w:r>
        <w:rPr>
          <w:noProof/>
        </w:rPr>
        <w:tab/>
      </w:r>
      <w:r>
        <w:rPr>
          <w:noProof/>
        </w:rPr>
        <w:fldChar w:fldCharType="begin"/>
      </w:r>
      <w:r>
        <w:rPr>
          <w:noProof/>
        </w:rPr>
        <w:instrText xml:space="preserve"> PAGEREF _Toc17449712 \h </w:instrText>
      </w:r>
      <w:r>
        <w:rPr>
          <w:noProof/>
        </w:rPr>
      </w:r>
      <w:r>
        <w:rPr>
          <w:noProof/>
        </w:rPr>
        <w:fldChar w:fldCharType="separate"/>
      </w:r>
      <w:r>
        <w:rPr>
          <w:noProof/>
        </w:rPr>
        <w:t>5</w:t>
      </w:r>
      <w:r>
        <w:rPr>
          <w:noProof/>
        </w:rPr>
        <w:fldChar w:fldCharType="end"/>
      </w:r>
    </w:p>
    <w:p w14:paraId="26D2608C" w14:textId="5C7423D1" w:rsidR="00E5494C" w:rsidRDefault="00E5494C">
      <w:pPr>
        <w:pStyle w:val="TOC1"/>
        <w:rPr>
          <w:rFonts w:eastAsiaTheme="minorEastAsia"/>
          <w:b w:val="0"/>
          <w:noProof/>
          <w:sz w:val="22"/>
          <w:lang w:eastAsia="ja-JP"/>
        </w:rPr>
      </w:pPr>
      <w:r>
        <w:rPr>
          <w:noProof/>
        </w:rPr>
        <w:t>Firewall Guidelines</w:t>
      </w:r>
      <w:r>
        <w:rPr>
          <w:noProof/>
        </w:rPr>
        <w:tab/>
      </w:r>
      <w:r>
        <w:rPr>
          <w:noProof/>
        </w:rPr>
        <w:fldChar w:fldCharType="begin"/>
      </w:r>
      <w:r>
        <w:rPr>
          <w:noProof/>
        </w:rPr>
        <w:instrText xml:space="preserve"> PAGEREF _Toc17449713 \h </w:instrText>
      </w:r>
      <w:r>
        <w:rPr>
          <w:noProof/>
        </w:rPr>
      </w:r>
      <w:r>
        <w:rPr>
          <w:noProof/>
        </w:rPr>
        <w:fldChar w:fldCharType="separate"/>
      </w:r>
      <w:r>
        <w:rPr>
          <w:noProof/>
        </w:rPr>
        <w:t>6</w:t>
      </w:r>
      <w:r>
        <w:rPr>
          <w:noProof/>
        </w:rPr>
        <w:fldChar w:fldCharType="end"/>
      </w:r>
    </w:p>
    <w:p w14:paraId="6FCEA7BC" w14:textId="23C468DA" w:rsidR="00E5494C" w:rsidRDefault="00E5494C">
      <w:pPr>
        <w:pStyle w:val="TOC1"/>
        <w:rPr>
          <w:rFonts w:eastAsiaTheme="minorEastAsia"/>
          <w:b w:val="0"/>
          <w:noProof/>
          <w:sz w:val="22"/>
          <w:lang w:eastAsia="ja-JP"/>
        </w:rPr>
      </w:pPr>
      <w:r>
        <w:rPr>
          <w:noProof/>
        </w:rPr>
        <w:t>Tenant/MSO Guidelines</w:t>
      </w:r>
      <w:r>
        <w:rPr>
          <w:noProof/>
        </w:rPr>
        <w:tab/>
      </w:r>
      <w:r>
        <w:rPr>
          <w:noProof/>
        </w:rPr>
        <w:fldChar w:fldCharType="begin"/>
      </w:r>
      <w:r>
        <w:rPr>
          <w:noProof/>
        </w:rPr>
        <w:instrText xml:space="preserve"> PAGEREF _Toc17449714 \h </w:instrText>
      </w:r>
      <w:r>
        <w:rPr>
          <w:noProof/>
        </w:rPr>
      </w:r>
      <w:r>
        <w:rPr>
          <w:noProof/>
        </w:rPr>
        <w:fldChar w:fldCharType="separate"/>
      </w:r>
      <w:r>
        <w:rPr>
          <w:noProof/>
        </w:rPr>
        <w:t>7</w:t>
      </w:r>
      <w:r>
        <w:rPr>
          <w:noProof/>
        </w:rPr>
        <w:fldChar w:fldCharType="end"/>
      </w:r>
    </w:p>
    <w:p w14:paraId="6605BF12" w14:textId="51E1761F" w:rsidR="00E5494C" w:rsidRDefault="00E5494C">
      <w:pPr>
        <w:pStyle w:val="TOC1"/>
        <w:rPr>
          <w:rFonts w:eastAsiaTheme="minorEastAsia"/>
          <w:b w:val="0"/>
          <w:noProof/>
          <w:sz w:val="22"/>
          <w:lang w:eastAsia="ja-JP"/>
        </w:rPr>
      </w:pPr>
      <w:r>
        <w:rPr>
          <w:noProof/>
        </w:rPr>
        <w:t>VRF Guidelines</w:t>
      </w:r>
      <w:r>
        <w:rPr>
          <w:noProof/>
        </w:rPr>
        <w:tab/>
      </w:r>
      <w:r>
        <w:rPr>
          <w:noProof/>
        </w:rPr>
        <w:fldChar w:fldCharType="begin"/>
      </w:r>
      <w:r>
        <w:rPr>
          <w:noProof/>
        </w:rPr>
        <w:instrText xml:space="preserve"> PAGEREF _Toc17449715 \h </w:instrText>
      </w:r>
      <w:r>
        <w:rPr>
          <w:noProof/>
        </w:rPr>
      </w:r>
      <w:r>
        <w:rPr>
          <w:noProof/>
        </w:rPr>
        <w:fldChar w:fldCharType="separate"/>
      </w:r>
      <w:r>
        <w:rPr>
          <w:noProof/>
        </w:rPr>
        <w:t>8</w:t>
      </w:r>
      <w:r>
        <w:rPr>
          <w:noProof/>
        </w:rPr>
        <w:fldChar w:fldCharType="end"/>
      </w:r>
    </w:p>
    <w:p w14:paraId="05800569" w14:textId="68E0342E" w:rsidR="00E5494C" w:rsidRDefault="00E5494C">
      <w:pPr>
        <w:pStyle w:val="TOC1"/>
        <w:rPr>
          <w:rFonts w:eastAsiaTheme="minorEastAsia"/>
          <w:b w:val="0"/>
          <w:noProof/>
          <w:sz w:val="22"/>
          <w:lang w:eastAsia="ja-JP"/>
        </w:rPr>
      </w:pPr>
      <w:r>
        <w:rPr>
          <w:noProof/>
        </w:rPr>
        <w:t>Bridge Domains</w:t>
      </w:r>
      <w:r>
        <w:rPr>
          <w:noProof/>
        </w:rPr>
        <w:tab/>
      </w:r>
      <w:r>
        <w:rPr>
          <w:noProof/>
        </w:rPr>
        <w:fldChar w:fldCharType="begin"/>
      </w:r>
      <w:r>
        <w:rPr>
          <w:noProof/>
        </w:rPr>
        <w:instrText xml:space="preserve"> PAGEREF _Toc17449716 \h </w:instrText>
      </w:r>
      <w:r>
        <w:rPr>
          <w:noProof/>
        </w:rPr>
      </w:r>
      <w:r>
        <w:rPr>
          <w:noProof/>
        </w:rPr>
        <w:fldChar w:fldCharType="separate"/>
      </w:r>
      <w:r>
        <w:rPr>
          <w:noProof/>
        </w:rPr>
        <w:t>9</w:t>
      </w:r>
      <w:r>
        <w:rPr>
          <w:noProof/>
        </w:rPr>
        <w:fldChar w:fldCharType="end"/>
      </w:r>
    </w:p>
    <w:p w14:paraId="1B5C47E4" w14:textId="1FFE80A9" w:rsidR="00E5494C" w:rsidRDefault="00E5494C">
      <w:pPr>
        <w:pStyle w:val="TOC1"/>
        <w:rPr>
          <w:rFonts w:eastAsiaTheme="minorEastAsia"/>
          <w:b w:val="0"/>
          <w:noProof/>
          <w:sz w:val="22"/>
          <w:lang w:eastAsia="ja-JP"/>
        </w:rPr>
      </w:pPr>
      <w:r>
        <w:rPr>
          <w:noProof/>
        </w:rPr>
        <w:t>VLANs</w:t>
      </w:r>
      <w:r>
        <w:rPr>
          <w:noProof/>
        </w:rPr>
        <w:tab/>
      </w:r>
      <w:r>
        <w:rPr>
          <w:noProof/>
        </w:rPr>
        <w:tab/>
      </w:r>
      <w:r>
        <w:rPr>
          <w:noProof/>
        </w:rPr>
        <w:fldChar w:fldCharType="begin"/>
      </w:r>
      <w:r>
        <w:rPr>
          <w:noProof/>
        </w:rPr>
        <w:instrText xml:space="preserve"> PAGEREF _Toc17449717 \h </w:instrText>
      </w:r>
      <w:r>
        <w:rPr>
          <w:noProof/>
        </w:rPr>
      </w:r>
      <w:r>
        <w:rPr>
          <w:noProof/>
        </w:rPr>
        <w:fldChar w:fldCharType="separate"/>
      </w:r>
      <w:r>
        <w:rPr>
          <w:noProof/>
        </w:rPr>
        <w:t>10</w:t>
      </w:r>
      <w:r>
        <w:rPr>
          <w:noProof/>
        </w:rPr>
        <w:fldChar w:fldCharType="end"/>
      </w:r>
    </w:p>
    <w:p w14:paraId="3E3EB8E4" w14:textId="3F4A0DB2" w:rsidR="00E5494C" w:rsidRDefault="00E5494C">
      <w:pPr>
        <w:pStyle w:val="TOC1"/>
        <w:rPr>
          <w:rFonts w:eastAsiaTheme="minorEastAsia"/>
          <w:b w:val="0"/>
          <w:noProof/>
          <w:sz w:val="22"/>
          <w:lang w:eastAsia="ja-JP"/>
        </w:rPr>
      </w:pPr>
      <w:r>
        <w:rPr>
          <w:noProof/>
        </w:rPr>
        <w:t>EPG Guidelines</w:t>
      </w:r>
      <w:r>
        <w:rPr>
          <w:noProof/>
        </w:rPr>
        <w:tab/>
      </w:r>
      <w:r>
        <w:rPr>
          <w:noProof/>
        </w:rPr>
        <w:fldChar w:fldCharType="begin"/>
      </w:r>
      <w:r>
        <w:rPr>
          <w:noProof/>
        </w:rPr>
        <w:instrText xml:space="preserve"> PAGEREF _Toc17449718 \h </w:instrText>
      </w:r>
      <w:r>
        <w:rPr>
          <w:noProof/>
        </w:rPr>
      </w:r>
      <w:r>
        <w:rPr>
          <w:noProof/>
        </w:rPr>
        <w:fldChar w:fldCharType="separate"/>
      </w:r>
      <w:r>
        <w:rPr>
          <w:noProof/>
        </w:rPr>
        <w:t>11</w:t>
      </w:r>
      <w:r>
        <w:rPr>
          <w:noProof/>
        </w:rPr>
        <w:fldChar w:fldCharType="end"/>
      </w:r>
    </w:p>
    <w:p w14:paraId="0747CC1D" w14:textId="226AD00A" w:rsidR="00E5494C" w:rsidRDefault="00E5494C">
      <w:pPr>
        <w:pStyle w:val="TOC1"/>
        <w:rPr>
          <w:rFonts w:eastAsiaTheme="minorEastAsia"/>
          <w:b w:val="0"/>
          <w:noProof/>
          <w:sz w:val="22"/>
          <w:lang w:eastAsia="ja-JP"/>
        </w:rPr>
      </w:pPr>
      <w:r>
        <w:rPr>
          <w:noProof/>
        </w:rPr>
        <w:t>Contract Guidelines</w:t>
      </w:r>
      <w:r>
        <w:rPr>
          <w:noProof/>
        </w:rPr>
        <w:tab/>
      </w:r>
      <w:r>
        <w:rPr>
          <w:noProof/>
        </w:rPr>
        <w:fldChar w:fldCharType="begin"/>
      </w:r>
      <w:r>
        <w:rPr>
          <w:noProof/>
        </w:rPr>
        <w:instrText xml:space="preserve"> PAGEREF _Toc17449719 \h </w:instrText>
      </w:r>
      <w:r>
        <w:rPr>
          <w:noProof/>
        </w:rPr>
      </w:r>
      <w:r>
        <w:rPr>
          <w:noProof/>
        </w:rPr>
        <w:fldChar w:fldCharType="separate"/>
      </w:r>
      <w:r>
        <w:rPr>
          <w:noProof/>
        </w:rPr>
        <w:t>12</w:t>
      </w:r>
      <w:r>
        <w:rPr>
          <w:noProof/>
        </w:rPr>
        <w:fldChar w:fldCharType="end"/>
      </w:r>
    </w:p>
    <w:p w14:paraId="686E1A5F" w14:textId="019A8500" w:rsidR="00E5494C" w:rsidRDefault="00E5494C">
      <w:pPr>
        <w:pStyle w:val="TOC1"/>
        <w:rPr>
          <w:rFonts w:eastAsiaTheme="minorEastAsia"/>
          <w:b w:val="0"/>
          <w:noProof/>
          <w:sz w:val="22"/>
          <w:lang w:eastAsia="ja-JP"/>
        </w:rPr>
      </w:pPr>
      <w:r>
        <w:rPr>
          <w:noProof/>
        </w:rPr>
        <w:t>ERC</w:t>
      </w:r>
      <w:r>
        <w:rPr>
          <w:noProof/>
        </w:rPr>
        <w:tab/>
      </w:r>
      <w:r>
        <w:rPr>
          <w:noProof/>
        </w:rPr>
        <w:tab/>
      </w:r>
      <w:r>
        <w:rPr>
          <w:noProof/>
        </w:rPr>
        <w:fldChar w:fldCharType="begin"/>
      </w:r>
      <w:r>
        <w:rPr>
          <w:noProof/>
        </w:rPr>
        <w:instrText xml:space="preserve"> PAGEREF _Toc17449720 \h </w:instrText>
      </w:r>
      <w:r>
        <w:rPr>
          <w:noProof/>
        </w:rPr>
      </w:r>
      <w:r>
        <w:rPr>
          <w:noProof/>
        </w:rPr>
        <w:fldChar w:fldCharType="separate"/>
      </w:r>
      <w:r>
        <w:rPr>
          <w:noProof/>
        </w:rPr>
        <w:t>13</w:t>
      </w:r>
      <w:r>
        <w:rPr>
          <w:noProof/>
        </w:rPr>
        <w:fldChar w:fldCharType="end"/>
      </w:r>
    </w:p>
    <w:p w14:paraId="62F6A44C" w14:textId="42BB216F" w:rsidR="00E5494C" w:rsidRDefault="00E5494C">
      <w:pPr>
        <w:pStyle w:val="TOC1"/>
        <w:rPr>
          <w:rFonts w:eastAsiaTheme="minorEastAsia"/>
          <w:b w:val="0"/>
          <w:noProof/>
          <w:sz w:val="22"/>
          <w:lang w:eastAsia="ja-JP"/>
        </w:rPr>
      </w:pPr>
      <w:r>
        <w:rPr>
          <w:noProof/>
        </w:rPr>
        <w:t>IP addressing</w:t>
      </w:r>
      <w:r>
        <w:rPr>
          <w:noProof/>
        </w:rPr>
        <w:tab/>
      </w:r>
      <w:r>
        <w:rPr>
          <w:noProof/>
        </w:rPr>
        <w:fldChar w:fldCharType="begin"/>
      </w:r>
      <w:r>
        <w:rPr>
          <w:noProof/>
        </w:rPr>
        <w:instrText xml:space="preserve"> PAGEREF _Toc17449721 \h </w:instrText>
      </w:r>
      <w:r>
        <w:rPr>
          <w:noProof/>
        </w:rPr>
      </w:r>
      <w:r>
        <w:rPr>
          <w:noProof/>
        </w:rPr>
        <w:fldChar w:fldCharType="separate"/>
      </w:r>
      <w:r>
        <w:rPr>
          <w:noProof/>
        </w:rPr>
        <w:t>14</w:t>
      </w:r>
      <w:r>
        <w:rPr>
          <w:noProof/>
        </w:rPr>
        <w:fldChar w:fldCharType="end"/>
      </w:r>
    </w:p>
    <w:p w14:paraId="3156C501" w14:textId="2FFADF60" w:rsidR="00EF10C5" w:rsidRDefault="00F34FDD">
      <w:r>
        <w:rPr>
          <w:b/>
          <w:bCs/>
          <w:noProof/>
          <w:lang w:val="en-US"/>
        </w:rPr>
        <w:fldChar w:fldCharType="end"/>
      </w:r>
    </w:p>
    <w:p w14:paraId="68D08BA8" w14:textId="77777777" w:rsidR="001A4B6A" w:rsidRDefault="001A4B6A">
      <w:r>
        <w:br w:type="page"/>
      </w:r>
    </w:p>
    <w:p w14:paraId="238A9322" w14:textId="25CCE805" w:rsidR="00CA589C" w:rsidRPr="0038381B" w:rsidRDefault="00DB2D62" w:rsidP="005632A0">
      <w:pPr>
        <w:pStyle w:val="Heading1"/>
      </w:pPr>
      <w:bookmarkStart w:id="1" w:name="_Toc17449710"/>
      <w:r w:rsidRPr="0038381B">
        <w:lastRenderedPageBreak/>
        <w:t>Overview</w:t>
      </w:r>
      <w:bookmarkEnd w:id="1"/>
    </w:p>
    <w:p w14:paraId="714A4958" w14:textId="6ABD1303" w:rsidR="00892D28" w:rsidRPr="0038381B" w:rsidRDefault="00071860" w:rsidP="005632A0">
      <w:pPr>
        <w:pStyle w:val="Heading2"/>
      </w:pPr>
      <w:bookmarkStart w:id="2" w:name="_Toc17449711"/>
      <w:r w:rsidRPr="0038381B">
        <w:t>Introduction</w:t>
      </w:r>
      <w:bookmarkEnd w:id="2"/>
    </w:p>
    <w:p w14:paraId="728F53FF" w14:textId="40091E54" w:rsidR="005632A0" w:rsidRDefault="00896C3D" w:rsidP="005632A0">
      <w:pPr>
        <w:pStyle w:val="BodyTextTPICAP"/>
      </w:pPr>
      <w:r w:rsidRPr="005632A0">
        <w:t xml:space="preserve">The purpose of this document is to </w:t>
      </w:r>
      <w:r w:rsidR="00BD2B90" w:rsidRPr="005632A0">
        <w:t xml:space="preserve">document guidelines for ACI logical construct usage. </w:t>
      </w:r>
    </w:p>
    <w:p w14:paraId="38DD5442" w14:textId="40C599AE" w:rsidR="005632A0" w:rsidRPr="005632A0" w:rsidRDefault="005632A0" w:rsidP="005632A0">
      <w:pPr>
        <w:pStyle w:val="BodyTextTPICAP"/>
      </w:pPr>
      <w:r>
        <w:t>This document is a work in progress.</w:t>
      </w:r>
    </w:p>
    <w:p w14:paraId="7AAC7F9B" w14:textId="77777777" w:rsidR="005632A0" w:rsidRDefault="005632A0">
      <w:pPr>
        <w:rPr>
          <w:rFonts w:ascii="Segoe UI Semilight" w:hAnsi="Segoe UI Semilight"/>
          <w:lang w:val="en-US"/>
        </w:rPr>
      </w:pPr>
      <w:r>
        <w:rPr>
          <w:lang w:val="en-US"/>
        </w:rPr>
        <w:br w:type="page"/>
      </w:r>
    </w:p>
    <w:p w14:paraId="28A0D682" w14:textId="3356C647" w:rsidR="005632A0" w:rsidRDefault="005632A0" w:rsidP="005632A0">
      <w:pPr>
        <w:pStyle w:val="Heading2"/>
        <w:rPr>
          <w:lang w:val="en-US"/>
        </w:rPr>
      </w:pPr>
      <w:bookmarkStart w:id="3" w:name="_Toc17449712"/>
      <w:r>
        <w:rPr>
          <w:lang w:val="en-US"/>
        </w:rPr>
        <w:lastRenderedPageBreak/>
        <w:t>Background</w:t>
      </w:r>
      <w:bookmarkEnd w:id="3"/>
    </w:p>
    <w:p w14:paraId="1BBE2760" w14:textId="77777777" w:rsidR="005632A0" w:rsidRDefault="005632A0" w:rsidP="005632A0">
      <w:pPr>
        <w:pStyle w:val="BodyTextTPICAP"/>
      </w:pPr>
      <w:r w:rsidRPr="005632A0">
        <w:t xml:space="preserve">The Cisco Application Centric Infrastructure (ACI) allows application requirements to define the network, abstracting the traditional concepts of networks, VLANs, firewalls and other services. </w:t>
      </w:r>
    </w:p>
    <w:p w14:paraId="3400ABA3" w14:textId="7BE298C2" w:rsidR="005632A0" w:rsidRPr="005632A0" w:rsidRDefault="005632A0" w:rsidP="005632A0">
      <w:pPr>
        <w:pStyle w:val="BodyTextTPICAP"/>
      </w:pPr>
      <w:r w:rsidRPr="005632A0">
        <w:t>The policy model introduces the following logical constructs</w:t>
      </w:r>
      <w:r w:rsidR="00AA198C">
        <w:t>:</w:t>
      </w:r>
    </w:p>
    <w:p w14:paraId="6816F6B0" w14:textId="3BD5B4B3" w:rsidR="005632A0" w:rsidRDefault="005632A0" w:rsidP="005632A0">
      <w:pPr>
        <w:pStyle w:val="BodyTextTPICAP"/>
      </w:pPr>
      <w:r w:rsidRPr="005632A0">
        <w:t xml:space="preserve">A </w:t>
      </w:r>
      <w:r w:rsidRPr="005632A0">
        <w:rPr>
          <w:b/>
        </w:rPr>
        <w:t xml:space="preserve">Tenant </w:t>
      </w:r>
      <w:r w:rsidRPr="005632A0">
        <w:t>is a logical container for application policies that enable an administrator to exercise domain-based access control.</w:t>
      </w:r>
    </w:p>
    <w:p w14:paraId="1081FA64" w14:textId="3FEAC745" w:rsidR="00F94588" w:rsidRPr="005632A0" w:rsidRDefault="00F94588" w:rsidP="005632A0">
      <w:pPr>
        <w:pStyle w:val="BodyTextTPICAP"/>
      </w:pPr>
      <w:r>
        <w:t xml:space="preserve">A </w:t>
      </w:r>
      <w:r w:rsidRPr="00F94588">
        <w:rPr>
          <w:b/>
        </w:rPr>
        <w:t>BD</w:t>
      </w:r>
      <w:r>
        <w:t xml:space="preserve"> (Bridge Domain) is used to limit the Layer 2 broadcast domain. In this regard they are similar to VLANs but the terms should not be interchanged.</w:t>
      </w:r>
    </w:p>
    <w:p w14:paraId="04122D1F" w14:textId="77777777" w:rsidR="005632A0" w:rsidRPr="005632A0" w:rsidRDefault="005632A0" w:rsidP="005632A0">
      <w:pPr>
        <w:pStyle w:val="BodyTextTPICAP"/>
      </w:pPr>
      <w:r w:rsidRPr="005632A0">
        <w:t xml:space="preserve">The </w:t>
      </w:r>
      <w:r w:rsidRPr="005632A0">
        <w:rPr>
          <w:b/>
        </w:rPr>
        <w:t>EPG (</w:t>
      </w:r>
      <w:r w:rsidRPr="005632A0">
        <w:t>Endpoint Group) is the most important object in the policy model and is defined as a collection of servers that provide or consume a common service.</w:t>
      </w:r>
    </w:p>
    <w:p w14:paraId="34F5E678" w14:textId="074D36C3" w:rsidR="005632A0" w:rsidRDefault="005632A0" w:rsidP="005632A0">
      <w:pPr>
        <w:pStyle w:val="BodyTextTPICAP"/>
      </w:pPr>
      <w:r w:rsidRPr="005632A0">
        <w:t xml:space="preserve">ACI by default operates a Whitelist model. Communication between servers within an EPG is permitted. Communication between EPGs is implicitly denied unless permitted by the use of a </w:t>
      </w:r>
      <w:r w:rsidRPr="005632A0">
        <w:rPr>
          <w:b/>
        </w:rPr>
        <w:t>Contract.</w:t>
      </w:r>
      <w:r w:rsidRPr="005632A0">
        <w:t xml:space="preserve"> Contracts are like firewall rules but are stateless. In doing so ACI provides segmentation ‘out-of-the-box’ able to place any single server in its own ‘security zone’. </w:t>
      </w:r>
    </w:p>
    <w:p w14:paraId="383A9E3F" w14:textId="0DC23F32" w:rsidR="00F94588" w:rsidRDefault="00AA198C" w:rsidP="005632A0">
      <w:pPr>
        <w:pStyle w:val="BodyTextTPICAP"/>
      </w:pPr>
      <w:r>
        <w:t>The model dictates that logical constructs are contained within each other:</w:t>
      </w:r>
    </w:p>
    <w:p w14:paraId="25D65FA0" w14:textId="77777777" w:rsidR="00AA198C" w:rsidRDefault="00AA198C" w:rsidP="00AA198C">
      <w:pPr>
        <w:jc w:val="center"/>
      </w:pPr>
      <w:r>
        <w:object w:dxaOrig="2704" w:dyaOrig="3992" w14:anchorId="4BB64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15pt;height:199.65pt" o:ole="">
            <v:imagedata r:id="rId11" o:title=""/>
          </v:shape>
          <o:OLEObject Type="Embed" ProgID="Visio.Drawing.11" ShapeID="_x0000_i1025" DrawAspect="Content" ObjectID="_1720531029" r:id="rId12"/>
        </w:object>
      </w:r>
    </w:p>
    <w:p w14:paraId="03ED65AF" w14:textId="04597BD3" w:rsidR="00A36308" w:rsidRPr="00A36308" w:rsidRDefault="00A36308" w:rsidP="00A36308">
      <w:pPr>
        <w:pStyle w:val="BodyTextTPICAP"/>
      </w:pPr>
      <w:r w:rsidRPr="00A36308">
        <w:t>The flexibility of ACI gives rise to two implementation methodologies – Network Centric or Application Centric. In summary:</w:t>
      </w:r>
    </w:p>
    <w:p w14:paraId="716711AE" w14:textId="2CEB764A" w:rsidR="00A36308" w:rsidRDefault="00A36308" w:rsidP="00A36308">
      <w:pPr>
        <w:pStyle w:val="BodyTextTPICAP"/>
      </w:pPr>
      <w:r w:rsidRPr="00A36308">
        <w:t xml:space="preserve">Network Centric – the </w:t>
      </w:r>
      <w:r>
        <w:t xml:space="preserve">ACI </w:t>
      </w:r>
      <w:r w:rsidRPr="00A36308">
        <w:t xml:space="preserve">logical constructs are used to represent </w:t>
      </w:r>
      <w:r>
        <w:t>the existing network constructs. This equates to:</w:t>
      </w:r>
    </w:p>
    <w:p w14:paraId="6900C9AA" w14:textId="6D8EF08A" w:rsidR="00A36308" w:rsidRDefault="00A36308" w:rsidP="00A36308">
      <w:pPr>
        <w:pStyle w:val="BodyTextTPICAP"/>
      </w:pPr>
      <w:r>
        <w:t>BD = EPG = VLAN = Subnet.</w:t>
      </w:r>
    </w:p>
    <w:p w14:paraId="1FAEC84F" w14:textId="12D7D2E6" w:rsidR="00A36308" w:rsidRPr="00A36308" w:rsidRDefault="00A36308" w:rsidP="00A36308">
      <w:pPr>
        <w:pStyle w:val="BodyTextTPICAP"/>
      </w:pPr>
      <w:r>
        <w:t>Application Centric – The ACI logical constructs are used to represent individual application</w:t>
      </w:r>
      <w:r w:rsidR="00D3383E">
        <w:t>s</w:t>
      </w:r>
      <w:r>
        <w:t xml:space="preserve"> and application components providing per-application segmentation and control of access to, from and between these components. This methodology requires a good understanding of data flows between the different components. </w:t>
      </w:r>
    </w:p>
    <w:p w14:paraId="27FE899F" w14:textId="79D9B44B" w:rsidR="00A36308" w:rsidRPr="00A36308" w:rsidRDefault="00A36308" w:rsidP="00A36308">
      <w:pPr>
        <w:pStyle w:val="BodyTextTPICAP"/>
      </w:pPr>
      <w:r w:rsidRPr="00A36308">
        <w:t>In reality the implementation will be a hybrid of these two approached.</w:t>
      </w:r>
    </w:p>
    <w:p w14:paraId="012778A7" w14:textId="3D783D2C" w:rsidR="00A36308" w:rsidRDefault="00A36308"/>
    <w:p w14:paraId="428AC585" w14:textId="23360180" w:rsidR="00BD2B90" w:rsidRDefault="005632A0" w:rsidP="00785C96">
      <w:pPr>
        <w:pStyle w:val="Heading1"/>
      </w:pPr>
      <w:bookmarkStart w:id="4" w:name="_Toc17449713"/>
      <w:r>
        <w:lastRenderedPageBreak/>
        <w:t>Firewall Guidelines</w:t>
      </w:r>
      <w:bookmarkEnd w:id="4"/>
    </w:p>
    <w:p w14:paraId="4895C43F" w14:textId="74C08A66" w:rsidR="005632A0" w:rsidRDefault="005632A0" w:rsidP="005632A0">
      <w:pPr>
        <w:rPr>
          <w:rFonts w:ascii="Segoe UI" w:hAnsi="Segoe UI" w:cs="Segoe UI"/>
          <w:szCs w:val="20"/>
        </w:rPr>
      </w:pPr>
      <w:r>
        <w:rPr>
          <w:rFonts w:ascii="Segoe UI" w:hAnsi="Segoe UI" w:cs="Segoe UI"/>
          <w:szCs w:val="20"/>
        </w:rPr>
        <w:t xml:space="preserve">Firewalls will still be used to protect the perimeter and provide deep packet inspection where required. </w:t>
      </w:r>
    </w:p>
    <w:p w14:paraId="46E032B2" w14:textId="021A7904" w:rsidR="005632A0" w:rsidRDefault="005632A0" w:rsidP="00F304A3">
      <w:pPr>
        <w:pStyle w:val="BodyTextTPICAP"/>
        <w:numPr>
          <w:ilvl w:val="0"/>
          <w:numId w:val="5"/>
        </w:numPr>
      </w:pPr>
      <w:r>
        <w:t xml:space="preserve">All servers that are to be protected by a firewall i.e. on a DMZ, will be placed in the Net-centric firewall tenant. </w:t>
      </w:r>
    </w:p>
    <w:p w14:paraId="2205A5A4" w14:textId="44A8BAA2" w:rsidR="005632A0" w:rsidRDefault="005632A0" w:rsidP="00F304A3">
      <w:pPr>
        <w:pStyle w:val="BodyTextTPICAP"/>
        <w:numPr>
          <w:ilvl w:val="0"/>
          <w:numId w:val="5"/>
        </w:numPr>
      </w:pPr>
      <w:r>
        <w:t>North/South traffic flows will traverse a firewall. E.g. a server that terminates external connections (i.e. Web, Gateway server) will reside on a DMZ. Connections inbound to an ‘application’ server will also traverse the firewall.</w:t>
      </w:r>
    </w:p>
    <w:p w14:paraId="4DB04949" w14:textId="180CAD4C" w:rsidR="005632A0" w:rsidRDefault="005632A0" w:rsidP="00F304A3">
      <w:pPr>
        <w:pStyle w:val="BodyTextTPICAP"/>
        <w:numPr>
          <w:ilvl w:val="0"/>
          <w:numId w:val="5"/>
        </w:numPr>
      </w:pPr>
      <w:r>
        <w:t>East/West traffic flows will be restricted by a Contract. E.g. ‘Application’ server to ‘DB server’</w:t>
      </w:r>
    </w:p>
    <w:p w14:paraId="74C7F52D" w14:textId="0D444582" w:rsidR="005632A0" w:rsidRPr="005632A0" w:rsidRDefault="005632A0" w:rsidP="005632A0">
      <w:pPr>
        <w:pStyle w:val="BodyTextTPICAP"/>
      </w:pPr>
      <w:r w:rsidRPr="005632A0">
        <w:t xml:space="preserve">A ‘DC’ firewall will be deployed and traffic will be directed to this firewall using PBR Contracts (See Contract section). </w:t>
      </w:r>
      <w:r>
        <w:t xml:space="preserve">Cases where this is deemed necessary </w:t>
      </w:r>
      <w:r w:rsidRPr="005632A0">
        <w:t>should be identified by an</w:t>
      </w:r>
      <w:r>
        <w:t xml:space="preserve"> </w:t>
      </w:r>
      <w:r w:rsidRPr="005632A0">
        <w:t xml:space="preserve">additional “Network segmentation IT security policy” where network segment should be identified and </w:t>
      </w:r>
      <w:r>
        <w:t xml:space="preserve">the appropriate </w:t>
      </w:r>
      <w:r w:rsidRPr="005632A0">
        <w:t>level of inspection (e.g. NG FW or ACL) should be specified.</w:t>
      </w:r>
    </w:p>
    <w:p w14:paraId="39610B49" w14:textId="7B892D4C" w:rsidR="005632A0" w:rsidRPr="005632A0" w:rsidRDefault="00F304A3" w:rsidP="005632A0">
      <w:pPr>
        <w:pStyle w:val="BodyTextTPICAP"/>
      </w:pPr>
      <w:r>
        <w:t xml:space="preserve">It is proposed that the ‘DC’ firewall </w:t>
      </w:r>
      <w:r w:rsidR="005632A0" w:rsidRPr="005632A0">
        <w:t>will be used in the following circumstances:</w:t>
      </w:r>
    </w:p>
    <w:p w14:paraId="6F7F90AC" w14:textId="77777777" w:rsidR="005632A0" w:rsidRPr="005632A0" w:rsidRDefault="005632A0" w:rsidP="00F304A3">
      <w:pPr>
        <w:pStyle w:val="BodyTextTPICAP"/>
        <w:numPr>
          <w:ilvl w:val="0"/>
          <w:numId w:val="6"/>
        </w:numPr>
      </w:pPr>
      <w:r w:rsidRPr="005632A0">
        <w:t>When restrictions to access servers should be based on user identity rather than (source) IP addresses</w:t>
      </w:r>
    </w:p>
    <w:p w14:paraId="2A25C684" w14:textId="2C533D84" w:rsidR="005632A0" w:rsidRDefault="005632A0" w:rsidP="00F304A3">
      <w:pPr>
        <w:pStyle w:val="BodyTextTPICAP"/>
        <w:numPr>
          <w:ilvl w:val="0"/>
          <w:numId w:val="6"/>
        </w:numPr>
      </w:pPr>
      <w:r w:rsidRPr="005632A0">
        <w:t>When communications require deep inspection (e.g. HTTPS inspection) and/or time restrictions</w:t>
      </w:r>
      <w:r w:rsidR="00F304A3">
        <w:t>.</w:t>
      </w:r>
    </w:p>
    <w:p w14:paraId="69E454DA" w14:textId="106BCDB8" w:rsidR="00F304A3" w:rsidRDefault="00F304A3">
      <w:pPr>
        <w:rPr>
          <w:rFonts w:ascii="Segoe UI Semilight" w:hAnsi="Segoe UI Semilight"/>
        </w:rPr>
      </w:pPr>
      <w:r>
        <w:br w:type="page"/>
      </w:r>
    </w:p>
    <w:p w14:paraId="4FC7B875" w14:textId="3BC13229" w:rsidR="00F304A3" w:rsidRPr="00785C96" w:rsidRDefault="00F304A3" w:rsidP="00785C96">
      <w:pPr>
        <w:pStyle w:val="Heading1"/>
      </w:pPr>
      <w:bookmarkStart w:id="5" w:name="_Toc17449714"/>
      <w:r w:rsidRPr="00785C96">
        <w:lastRenderedPageBreak/>
        <w:t>Tenant/MSO</w:t>
      </w:r>
      <w:r w:rsidR="004B0C49" w:rsidRPr="00785C96">
        <w:t xml:space="preserve"> Guidelines</w:t>
      </w:r>
      <w:bookmarkEnd w:id="5"/>
    </w:p>
    <w:p w14:paraId="3BFC3E64" w14:textId="13A4FB22" w:rsidR="00F304A3" w:rsidRDefault="00F304A3" w:rsidP="00F304A3">
      <w:pPr>
        <w:pStyle w:val="BodyTextTPICAP"/>
        <w:rPr>
          <w:rFonts w:eastAsia="Times New Roman"/>
        </w:rPr>
      </w:pPr>
      <w:r>
        <w:rPr>
          <w:rFonts w:eastAsia="Times New Roman"/>
        </w:rPr>
        <w:t xml:space="preserve">Tenant structure as per accompanying diagram. </w:t>
      </w:r>
    </w:p>
    <w:p w14:paraId="56F24CA8" w14:textId="77777777" w:rsidR="00F304A3" w:rsidRDefault="00F304A3" w:rsidP="00F304A3">
      <w:pPr>
        <w:pStyle w:val="BodyTextTPICAP"/>
        <w:numPr>
          <w:ilvl w:val="0"/>
          <w:numId w:val="7"/>
        </w:numPr>
        <w:rPr>
          <w:rFonts w:eastAsia="Times New Roman"/>
        </w:rPr>
      </w:pPr>
      <w:r>
        <w:rPr>
          <w:rFonts w:eastAsia="Times New Roman"/>
        </w:rPr>
        <w:t xml:space="preserve">Net-centric tenants for DMZs and ‘Servers’. </w:t>
      </w:r>
    </w:p>
    <w:p w14:paraId="2873AA11" w14:textId="0F4E2BF8" w:rsidR="00F304A3" w:rsidRDefault="00F304A3" w:rsidP="00F304A3">
      <w:pPr>
        <w:pStyle w:val="BodyTextTPICAP"/>
        <w:numPr>
          <w:ilvl w:val="0"/>
          <w:numId w:val="7"/>
        </w:numPr>
        <w:rPr>
          <w:rFonts w:eastAsia="Times New Roman"/>
        </w:rPr>
      </w:pPr>
      <w:r>
        <w:rPr>
          <w:rFonts w:eastAsia="Times New Roman"/>
        </w:rPr>
        <w:t xml:space="preserve">App-Centric tenants for each of the non-Prod environments. All current non-Prod environments </w:t>
      </w:r>
      <w:r w:rsidR="004B0C49">
        <w:rPr>
          <w:rFonts w:eastAsia="Times New Roman"/>
        </w:rPr>
        <w:t>will be</w:t>
      </w:r>
      <w:r>
        <w:rPr>
          <w:rFonts w:eastAsia="Times New Roman"/>
        </w:rPr>
        <w:t xml:space="preserve"> consolidated into the following four: DEV, QA, Test &amp; Stress. </w:t>
      </w:r>
    </w:p>
    <w:p w14:paraId="78500A44" w14:textId="003123A3" w:rsidR="00F304A3" w:rsidRDefault="00F304A3" w:rsidP="00F304A3">
      <w:pPr>
        <w:pStyle w:val="BodyTextTPICAP"/>
        <w:numPr>
          <w:ilvl w:val="0"/>
          <w:numId w:val="7"/>
        </w:numPr>
        <w:rPr>
          <w:rFonts w:eastAsia="Times New Roman"/>
        </w:rPr>
      </w:pPr>
      <w:r>
        <w:rPr>
          <w:rFonts w:eastAsia="Times New Roman"/>
        </w:rPr>
        <w:t xml:space="preserve">Single App-Centric tenant for Prod environment. The current approach, which suggests using a single EPG to encompass all components that comprise an application, </w:t>
      </w:r>
      <w:r w:rsidR="004B0C49">
        <w:rPr>
          <w:rFonts w:eastAsia="Times New Roman"/>
        </w:rPr>
        <w:t xml:space="preserve">means it </w:t>
      </w:r>
      <w:r>
        <w:rPr>
          <w:rFonts w:eastAsia="Times New Roman"/>
        </w:rPr>
        <w:t>is unlikely to hit the 512 EPGs/Tenant limit.</w:t>
      </w:r>
    </w:p>
    <w:p w14:paraId="31A6C678" w14:textId="0716F8BA" w:rsidR="00F304A3" w:rsidRDefault="00F304A3" w:rsidP="00F304A3">
      <w:pPr>
        <w:pStyle w:val="BodyTextTPICAP"/>
        <w:numPr>
          <w:ilvl w:val="0"/>
          <w:numId w:val="7"/>
        </w:numPr>
        <w:rPr>
          <w:rFonts w:eastAsia="Times New Roman"/>
        </w:rPr>
      </w:pPr>
      <w:r>
        <w:rPr>
          <w:rFonts w:eastAsia="Times New Roman"/>
        </w:rPr>
        <w:t>Separation o</w:t>
      </w:r>
      <w:r w:rsidR="004B0C49">
        <w:rPr>
          <w:rFonts w:eastAsia="Times New Roman"/>
        </w:rPr>
        <w:t>f</w:t>
      </w:r>
      <w:r>
        <w:rPr>
          <w:rFonts w:eastAsia="Times New Roman"/>
        </w:rPr>
        <w:t xml:space="preserve"> non-Prod and Prod environments provides a very clear change domain.</w:t>
      </w:r>
    </w:p>
    <w:p w14:paraId="6618B57E" w14:textId="77777777" w:rsidR="00F304A3" w:rsidRDefault="00F304A3" w:rsidP="00F304A3">
      <w:pPr>
        <w:pStyle w:val="BodyTextTPICAP"/>
        <w:numPr>
          <w:ilvl w:val="0"/>
          <w:numId w:val="7"/>
        </w:numPr>
        <w:rPr>
          <w:rFonts w:eastAsia="Times New Roman"/>
        </w:rPr>
      </w:pPr>
      <w:r>
        <w:rPr>
          <w:rFonts w:eastAsia="Times New Roman"/>
        </w:rPr>
        <w:t>In the MSO – One Schema per Tenant.</w:t>
      </w:r>
    </w:p>
    <w:p w14:paraId="5CF7A30D" w14:textId="77777777" w:rsidR="00F304A3" w:rsidRDefault="00F304A3" w:rsidP="00F304A3">
      <w:pPr>
        <w:pStyle w:val="BodyTextTPICAP"/>
        <w:numPr>
          <w:ilvl w:val="0"/>
          <w:numId w:val="7"/>
        </w:numPr>
        <w:rPr>
          <w:rFonts w:eastAsia="Times New Roman"/>
        </w:rPr>
      </w:pPr>
      <w:r>
        <w:rPr>
          <w:rFonts w:eastAsia="Times New Roman"/>
        </w:rPr>
        <w:t>Two templates in MSO – 1 per site.</w:t>
      </w:r>
    </w:p>
    <w:p w14:paraId="2337025D" w14:textId="77777777" w:rsidR="00F304A3" w:rsidRDefault="00F304A3" w:rsidP="00F304A3">
      <w:pPr>
        <w:pStyle w:val="BodyTextTPICAP"/>
        <w:numPr>
          <w:ilvl w:val="0"/>
          <w:numId w:val="7"/>
        </w:numPr>
        <w:rPr>
          <w:rFonts w:eastAsia="Times New Roman"/>
        </w:rPr>
      </w:pPr>
      <w:r>
        <w:rPr>
          <w:rFonts w:eastAsia="Times New Roman"/>
        </w:rPr>
        <w:t>The default ‘common’ Tenant will be used for all common infrastructure services, that is, services that supply a service to applications, i.e. AD, DNS.</w:t>
      </w:r>
    </w:p>
    <w:p w14:paraId="10627F0F" w14:textId="232B4D77" w:rsidR="004B0C49" w:rsidRDefault="00F304A3" w:rsidP="00F304A3">
      <w:pPr>
        <w:pStyle w:val="BodyTextTPICAP"/>
        <w:numPr>
          <w:ilvl w:val="0"/>
          <w:numId w:val="7"/>
        </w:numPr>
        <w:rPr>
          <w:rFonts w:eastAsia="Times New Roman"/>
        </w:rPr>
      </w:pPr>
      <w:r>
        <w:rPr>
          <w:rFonts w:eastAsia="Times New Roman"/>
        </w:rPr>
        <w:t xml:space="preserve">The default ‘mgmt’ </w:t>
      </w:r>
      <w:r w:rsidR="004B0C49">
        <w:rPr>
          <w:rFonts w:eastAsia="Times New Roman"/>
        </w:rPr>
        <w:t xml:space="preserve">Tenant </w:t>
      </w:r>
      <w:r>
        <w:rPr>
          <w:rFonts w:eastAsia="Times New Roman"/>
        </w:rPr>
        <w:t>will be used for all services that are used for managing the infrastructure i.e. Pure storage management, vCenter servers.</w:t>
      </w:r>
    </w:p>
    <w:p w14:paraId="4F478647" w14:textId="77777777" w:rsidR="004B0C49" w:rsidRDefault="004B0C49">
      <w:pPr>
        <w:rPr>
          <w:rFonts w:ascii="Segoe UI Semilight" w:eastAsia="Times New Roman" w:hAnsi="Segoe UI Semilight"/>
        </w:rPr>
      </w:pPr>
      <w:r>
        <w:rPr>
          <w:rFonts w:eastAsia="Times New Roman"/>
        </w:rPr>
        <w:br w:type="page"/>
      </w:r>
    </w:p>
    <w:p w14:paraId="1BE2170B" w14:textId="03285CF5" w:rsidR="004B0C49" w:rsidRPr="00785C96" w:rsidRDefault="004B0C49" w:rsidP="00785C96">
      <w:pPr>
        <w:pStyle w:val="Heading1"/>
      </w:pPr>
      <w:bookmarkStart w:id="6" w:name="_Toc17449715"/>
      <w:r w:rsidRPr="00785C96">
        <w:t>VRF Guidelines</w:t>
      </w:r>
      <w:bookmarkEnd w:id="6"/>
    </w:p>
    <w:p w14:paraId="125A1DCA" w14:textId="39751698" w:rsidR="004B0C49" w:rsidRDefault="004B0C49" w:rsidP="00E5494C">
      <w:pPr>
        <w:pStyle w:val="BodyTextTPICAP"/>
        <w:rPr>
          <w:rFonts w:eastAsia="Times New Roman"/>
        </w:rPr>
      </w:pPr>
      <w:r>
        <w:rPr>
          <w:rFonts w:eastAsia="Times New Roman"/>
        </w:rPr>
        <w:t xml:space="preserve">DMZ Tenant will use vrf ‘DMZ’. This </w:t>
      </w:r>
      <w:r w:rsidR="00E5494C">
        <w:rPr>
          <w:rFonts w:eastAsia="Times New Roman"/>
        </w:rPr>
        <w:t xml:space="preserve">will </w:t>
      </w:r>
      <w:r>
        <w:rPr>
          <w:rFonts w:eastAsia="Times New Roman"/>
        </w:rPr>
        <w:t xml:space="preserve">be a different VRF per firewall domain i.e. </w:t>
      </w:r>
      <w:r w:rsidR="00A36308">
        <w:rPr>
          <w:rFonts w:eastAsia="Times New Roman"/>
        </w:rPr>
        <w:t>DMZ.</w:t>
      </w:r>
      <w:r>
        <w:rPr>
          <w:rFonts w:eastAsia="Times New Roman"/>
        </w:rPr>
        <w:t>TRAD</w:t>
      </w:r>
      <w:r w:rsidR="00A36308">
        <w:rPr>
          <w:rFonts w:eastAsia="Times New Roman"/>
        </w:rPr>
        <w:t>_VRF</w:t>
      </w:r>
      <w:r>
        <w:rPr>
          <w:rFonts w:eastAsia="Times New Roman"/>
        </w:rPr>
        <w:t xml:space="preserve">, </w:t>
      </w:r>
      <w:r w:rsidR="00A36308">
        <w:rPr>
          <w:rFonts w:eastAsia="Times New Roman"/>
        </w:rPr>
        <w:t>DMZ.</w:t>
      </w:r>
      <w:r>
        <w:rPr>
          <w:rFonts w:eastAsia="Times New Roman"/>
        </w:rPr>
        <w:t>INET</w:t>
      </w:r>
      <w:r w:rsidR="00A36308">
        <w:rPr>
          <w:rFonts w:eastAsia="Times New Roman"/>
        </w:rPr>
        <w:t>_VRF, DMZ.</w:t>
      </w:r>
      <w:r>
        <w:rPr>
          <w:rFonts w:eastAsia="Times New Roman"/>
        </w:rPr>
        <w:t>B2B</w:t>
      </w:r>
      <w:r w:rsidR="00A36308">
        <w:rPr>
          <w:rFonts w:eastAsia="Times New Roman"/>
        </w:rPr>
        <w:t>_VRF</w:t>
      </w:r>
      <w:r>
        <w:rPr>
          <w:rFonts w:eastAsia="Times New Roman"/>
        </w:rPr>
        <w:t>. This will prevent the potential bypassing of the firewalls should multiple errors be made within the APIC configuration.</w:t>
      </w:r>
    </w:p>
    <w:p w14:paraId="26357832" w14:textId="36C93747" w:rsidR="004B0C49" w:rsidRDefault="004B0C49" w:rsidP="00E5494C">
      <w:pPr>
        <w:pStyle w:val="BodyTextTPICAP"/>
        <w:rPr>
          <w:rFonts w:eastAsia="Times New Roman"/>
        </w:rPr>
      </w:pPr>
      <w:r>
        <w:rPr>
          <w:rFonts w:eastAsia="Times New Roman"/>
        </w:rPr>
        <w:t>All other Tenants to reside in vrf CORPNET</w:t>
      </w:r>
      <w:r w:rsidR="00E5494C">
        <w:rPr>
          <w:rFonts w:eastAsia="Times New Roman"/>
        </w:rPr>
        <w:t>_VRF.</w:t>
      </w:r>
    </w:p>
    <w:p w14:paraId="3E82E4CB" w14:textId="77777777" w:rsidR="004B0C49" w:rsidRPr="004B0C49" w:rsidRDefault="004B0C49" w:rsidP="004B0C49"/>
    <w:p w14:paraId="148DE8DE" w14:textId="77777777" w:rsidR="00F304A3" w:rsidRDefault="00F304A3" w:rsidP="004B0C49">
      <w:pPr>
        <w:pStyle w:val="BodyTextTPICAP"/>
        <w:rPr>
          <w:rFonts w:eastAsia="Times New Roman"/>
        </w:rPr>
      </w:pPr>
    </w:p>
    <w:p w14:paraId="12BFBA61" w14:textId="65C2AE87" w:rsidR="004B0C49" w:rsidRDefault="004B0C49">
      <w:pPr>
        <w:rPr>
          <w:rFonts w:ascii="Segoe UI Semilight" w:hAnsi="Segoe UI Semilight"/>
        </w:rPr>
      </w:pPr>
      <w:r>
        <w:br w:type="page"/>
      </w:r>
    </w:p>
    <w:p w14:paraId="78CED69B" w14:textId="77777777" w:rsidR="00724AE2" w:rsidRDefault="00724AE2" w:rsidP="00724AE2">
      <w:pPr>
        <w:pStyle w:val="Heading1"/>
      </w:pPr>
      <w:bookmarkStart w:id="7" w:name="_Toc17449716"/>
      <w:r>
        <w:t>Bridge Domains</w:t>
      </w:r>
      <w:bookmarkEnd w:id="7"/>
    </w:p>
    <w:p w14:paraId="0C089E5C" w14:textId="79973E5C" w:rsidR="005F0B27" w:rsidRDefault="00724AE2" w:rsidP="00E5494C">
      <w:pPr>
        <w:pStyle w:val="BodyTextTPICAP"/>
      </w:pPr>
      <w:r>
        <w:t xml:space="preserve">Bridge Domains </w:t>
      </w:r>
      <w:r w:rsidR="005F0B27">
        <w:t>(BD) within ACI are used to limit the Layer 2 broadcast domain. In this regard they are similar to VLANs but the terms should not be interchanged.</w:t>
      </w:r>
    </w:p>
    <w:p w14:paraId="611C2823" w14:textId="41C93B31" w:rsidR="005F0B27" w:rsidRDefault="005F0B27" w:rsidP="00E5494C">
      <w:pPr>
        <w:pStyle w:val="BodyTextTPICAP"/>
      </w:pPr>
      <w:r>
        <w:t>BDs can either be Layer 3, where they are configured with an IP address (effectively an SVI), or Layer 2 where no IP address is configured. The latter requires and alternative default gateway for the network (i.e. a firewall) or understa</w:t>
      </w:r>
      <w:r w:rsidR="00E5494C">
        <w:t>nd</w:t>
      </w:r>
      <w:r>
        <w:t>ing that the BD is non-routeable.</w:t>
      </w:r>
    </w:p>
    <w:p w14:paraId="004F46FA" w14:textId="77777777" w:rsidR="00A60A6A" w:rsidRDefault="005F0B27" w:rsidP="00E5494C">
      <w:pPr>
        <w:pStyle w:val="BodyTextTPICAP"/>
      </w:pPr>
      <w:r>
        <w:t>Naming conventions:</w:t>
      </w:r>
    </w:p>
    <w:p w14:paraId="74D252B7" w14:textId="23BF6340" w:rsidR="005F0B27" w:rsidRDefault="005F0B27" w:rsidP="00A60A6A">
      <w:pPr>
        <w:pStyle w:val="BodyTextTPICAP"/>
        <w:numPr>
          <w:ilvl w:val="1"/>
          <w:numId w:val="19"/>
        </w:numPr>
      </w:pPr>
      <w:r>
        <w:t xml:space="preserve">Application Centric - </w:t>
      </w:r>
      <w:r w:rsidRPr="00A60A6A">
        <w:rPr>
          <w:i/>
        </w:rPr>
        <w:t>DCname</w:t>
      </w:r>
      <w:r>
        <w:t>.</w:t>
      </w:r>
      <w:r w:rsidRPr="00A60A6A">
        <w:rPr>
          <w:i/>
        </w:rPr>
        <w:t>Tenant</w:t>
      </w:r>
      <w:r w:rsidR="00FE1506" w:rsidRPr="00A60A6A">
        <w:rPr>
          <w:i/>
        </w:rPr>
        <w:t>N</w:t>
      </w:r>
      <w:r w:rsidRPr="00A60A6A">
        <w:rPr>
          <w:i/>
        </w:rPr>
        <w:t>ame</w:t>
      </w:r>
      <w:r>
        <w:t>.</w:t>
      </w:r>
      <w:r w:rsidRPr="00A60A6A">
        <w:rPr>
          <w:i/>
        </w:rPr>
        <w:t>n</w:t>
      </w:r>
      <w:r>
        <w:t>_BD</w:t>
      </w:r>
    </w:p>
    <w:p w14:paraId="47B1E49B" w14:textId="01565E06" w:rsidR="005F0B27" w:rsidRDefault="005F0B27" w:rsidP="00A60A6A">
      <w:pPr>
        <w:pStyle w:val="BodyTextTPICAP"/>
        <w:ind w:left="720" w:firstLine="720"/>
      </w:pPr>
      <w:r>
        <w:t>Example</w:t>
      </w:r>
      <w:r w:rsidR="00FE1506">
        <w:t>s</w:t>
      </w:r>
      <w:r>
        <w:t>:</w:t>
      </w:r>
      <w:r w:rsidR="00FE1506">
        <w:tab/>
        <w:t>ARK.DEV.01_BD</w:t>
      </w:r>
    </w:p>
    <w:p w14:paraId="7A24E1C8" w14:textId="7C628530" w:rsidR="005F0B27" w:rsidRDefault="00FE1506" w:rsidP="00FE1506">
      <w:pPr>
        <w:pStyle w:val="BodyTextTPICAP"/>
        <w:ind w:left="360"/>
      </w:pPr>
      <w:r>
        <w:tab/>
      </w:r>
      <w:r>
        <w:tab/>
      </w:r>
      <w:r w:rsidR="00A60A6A">
        <w:tab/>
      </w:r>
      <w:r>
        <w:tab/>
        <w:t>LD5.UAT.01_BD</w:t>
      </w:r>
    </w:p>
    <w:p w14:paraId="609C4421" w14:textId="02449E80" w:rsidR="00FE1506" w:rsidRDefault="00FE1506" w:rsidP="00A60A6A">
      <w:pPr>
        <w:pStyle w:val="BodyTextTPICAP"/>
        <w:numPr>
          <w:ilvl w:val="1"/>
          <w:numId w:val="19"/>
        </w:numPr>
      </w:pPr>
      <w:r w:rsidRPr="00A60A6A">
        <w:t xml:space="preserve">Network Centric - </w:t>
      </w:r>
      <w:r w:rsidRPr="00A60A6A">
        <w:rPr>
          <w:i/>
        </w:rPr>
        <w:t>DCname.Environment.</w:t>
      </w:r>
      <w:r w:rsidR="00F94588" w:rsidRPr="00A60A6A">
        <w:rPr>
          <w:i/>
        </w:rPr>
        <w:t>NetCentric</w:t>
      </w:r>
      <w:r w:rsidRPr="00A60A6A">
        <w:rPr>
          <w:i/>
        </w:rPr>
        <w:t>Tenant.IPaddr3rdOctet</w:t>
      </w:r>
      <w:r w:rsidRPr="00A60A6A">
        <w:t>_BD</w:t>
      </w:r>
    </w:p>
    <w:p w14:paraId="5B0F09C3" w14:textId="77777777" w:rsidR="00FE1506" w:rsidRPr="00A60A6A" w:rsidRDefault="00FE1506" w:rsidP="00A60A6A">
      <w:pPr>
        <w:pStyle w:val="BodyTextTPICAP"/>
        <w:ind w:left="720" w:firstLine="720"/>
      </w:pPr>
      <w:r w:rsidRPr="00A60A6A">
        <w:t>Example:</w:t>
      </w:r>
      <w:r w:rsidRPr="00A60A6A">
        <w:tab/>
        <w:t>ARK.PRD.SVRS.32_BD</w:t>
      </w:r>
    </w:p>
    <w:p w14:paraId="39478805" w14:textId="1D815132" w:rsidR="00FE1506" w:rsidRPr="00A60A6A" w:rsidRDefault="00FE1506" w:rsidP="00A60A6A">
      <w:pPr>
        <w:pStyle w:val="BodyTextTPICAP"/>
        <w:ind w:left="720"/>
      </w:pPr>
      <w:r w:rsidRPr="00A60A6A">
        <w:tab/>
      </w:r>
      <w:r w:rsidR="00A60A6A">
        <w:tab/>
      </w:r>
      <w:r w:rsidRPr="00A60A6A">
        <w:tab/>
        <w:t>LD5.NONPRD.SVRS.33_BD</w:t>
      </w:r>
    </w:p>
    <w:p w14:paraId="624BC590" w14:textId="0514A397" w:rsidR="00FE1506" w:rsidRPr="00A60A6A" w:rsidRDefault="00FE1506" w:rsidP="00A60A6A">
      <w:pPr>
        <w:pStyle w:val="BodyTextTPICAP"/>
        <w:ind w:left="720"/>
      </w:pPr>
      <w:r w:rsidRPr="00A60A6A">
        <w:tab/>
      </w:r>
      <w:r w:rsidRPr="00A60A6A">
        <w:tab/>
      </w:r>
      <w:r w:rsidR="00A60A6A">
        <w:tab/>
      </w:r>
      <w:r w:rsidRPr="00A60A6A">
        <w:t>ARK.PRD.DMZ.128_BD</w:t>
      </w:r>
    </w:p>
    <w:p w14:paraId="55F9C041" w14:textId="2F55FD13" w:rsidR="00FE1506" w:rsidRDefault="00FE1506" w:rsidP="00A60A6A">
      <w:pPr>
        <w:pStyle w:val="BodyTextTPICAP"/>
        <w:ind w:left="720"/>
      </w:pPr>
      <w:r w:rsidRPr="00A60A6A">
        <w:tab/>
      </w:r>
      <w:r w:rsidRPr="00A60A6A">
        <w:tab/>
      </w:r>
      <w:r w:rsidR="00A60A6A">
        <w:tab/>
      </w:r>
      <w:r w:rsidRPr="00A60A6A">
        <w:t>LD5.NONPRD.DMZ.129_BD</w:t>
      </w:r>
    </w:p>
    <w:p w14:paraId="4AA3306C" w14:textId="17031D8D" w:rsidR="00A60A6A" w:rsidRDefault="00A60A6A" w:rsidP="00A60A6A">
      <w:pPr>
        <w:pStyle w:val="BodyTextTPICAP"/>
        <w:numPr>
          <w:ilvl w:val="0"/>
          <w:numId w:val="20"/>
        </w:numPr>
      </w:pPr>
      <w:r>
        <w:t xml:space="preserve">Hybrid - </w:t>
      </w:r>
      <w:r w:rsidRPr="00A60A6A">
        <w:rPr>
          <w:i/>
        </w:rPr>
        <w:t>DCname.Environment.</w:t>
      </w:r>
      <w:r w:rsidR="000E5FD4">
        <w:rPr>
          <w:i/>
        </w:rPr>
        <w:t>ApplicationGroup</w:t>
      </w:r>
      <w:r w:rsidRPr="00A60A6A">
        <w:t>_BD</w:t>
      </w:r>
    </w:p>
    <w:p w14:paraId="10DA9E5E" w14:textId="0C8B1E37" w:rsidR="00A60A6A" w:rsidRDefault="00A60A6A" w:rsidP="00A60A6A">
      <w:pPr>
        <w:pStyle w:val="BodyTextTPICAP"/>
        <w:ind w:left="1440"/>
      </w:pPr>
      <w:r>
        <w:t xml:space="preserve">These will be used in the </w:t>
      </w:r>
      <w:r w:rsidR="00C11F8C">
        <w:t>‘</w:t>
      </w:r>
      <w:r>
        <w:t>Common</w:t>
      </w:r>
      <w:r w:rsidR="00C11F8C">
        <w:t>’/’mgmt’</w:t>
      </w:r>
      <w:r>
        <w:t xml:space="preserve"> tenant</w:t>
      </w:r>
      <w:r w:rsidR="00C11F8C">
        <w:t>s where similar Applications will be grouped to avoid unnecessary repetitive use of Contracts.</w:t>
      </w:r>
    </w:p>
    <w:p w14:paraId="14CE1E9F" w14:textId="69FC23E7" w:rsidR="00A60A6A" w:rsidRDefault="00A60A6A" w:rsidP="00A60A6A">
      <w:pPr>
        <w:pStyle w:val="BodyTextTPICAP"/>
        <w:ind w:left="720"/>
      </w:pPr>
      <w:r>
        <w:tab/>
      </w:r>
      <w:r w:rsidR="00C11F8C">
        <w:t>Examples</w:t>
      </w:r>
      <w:r>
        <w:tab/>
        <w:t>LD5.PRD.COMMON.SVCS_BD</w:t>
      </w:r>
    </w:p>
    <w:p w14:paraId="038011D7" w14:textId="1997A6F6" w:rsidR="00A60A6A" w:rsidRPr="00A60A6A" w:rsidRDefault="00A60A6A" w:rsidP="00A60A6A">
      <w:pPr>
        <w:pStyle w:val="BodyTextTPICAP"/>
        <w:ind w:left="720"/>
      </w:pPr>
      <w:r>
        <w:tab/>
      </w:r>
      <w:r>
        <w:tab/>
      </w:r>
      <w:r>
        <w:tab/>
        <w:t>ARK.PRD.INFRA_MGMT_BD</w:t>
      </w:r>
    </w:p>
    <w:p w14:paraId="7DCA09A1" w14:textId="39F5838D" w:rsidR="005F0B27" w:rsidRPr="00FE1506" w:rsidRDefault="00A60A6A" w:rsidP="00FE1506">
      <w:pPr>
        <w:ind w:left="1080"/>
        <w:rPr>
          <w:rFonts w:ascii="Segoe UI Semilight" w:hAnsi="Segoe UI Semilight"/>
        </w:rPr>
      </w:pPr>
      <w:r>
        <w:tab/>
      </w:r>
      <w:r>
        <w:tab/>
      </w:r>
      <w:r>
        <w:tab/>
      </w:r>
      <w:r w:rsidR="005F0B27">
        <w:br w:type="page"/>
      </w:r>
    </w:p>
    <w:p w14:paraId="2ACAA228" w14:textId="77777777" w:rsidR="00713305" w:rsidRDefault="00713305" w:rsidP="00785C96">
      <w:pPr>
        <w:pStyle w:val="Heading1"/>
      </w:pPr>
      <w:bookmarkStart w:id="8" w:name="_Toc17449717"/>
      <w:r>
        <w:t>VLANs</w:t>
      </w:r>
      <w:bookmarkEnd w:id="8"/>
    </w:p>
    <w:p w14:paraId="49304C4D" w14:textId="4D192DC2" w:rsidR="00713305" w:rsidRDefault="00713305" w:rsidP="00713305">
      <w:pPr>
        <w:pStyle w:val="BodyTextTPICAP"/>
      </w:pPr>
      <w:r w:rsidRPr="00713305">
        <w:t>Within ACI, VLANs are used to provide the separation between EPGs.</w:t>
      </w:r>
      <w:r>
        <w:t xml:space="preserve"> VLANs are allocated in Pools for different purposes – some being statically allocated and others dynamically allocated.</w:t>
      </w:r>
    </w:p>
    <w:p w14:paraId="59FD3A86" w14:textId="21B0EFF4" w:rsidR="0003616C" w:rsidRDefault="0003616C" w:rsidP="000C76B5">
      <w:pPr>
        <w:pStyle w:val="BodyTextTPICAP"/>
      </w:pPr>
      <w:r>
        <w:t xml:space="preserve">VMM </w:t>
      </w:r>
      <w:r w:rsidR="000C76B5">
        <w:t xml:space="preserve">Dynamic </w:t>
      </w:r>
      <w:r>
        <w:t>VLAN pools</w:t>
      </w:r>
      <w:r w:rsidR="000C76B5">
        <w:t>:</w:t>
      </w:r>
    </w:p>
    <w:p w14:paraId="70FB4FE6" w14:textId="317A9521" w:rsidR="000C76B5" w:rsidRDefault="000C76B5" w:rsidP="000C76B5">
      <w:pPr>
        <w:pStyle w:val="BodyTextTPICAP"/>
        <w:numPr>
          <w:ilvl w:val="0"/>
          <w:numId w:val="21"/>
        </w:numPr>
      </w:pPr>
      <w:r>
        <w:t xml:space="preserve">PRD.DV.ARKPINFFVCA01.M_VPL – </w:t>
      </w:r>
      <w:r w:rsidR="00F27328">
        <w:t>v</w:t>
      </w:r>
      <w:r>
        <w:t>2700-2799</w:t>
      </w:r>
    </w:p>
    <w:p w14:paraId="7435171F" w14:textId="46B7DBF8" w:rsidR="000C76B5" w:rsidRDefault="000C76B5" w:rsidP="000C76B5">
      <w:pPr>
        <w:pStyle w:val="BodyTextTPICAP"/>
        <w:numPr>
          <w:ilvl w:val="0"/>
          <w:numId w:val="21"/>
        </w:numPr>
      </w:pPr>
      <w:r>
        <w:t xml:space="preserve">PRD.DV.ARKPINFFVCA01.CO1_VPL – </w:t>
      </w:r>
      <w:r w:rsidR="00F27328">
        <w:t>v</w:t>
      </w:r>
      <w:r>
        <w:t>2800-2899</w:t>
      </w:r>
    </w:p>
    <w:p w14:paraId="48E17329" w14:textId="167E8FCA" w:rsidR="000C76B5" w:rsidRDefault="000C76B5" w:rsidP="000C76B5">
      <w:pPr>
        <w:pStyle w:val="BodyTextTPICAP"/>
        <w:numPr>
          <w:ilvl w:val="0"/>
          <w:numId w:val="21"/>
        </w:numPr>
      </w:pPr>
      <w:r>
        <w:t xml:space="preserve">PRD.DV.ARKPINFFVCA01.CO2_VPL – </w:t>
      </w:r>
      <w:r w:rsidR="00F27328">
        <w:t>v</w:t>
      </w:r>
      <w:r>
        <w:t>2900-2999</w:t>
      </w:r>
    </w:p>
    <w:p w14:paraId="686FD439" w14:textId="5BF0AE9E" w:rsidR="000C76B5" w:rsidRDefault="000C76B5" w:rsidP="000C76B5">
      <w:pPr>
        <w:pStyle w:val="BodyTextTPICAP"/>
      </w:pPr>
      <w:r>
        <w:t xml:space="preserve">These will be </w:t>
      </w:r>
      <w:r w:rsidR="005C4AFA">
        <w:t>used in VMM Domains and deployed in the following Tenants for VMs.</w:t>
      </w:r>
    </w:p>
    <w:tbl>
      <w:tblPr>
        <w:tblStyle w:val="TableGrid"/>
        <w:tblW w:w="0" w:type="auto"/>
        <w:tblLook w:val="04A0" w:firstRow="1" w:lastRow="0" w:firstColumn="1" w:lastColumn="0" w:noHBand="0" w:noVBand="1"/>
      </w:tblPr>
      <w:tblGrid>
        <w:gridCol w:w="1387"/>
        <w:gridCol w:w="1387"/>
        <w:gridCol w:w="1387"/>
        <w:gridCol w:w="1387"/>
        <w:gridCol w:w="1388"/>
        <w:gridCol w:w="1388"/>
      </w:tblGrid>
      <w:tr w:rsidR="003C3CEE" w14:paraId="457E2C59" w14:textId="77777777" w:rsidTr="00F27328">
        <w:trPr>
          <w:trHeight w:val="328"/>
        </w:trPr>
        <w:tc>
          <w:tcPr>
            <w:tcW w:w="1387" w:type="dxa"/>
          </w:tcPr>
          <w:p w14:paraId="250BB824" w14:textId="77777777" w:rsidR="003C3CEE" w:rsidRDefault="003C3CEE" w:rsidP="00F27328">
            <w:pPr>
              <w:pStyle w:val="BodyTextTPICAP"/>
              <w:spacing w:after="0"/>
            </w:pPr>
          </w:p>
        </w:tc>
        <w:tc>
          <w:tcPr>
            <w:tcW w:w="1387" w:type="dxa"/>
          </w:tcPr>
          <w:p w14:paraId="4DA40DDA" w14:textId="432AEFA2" w:rsidR="003C3CEE" w:rsidRDefault="003C3CEE" w:rsidP="00F27328">
            <w:pPr>
              <w:pStyle w:val="BodyTextTPICAP"/>
              <w:spacing w:after="0"/>
            </w:pPr>
            <w:r w:rsidRPr="007262B2">
              <w:rPr>
                <w:b/>
                <w:bCs/>
                <w:sz w:val="18"/>
                <w:szCs w:val="18"/>
              </w:rPr>
              <w:t>DEV (AppC)</w:t>
            </w:r>
          </w:p>
        </w:tc>
        <w:tc>
          <w:tcPr>
            <w:tcW w:w="1387" w:type="dxa"/>
          </w:tcPr>
          <w:p w14:paraId="29B436B1" w14:textId="6137E36E" w:rsidR="003C3CEE" w:rsidRDefault="003C3CEE" w:rsidP="00F27328">
            <w:pPr>
              <w:pStyle w:val="BodyTextTPICAP"/>
              <w:spacing w:after="0"/>
            </w:pPr>
            <w:r w:rsidRPr="007262B2">
              <w:rPr>
                <w:b/>
                <w:bCs/>
                <w:sz w:val="18"/>
                <w:szCs w:val="18"/>
              </w:rPr>
              <w:t>QA (AppC)</w:t>
            </w:r>
          </w:p>
        </w:tc>
        <w:tc>
          <w:tcPr>
            <w:tcW w:w="1387" w:type="dxa"/>
          </w:tcPr>
          <w:p w14:paraId="01A2FD9F" w14:textId="381CE96C" w:rsidR="003C3CEE" w:rsidRDefault="003C3CEE" w:rsidP="00F27328">
            <w:pPr>
              <w:pStyle w:val="BodyTextTPICAP"/>
              <w:spacing w:after="0"/>
            </w:pPr>
            <w:r w:rsidRPr="007262B2">
              <w:rPr>
                <w:b/>
                <w:bCs/>
                <w:sz w:val="18"/>
                <w:szCs w:val="18"/>
              </w:rPr>
              <w:t>UAT (AppC)</w:t>
            </w:r>
          </w:p>
        </w:tc>
        <w:tc>
          <w:tcPr>
            <w:tcW w:w="1388" w:type="dxa"/>
          </w:tcPr>
          <w:p w14:paraId="64E85DA7" w14:textId="4833B4BE" w:rsidR="003C3CEE" w:rsidRDefault="003C3CEE" w:rsidP="00F27328">
            <w:pPr>
              <w:pStyle w:val="BodyTextTPICAP"/>
              <w:spacing w:after="0"/>
            </w:pPr>
            <w:r w:rsidRPr="007262B2">
              <w:rPr>
                <w:b/>
                <w:bCs/>
                <w:sz w:val="18"/>
                <w:szCs w:val="18"/>
              </w:rPr>
              <w:t>STRESS (AppC)</w:t>
            </w:r>
          </w:p>
        </w:tc>
        <w:tc>
          <w:tcPr>
            <w:tcW w:w="1388" w:type="dxa"/>
          </w:tcPr>
          <w:p w14:paraId="415DC5E8" w14:textId="02A9B511" w:rsidR="003C3CEE" w:rsidRDefault="003C3CEE" w:rsidP="00F27328">
            <w:pPr>
              <w:pStyle w:val="BodyTextTPICAP"/>
              <w:spacing w:after="0"/>
            </w:pPr>
            <w:r w:rsidRPr="007262B2">
              <w:rPr>
                <w:b/>
                <w:bCs/>
                <w:sz w:val="18"/>
                <w:szCs w:val="18"/>
              </w:rPr>
              <w:t>PROD (AppC)</w:t>
            </w:r>
          </w:p>
        </w:tc>
      </w:tr>
      <w:tr w:rsidR="003C3CEE" w14:paraId="2B109DCC" w14:textId="77777777" w:rsidTr="003C3CEE">
        <w:tc>
          <w:tcPr>
            <w:tcW w:w="1387" w:type="dxa"/>
          </w:tcPr>
          <w:p w14:paraId="3F5A080E" w14:textId="77777777" w:rsidR="003C3CEE" w:rsidRPr="007262B2" w:rsidRDefault="003C3CEE" w:rsidP="00F27328">
            <w:pPr>
              <w:pStyle w:val="a7799d90-ff25-4c64-bed8-ee392bcf4f8f"/>
              <w:rPr>
                <w:b/>
                <w:bCs/>
                <w:sz w:val="18"/>
                <w:szCs w:val="18"/>
              </w:rPr>
            </w:pPr>
            <w:r w:rsidRPr="007262B2">
              <w:rPr>
                <w:b/>
                <w:bCs/>
                <w:sz w:val="18"/>
                <w:szCs w:val="18"/>
              </w:rPr>
              <w:t>VLAN pool</w:t>
            </w:r>
          </w:p>
          <w:p w14:paraId="14782EB9" w14:textId="7BF3CB90" w:rsidR="003C3CEE" w:rsidRDefault="003C3CEE" w:rsidP="00F27328">
            <w:pPr>
              <w:pStyle w:val="BodyTextTPICAP"/>
              <w:spacing w:after="0"/>
            </w:pPr>
            <w:r w:rsidRPr="007262B2">
              <w:rPr>
                <w:b/>
                <w:bCs/>
                <w:sz w:val="18"/>
                <w:szCs w:val="18"/>
              </w:rPr>
              <w:t>(VMM)</w:t>
            </w:r>
          </w:p>
        </w:tc>
        <w:tc>
          <w:tcPr>
            <w:tcW w:w="1387" w:type="dxa"/>
          </w:tcPr>
          <w:p w14:paraId="097B0CDC" w14:textId="77777777" w:rsidR="003C3CEE" w:rsidRPr="00F27328" w:rsidRDefault="003C3CEE" w:rsidP="00F27328">
            <w:pPr>
              <w:pStyle w:val="BodyTextTPICAP"/>
              <w:spacing w:after="0"/>
              <w:rPr>
                <w:sz w:val="16"/>
              </w:rPr>
            </w:pPr>
            <w:r w:rsidRPr="00F27328">
              <w:rPr>
                <w:sz w:val="16"/>
              </w:rPr>
              <w:t>2700-2799 (M)</w:t>
            </w:r>
          </w:p>
          <w:p w14:paraId="50A90BD1" w14:textId="77777777" w:rsidR="003C3CEE" w:rsidRPr="00F27328" w:rsidRDefault="003C3CEE" w:rsidP="00F27328">
            <w:pPr>
              <w:pStyle w:val="BodyTextTPICAP"/>
              <w:spacing w:after="0"/>
              <w:rPr>
                <w:sz w:val="16"/>
              </w:rPr>
            </w:pPr>
            <w:r w:rsidRPr="00F27328">
              <w:rPr>
                <w:sz w:val="16"/>
              </w:rPr>
              <w:t>2800-2899 (C01)</w:t>
            </w:r>
          </w:p>
          <w:p w14:paraId="61A52142" w14:textId="00373E1A" w:rsidR="003C3CEE" w:rsidRPr="00F27328" w:rsidRDefault="003C3CEE" w:rsidP="00F27328">
            <w:pPr>
              <w:pStyle w:val="BodyTextTPICAP"/>
              <w:spacing w:after="0"/>
              <w:rPr>
                <w:sz w:val="16"/>
              </w:rPr>
            </w:pPr>
            <w:r w:rsidRPr="00F27328">
              <w:rPr>
                <w:sz w:val="16"/>
              </w:rPr>
              <w:t>2900-2999 (C02)</w:t>
            </w:r>
          </w:p>
        </w:tc>
        <w:tc>
          <w:tcPr>
            <w:tcW w:w="1387" w:type="dxa"/>
          </w:tcPr>
          <w:p w14:paraId="62561182" w14:textId="77777777" w:rsidR="003C3CEE" w:rsidRPr="00F27328" w:rsidRDefault="003C3CEE" w:rsidP="00F27328">
            <w:pPr>
              <w:pStyle w:val="BodyTextTPICAP"/>
              <w:spacing w:after="0"/>
              <w:rPr>
                <w:sz w:val="16"/>
              </w:rPr>
            </w:pPr>
            <w:r w:rsidRPr="00F27328">
              <w:rPr>
                <w:sz w:val="16"/>
              </w:rPr>
              <w:t>2700-2799 (M)</w:t>
            </w:r>
          </w:p>
          <w:p w14:paraId="1AEA8C8F" w14:textId="77777777" w:rsidR="003C3CEE" w:rsidRPr="00F27328" w:rsidRDefault="003C3CEE" w:rsidP="00F27328">
            <w:pPr>
              <w:pStyle w:val="BodyTextTPICAP"/>
              <w:spacing w:after="0"/>
              <w:rPr>
                <w:sz w:val="16"/>
              </w:rPr>
            </w:pPr>
            <w:r w:rsidRPr="00F27328">
              <w:rPr>
                <w:sz w:val="16"/>
              </w:rPr>
              <w:t>2800-2899 (C01)</w:t>
            </w:r>
          </w:p>
          <w:p w14:paraId="16F9C7B5" w14:textId="331F1421" w:rsidR="003C3CEE" w:rsidRPr="00F27328" w:rsidRDefault="003C3CEE" w:rsidP="00F27328">
            <w:pPr>
              <w:pStyle w:val="BodyTextTPICAP"/>
              <w:spacing w:after="0"/>
              <w:rPr>
                <w:sz w:val="16"/>
              </w:rPr>
            </w:pPr>
            <w:r w:rsidRPr="00F27328">
              <w:rPr>
                <w:sz w:val="16"/>
              </w:rPr>
              <w:t>2900-2999 (C02)</w:t>
            </w:r>
          </w:p>
        </w:tc>
        <w:tc>
          <w:tcPr>
            <w:tcW w:w="1387" w:type="dxa"/>
          </w:tcPr>
          <w:p w14:paraId="4A540915" w14:textId="77777777" w:rsidR="003C3CEE" w:rsidRPr="00F27328" w:rsidRDefault="003C3CEE" w:rsidP="00F27328">
            <w:pPr>
              <w:pStyle w:val="BodyTextTPICAP"/>
              <w:spacing w:after="0"/>
              <w:rPr>
                <w:sz w:val="16"/>
              </w:rPr>
            </w:pPr>
            <w:r w:rsidRPr="00F27328">
              <w:rPr>
                <w:sz w:val="16"/>
              </w:rPr>
              <w:t>2700-2799 (M)</w:t>
            </w:r>
          </w:p>
          <w:p w14:paraId="14ED5554" w14:textId="77777777" w:rsidR="003C3CEE" w:rsidRPr="00F27328" w:rsidRDefault="003C3CEE" w:rsidP="00F27328">
            <w:pPr>
              <w:pStyle w:val="BodyTextTPICAP"/>
              <w:spacing w:after="0"/>
              <w:rPr>
                <w:sz w:val="16"/>
              </w:rPr>
            </w:pPr>
            <w:r w:rsidRPr="00F27328">
              <w:rPr>
                <w:sz w:val="16"/>
              </w:rPr>
              <w:t>2800-2899 (C01)</w:t>
            </w:r>
          </w:p>
          <w:p w14:paraId="076F1F5B" w14:textId="6FEF442A" w:rsidR="003C3CEE" w:rsidRPr="00F27328" w:rsidRDefault="003C3CEE" w:rsidP="00F27328">
            <w:pPr>
              <w:pStyle w:val="BodyTextTPICAP"/>
              <w:spacing w:after="0"/>
              <w:rPr>
                <w:sz w:val="16"/>
              </w:rPr>
            </w:pPr>
            <w:r w:rsidRPr="00F27328">
              <w:rPr>
                <w:sz w:val="16"/>
              </w:rPr>
              <w:t>2900-2999 (C02)</w:t>
            </w:r>
          </w:p>
        </w:tc>
        <w:tc>
          <w:tcPr>
            <w:tcW w:w="1388" w:type="dxa"/>
          </w:tcPr>
          <w:p w14:paraId="4916F87E" w14:textId="77777777" w:rsidR="003C3CEE" w:rsidRPr="00F27328" w:rsidRDefault="003C3CEE" w:rsidP="00F27328">
            <w:pPr>
              <w:pStyle w:val="BodyTextTPICAP"/>
              <w:spacing w:after="0"/>
              <w:rPr>
                <w:sz w:val="16"/>
              </w:rPr>
            </w:pPr>
            <w:r w:rsidRPr="00F27328">
              <w:rPr>
                <w:sz w:val="16"/>
              </w:rPr>
              <w:t>2700-2799 (M)</w:t>
            </w:r>
          </w:p>
          <w:p w14:paraId="1147CFB8" w14:textId="77777777" w:rsidR="003C3CEE" w:rsidRPr="00F27328" w:rsidRDefault="003C3CEE" w:rsidP="00F27328">
            <w:pPr>
              <w:pStyle w:val="BodyTextTPICAP"/>
              <w:spacing w:after="0"/>
              <w:rPr>
                <w:sz w:val="16"/>
              </w:rPr>
            </w:pPr>
            <w:r w:rsidRPr="00F27328">
              <w:rPr>
                <w:sz w:val="16"/>
              </w:rPr>
              <w:t>2800-2899 (C01)</w:t>
            </w:r>
          </w:p>
          <w:p w14:paraId="4D12AD2A" w14:textId="0AF8866F" w:rsidR="003C3CEE" w:rsidRPr="00F27328" w:rsidRDefault="003C3CEE" w:rsidP="00F27328">
            <w:pPr>
              <w:pStyle w:val="BodyTextTPICAP"/>
              <w:spacing w:after="0"/>
              <w:rPr>
                <w:sz w:val="16"/>
              </w:rPr>
            </w:pPr>
            <w:r w:rsidRPr="00F27328">
              <w:rPr>
                <w:sz w:val="16"/>
              </w:rPr>
              <w:t>2900-2999 (C02)</w:t>
            </w:r>
          </w:p>
        </w:tc>
        <w:tc>
          <w:tcPr>
            <w:tcW w:w="1388" w:type="dxa"/>
          </w:tcPr>
          <w:p w14:paraId="7B4A19D3" w14:textId="77777777" w:rsidR="003C3CEE" w:rsidRPr="00F27328" w:rsidRDefault="003C3CEE" w:rsidP="00F27328">
            <w:pPr>
              <w:pStyle w:val="BodyTextTPICAP"/>
              <w:spacing w:after="0"/>
              <w:rPr>
                <w:sz w:val="16"/>
              </w:rPr>
            </w:pPr>
            <w:r w:rsidRPr="00F27328">
              <w:rPr>
                <w:sz w:val="16"/>
              </w:rPr>
              <w:t>2700-2799 (M)</w:t>
            </w:r>
          </w:p>
          <w:p w14:paraId="64CDBB1F" w14:textId="77777777" w:rsidR="003C3CEE" w:rsidRPr="00F27328" w:rsidRDefault="003C3CEE" w:rsidP="00F27328">
            <w:pPr>
              <w:pStyle w:val="BodyTextTPICAP"/>
              <w:spacing w:after="0"/>
              <w:rPr>
                <w:sz w:val="16"/>
              </w:rPr>
            </w:pPr>
            <w:r w:rsidRPr="00F27328">
              <w:rPr>
                <w:sz w:val="16"/>
              </w:rPr>
              <w:t>2800-2899 (C01)</w:t>
            </w:r>
          </w:p>
          <w:p w14:paraId="608A0C8E" w14:textId="43907DB0" w:rsidR="003C3CEE" w:rsidRPr="00F27328" w:rsidRDefault="003C3CEE" w:rsidP="00F27328">
            <w:pPr>
              <w:pStyle w:val="BodyTextTPICAP"/>
              <w:spacing w:after="0"/>
              <w:rPr>
                <w:sz w:val="16"/>
              </w:rPr>
            </w:pPr>
            <w:r w:rsidRPr="00F27328">
              <w:rPr>
                <w:sz w:val="16"/>
              </w:rPr>
              <w:t>2900-2999 (C02)</w:t>
            </w:r>
          </w:p>
        </w:tc>
      </w:tr>
    </w:tbl>
    <w:p w14:paraId="1159D38F" w14:textId="77777777" w:rsidR="00F27328" w:rsidRDefault="00F27328" w:rsidP="00713305">
      <w:pPr>
        <w:pStyle w:val="BodyTextTPICAP"/>
      </w:pPr>
    </w:p>
    <w:p w14:paraId="181AFEB6" w14:textId="5293F639" w:rsidR="000C76B5" w:rsidRDefault="000C76B5" w:rsidP="00713305">
      <w:pPr>
        <w:pStyle w:val="BodyTextTPICAP"/>
      </w:pPr>
      <w:r>
        <w:t>Application Centric VLAN pools</w:t>
      </w:r>
      <w:r w:rsidR="00F27328">
        <w:t>:</w:t>
      </w:r>
    </w:p>
    <w:p w14:paraId="31D206B6" w14:textId="5AA2D32A" w:rsidR="00F27328" w:rsidRDefault="00F27328" w:rsidP="00F27328">
      <w:pPr>
        <w:pStyle w:val="BodyTextTPICAP"/>
        <w:numPr>
          <w:ilvl w:val="0"/>
          <w:numId w:val="21"/>
        </w:numPr>
      </w:pPr>
      <w:r>
        <w:t>PRD.APP_VPL - v1400-1499</w:t>
      </w:r>
    </w:p>
    <w:p w14:paraId="08EE3E01" w14:textId="653E5C8F" w:rsidR="00F27328" w:rsidRDefault="00F27328" w:rsidP="00713305">
      <w:pPr>
        <w:pStyle w:val="BodyTextTPICAP"/>
      </w:pPr>
      <w:r>
        <w:t>This will be use for Application Centric Bare Metal Servers.</w:t>
      </w:r>
    </w:p>
    <w:p w14:paraId="2471D2E3" w14:textId="7EED52CE" w:rsidR="00F27328" w:rsidRDefault="00F27328" w:rsidP="00713305">
      <w:pPr>
        <w:pStyle w:val="BodyTextTPICAP"/>
      </w:pPr>
      <w:r>
        <w:t>If a VM and a Bare Metal server need to be in the same EPG then it may necessary to extend this static pool to the vCenter.</w:t>
      </w:r>
    </w:p>
    <w:tbl>
      <w:tblPr>
        <w:tblStyle w:val="TableGrid"/>
        <w:tblW w:w="0" w:type="auto"/>
        <w:tblLook w:val="04A0" w:firstRow="1" w:lastRow="0" w:firstColumn="1" w:lastColumn="0" w:noHBand="0" w:noVBand="1"/>
      </w:tblPr>
      <w:tblGrid>
        <w:gridCol w:w="1387"/>
        <w:gridCol w:w="1387"/>
        <w:gridCol w:w="1387"/>
        <w:gridCol w:w="1387"/>
        <w:gridCol w:w="1388"/>
        <w:gridCol w:w="1388"/>
      </w:tblGrid>
      <w:tr w:rsidR="000C76B5" w14:paraId="456B54E5" w14:textId="77777777" w:rsidTr="00465E33">
        <w:tc>
          <w:tcPr>
            <w:tcW w:w="1387" w:type="dxa"/>
          </w:tcPr>
          <w:p w14:paraId="5C48010A" w14:textId="77777777" w:rsidR="000C76B5" w:rsidRDefault="000C76B5" w:rsidP="00F27328">
            <w:pPr>
              <w:pStyle w:val="BodyTextTPICAP"/>
              <w:spacing w:after="0"/>
            </w:pPr>
          </w:p>
        </w:tc>
        <w:tc>
          <w:tcPr>
            <w:tcW w:w="1387" w:type="dxa"/>
          </w:tcPr>
          <w:p w14:paraId="515CCDA0" w14:textId="77777777" w:rsidR="000C76B5" w:rsidRDefault="000C76B5" w:rsidP="00F27328">
            <w:pPr>
              <w:pStyle w:val="BodyTextTPICAP"/>
              <w:spacing w:after="0"/>
            </w:pPr>
            <w:r w:rsidRPr="007262B2">
              <w:rPr>
                <w:b/>
                <w:bCs/>
                <w:sz w:val="18"/>
                <w:szCs w:val="18"/>
              </w:rPr>
              <w:t>DEV (AppC)</w:t>
            </w:r>
          </w:p>
        </w:tc>
        <w:tc>
          <w:tcPr>
            <w:tcW w:w="1387" w:type="dxa"/>
          </w:tcPr>
          <w:p w14:paraId="704949AA" w14:textId="77777777" w:rsidR="000C76B5" w:rsidRDefault="000C76B5" w:rsidP="00F27328">
            <w:pPr>
              <w:pStyle w:val="BodyTextTPICAP"/>
              <w:spacing w:after="0"/>
            </w:pPr>
            <w:r w:rsidRPr="007262B2">
              <w:rPr>
                <w:b/>
                <w:bCs/>
                <w:sz w:val="18"/>
                <w:szCs w:val="18"/>
              </w:rPr>
              <w:t>QA (AppC)</w:t>
            </w:r>
          </w:p>
        </w:tc>
        <w:tc>
          <w:tcPr>
            <w:tcW w:w="1387" w:type="dxa"/>
          </w:tcPr>
          <w:p w14:paraId="469BF718" w14:textId="77777777" w:rsidR="000C76B5" w:rsidRDefault="000C76B5" w:rsidP="00F27328">
            <w:pPr>
              <w:pStyle w:val="BodyTextTPICAP"/>
              <w:spacing w:after="0"/>
            </w:pPr>
            <w:r w:rsidRPr="007262B2">
              <w:rPr>
                <w:b/>
                <w:bCs/>
                <w:sz w:val="18"/>
                <w:szCs w:val="18"/>
              </w:rPr>
              <w:t>UAT (AppC)</w:t>
            </w:r>
          </w:p>
        </w:tc>
        <w:tc>
          <w:tcPr>
            <w:tcW w:w="1388" w:type="dxa"/>
          </w:tcPr>
          <w:p w14:paraId="686322C4" w14:textId="77777777" w:rsidR="000C76B5" w:rsidRDefault="000C76B5" w:rsidP="00F27328">
            <w:pPr>
              <w:pStyle w:val="BodyTextTPICAP"/>
              <w:spacing w:after="0"/>
            </w:pPr>
            <w:r w:rsidRPr="007262B2">
              <w:rPr>
                <w:b/>
                <w:bCs/>
                <w:sz w:val="18"/>
                <w:szCs w:val="18"/>
              </w:rPr>
              <w:t>STRESS (AppC)</w:t>
            </w:r>
          </w:p>
        </w:tc>
        <w:tc>
          <w:tcPr>
            <w:tcW w:w="1388" w:type="dxa"/>
          </w:tcPr>
          <w:p w14:paraId="3E39AB3F" w14:textId="77777777" w:rsidR="000C76B5" w:rsidRDefault="000C76B5" w:rsidP="00F27328">
            <w:pPr>
              <w:pStyle w:val="BodyTextTPICAP"/>
              <w:spacing w:after="0"/>
            </w:pPr>
            <w:r w:rsidRPr="007262B2">
              <w:rPr>
                <w:b/>
                <w:bCs/>
                <w:sz w:val="18"/>
                <w:szCs w:val="18"/>
              </w:rPr>
              <w:t>PROD (AppC)</w:t>
            </w:r>
          </w:p>
        </w:tc>
      </w:tr>
      <w:tr w:rsidR="000C76B5" w14:paraId="79C3DC79" w14:textId="77777777" w:rsidTr="00465E33">
        <w:tc>
          <w:tcPr>
            <w:tcW w:w="1387" w:type="dxa"/>
          </w:tcPr>
          <w:p w14:paraId="6E8B986E" w14:textId="77777777" w:rsidR="000C76B5" w:rsidRPr="007262B2" w:rsidRDefault="000C76B5" w:rsidP="00F27328">
            <w:pPr>
              <w:pStyle w:val="a7799d90-ff25-4c64-bed8-ee392bcf4f8f"/>
              <w:rPr>
                <w:b/>
                <w:bCs/>
                <w:sz w:val="18"/>
                <w:szCs w:val="18"/>
              </w:rPr>
            </w:pPr>
            <w:r w:rsidRPr="007262B2">
              <w:rPr>
                <w:b/>
                <w:bCs/>
                <w:sz w:val="18"/>
                <w:szCs w:val="18"/>
              </w:rPr>
              <w:t>VLAN pool</w:t>
            </w:r>
          </w:p>
          <w:p w14:paraId="7C63B50F" w14:textId="77777777" w:rsidR="000C76B5" w:rsidRDefault="000C76B5" w:rsidP="00F27328">
            <w:pPr>
              <w:pStyle w:val="BodyTextTPICAP"/>
              <w:spacing w:after="0"/>
            </w:pPr>
            <w:r w:rsidRPr="007262B2">
              <w:rPr>
                <w:b/>
                <w:bCs/>
                <w:sz w:val="18"/>
                <w:szCs w:val="18"/>
              </w:rPr>
              <w:t>(static)</w:t>
            </w:r>
          </w:p>
        </w:tc>
        <w:tc>
          <w:tcPr>
            <w:tcW w:w="1387" w:type="dxa"/>
          </w:tcPr>
          <w:p w14:paraId="1825FF75" w14:textId="77777777" w:rsidR="000C76B5" w:rsidRDefault="000C76B5" w:rsidP="00F27328">
            <w:pPr>
              <w:pStyle w:val="BodyTextTPICAP"/>
              <w:spacing w:after="0"/>
            </w:pPr>
            <w:r w:rsidRPr="007262B2">
              <w:rPr>
                <w:sz w:val="18"/>
                <w:szCs w:val="18"/>
              </w:rPr>
              <w:t>1400-1499</w:t>
            </w:r>
          </w:p>
        </w:tc>
        <w:tc>
          <w:tcPr>
            <w:tcW w:w="1387" w:type="dxa"/>
          </w:tcPr>
          <w:p w14:paraId="04C5DA7D" w14:textId="77777777" w:rsidR="000C76B5" w:rsidRDefault="000C76B5" w:rsidP="00F27328">
            <w:pPr>
              <w:pStyle w:val="BodyTextTPICAP"/>
              <w:spacing w:after="0"/>
            </w:pPr>
            <w:r w:rsidRPr="007262B2">
              <w:rPr>
                <w:sz w:val="18"/>
                <w:szCs w:val="18"/>
              </w:rPr>
              <w:t>1400-1499</w:t>
            </w:r>
          </w:p>
        </w:tc>
        <w:tc>
          <w:tcPr>
            <w:tcW w:w="1387" w:type="dxa"/>
          </w:tcPr>
          <w:p w14:paraId="355B9C9E" w14:textId="77777777" w:rsidR="000C76B5" w:rsidRDefault="000C76B5" w:rsidP="00F27328">
            <w:pPr>
              <w:pStyle w:val="BodyTextTPICAP"/>
              <w:spacing w:after="0"/>
            </w:pPr>
            <w:r w:rsidRPr="007262B2">
              <w:rPr>
                <w:sz w:val="18"/>
                <w:szCs w:val="18"/>
              </w:rPr>
              <w:t>1400-1499</w:t>
            </w:r>
          </w:p>
        </w:tc>
        <w:tc>
          <w:tcPr>
            <w:tcW w:w="1388" w:type="dxa"/>
          </w:tcPr>
          <w:p w14:paraId="16941D83" w14:textId="77777777" w:rsidR="000C76B5" w:rsidRDefault="000C76B5" w:rsidP="00F27328">
            <w:pPr>
              <w:pStyle w:val="BodyTextTPICAP"/>
              <w:spacing w:after="0"/>
            </w:pPr>
            <w:r w:rsidRPr="007262B2">
              <w:rPr>
                <w:sz w:val="18"/>
                <w:szCs w:val="18"/>
              </w:rPr>
              <w:t>1400-1499</w:t>
            </w:r>
          </w:p>
        </w:tc>
        <w:tc>
          <w:tcPr>
            <w:tcW w:w="1388" w:type="dxa"/>
          </w:tcPr>
          <w:p w14:paraId="4B3CE256" w14:textId="77777777" w:rsidR="000C76B5" w:rsidRDefault="000C76B5" w:rsidP="00F27328">
            <w:pPr>
              <w:pStyle w:val="BodyTextTPICAP"/>
              <w:spacing w:after="0"/>
            </w:pPr>
            <w:r w:rsidRPr="007262B2">
              <w:rPr>
                <w:sz w:val="18"/>
                <w:szCs w:val="18"/>
              </w:rPr>
              <w:t>1400-1499</w:t>
            </w:r>
          </w:p>
        </w:tc>
      </w:tr>
    </w:tbl>
    <w:p w14:paraId="2E0D3E3B" w14:textId="71E22E78" w:rsidR="0003616C" w:rsidRDefault="0003616C" w:rsidP="00713305">
      <w:pPr>
        <w:pStyle w:val="BodyTextTPICAP"/>
      </w:pPr>
    </w:p>
    <w:p w14:paraId="0DFFB440" w14:textId="09782883" w:rsidR="00F27328" w:rsidRDefault="00F27328" w:rsidP="00F27328">
      <w:pPr>
        <w:pStyle w:val="BodyTextTPICAP"/>
      </w:pPr>
      <w:r>
        <w:t>Internal Network Centric VLAN pools:</w:t>
      </w:r>
    </w:p>
    <w:p w14:paraId="0D1DA1C4" w14:textId="4A41A86C" w:rsidR="00F27328" w:rsidRDefault="00F27328" w:rsidP="00F27328">
      <w:pPr>
        <w:pStyle w:val="BodyTextTPICAP"/>
        <w:numPr>
          <w:ilvl w:val="0"/>
          <w:numId w:val="21"/>
        </w:numPr>
      </w:pPr>
      <w:r>
        <w:t>PRD.NET_VPL – v1008-1099</w:t>
      </w:r>
    </w:p>
    <w:tbl>
      <w:tblPr>
        <w:tblStyle w:val="TableGrid"/>
        <w:tblW w:w="0" w:type="auto"/>
        <w:tblLook w:val="04A0" w:firstRow="1" w:lastRow="0" w:firstColumn="1" w:lastColumn="0" w:noHBand="0" w:noVBand="1"/>
      </w:tblPr>
      <w:tblGrid>
        <w:gridCol w:w="1376"/>
        <w:gridCol w:w="1578"/>
        <w:gridCol w:w="1384"/>
        <w:gridCol w:w="1384"/>
      </w:tblGrid>
      <w:tr w:rsidR="00F27328" w14:paraId="761A808C" w14:textId="77777777" w:rsidTr="00465E33">
        <w:tc>
          <w:tcPr>
            <w:tcW w:w="1376" w:type="dxa"/>
          </w:tcPr>
          <w:p w14:paraId="0073D17D" w14:textId="77777777" w:rsidR="00F27328" w:rsidRDefault="00F27328" w:rsidP="00F27328">
            <w:pPr>
              <w:pStyle w:val="BodyTextTPICAP"/>
              <w:spacing w:after="0"/>
            </w:pPr>
          </w:p>
        </w:tc>
        <w:tc>
          <w:tcPr>
            <w:tcW w:w="1578" w:type="dxa"/>
          </w:tcPr>
          <w:p w14:paraId="76385F41" w14:textId="77777777" w:rsidR="00F27328" w:rsidRDefault="00F27328" w:rsidP="00F27328">
            <w:pPr>
              <w:pStyle w:val="BodyTextTPICAP"/>
              <w:spacing w:after="0"/>
            </w:pPr>
            <w:r w:rsidRPr="007262B2">
              <w:rPr>
                <w:b/>
                <w:bCs/>
                <w:sz w:val="18"/>
                <w:szCs w:val="18"/>
              </w:rPr>
              <w:t>SERVERS (NetC)</w:t>
            </w:r>
          </w:p>
        </w:tc>
        <w:tc>
          <w:tcPr>
            <w:tcW w:w="1384" w:type="dxa"/>
          </w:tcPr>
          <w:p w14:paraId="23A8F1CD" w14:textId="77777777" w:rsidR="00F27328" w:rsidRDefault="00F27328" w:rsidP="00F27328">
            <w:pPr>
              <w:pStyle w:val="BodyTextTPICAP"/>
              <w:spacing w:after="0"/>
            </w:pPr>
            <w:r w:rsidRPr="007262B2">
              <w:rPr>
                <w:b/>
                <w:bCs/>
                <w:sz w:val="18"/>
                <w:szCs w:val="18"/>
              </w:rPr>
              <w:t>Common</w:t>
            </w:r>
          </w:p>
        </w:tc>
        <w:tc>
          <w:tcPr>
            <w:tcW w:w="1384" w:type="dxa"/>
          </w:tcPr>
          <w:p w14:paraId="23510431" w14:textId="77777777" w:rsidR="00F27328" w:rsidRDefault="00F27328" w:rsidP="00F27328">
            <w:pPr>
              <w:pStyle w:val="BodyTextTPICAP"/>
              <w:spacing w:after="0"/>
            </w:pPr>
            <w:r w:rsidRPr="007262B2">
              <w:rPr>
                <w:b/>
                <w:bCs/>
                <w:sz w:val="18"/>
                <w:szCs w:val="18"/>
              </w:rPr>
              <w:t>Mgmt</w:t>
            </w:r>
          </w:p>
        </w:tc>
      </w:tr>
      <w:tr w:rsidR="00F27328" w14:paraId="4A6DFDB3" w14:textId="77777777" w:rsidTr="00465E33">
        <w:tc>
          <w:tcPr>
            <w:tcW w:w="1376" w:type="dxa"/>
          </w:tcPr>
          <w:p w14:paraId="71C27643" w14:textId="77777777" w:rsidR="00F27328" w:rsidRPr="007262B2" w:rsidRDefault="00F27328" w:rsidP="00F27328">
            <w:pPr>
              <w:pStyle w:val="a7799d90-ff25-4c64-bed8-ee392bcf4f8f"/>
              <w:rPr>
                <w:b/>
                <w:bCs/>
                <w:sz w:val="18"/>
                <w:szCs w:val="18"/>
              </w:rPr>
            </w:pPr>
            <w:r w:rsidRPr="007262B2">
              <w:rPr>
                <w:b/>
                <w:bCs/>
                <w:sz w:val="18"/>
                <w:szCs w:val="18"/>
              </w:rPr>
              <w:t>VLAN pool</w:t>
            </w:r>
          </w:p>
          <w:p w14:paraId="4C3FEED6" w14:textId="77777777" w:rsidR="00F27328" w:rsidRDefault="00F27328" w:rsidP="00F27328">
            <w:pPr>
              <w:pStyle w:val="BodyTextTPICAP"/>
              <w:spacing w:after="0"/>
            </w:pPr>
            <w:r w:rsidRPr="007262B2">
              <w:rPr>
                <w:b/>
                <w:bCs/>
                <w:sz w:val="18"/>
                <w:szCs w:val="18"/>
              </w:rPr>
              <w:t>(static)</w:t>
            </w:r>
          </w:p>
        </w:tc>
        <w:tc>
          <w:tcPr>
            <w:tcW w:w="1578" w:type="dxa"/>
          </w:tcPr>
          <w:p w14:paraId="4BBA6361" w14:textId="77777777" w:rsidR="00F27328" w:rsidRDefault="00F27328" w:rsidP="00F27328">
            <w:pPr>
              <w:pStyle w:val="BodyTextTPICAP"/>
              <w:spacing w:after="0"/>
            </w:pPr>
            <w:r w:rsidRPr="007262B2">
              <w:rPr>
                <w:sz w:val="18"/>
                <w:szCs w:val="18"/>
              </w:rPr>
              <w:t>1008-1099</w:t>
            </w:r>
          </w:p>
        </w:tc>
        <w:tc>
          <w:tcPr>
            <w:tcW w:w="1384" w:type="dxa"/>
          </w:tcPr>
          <w:p w14:paraId="26041061" w14:textId="77777777" w:rsidR="00F27328" w:rsidRDefault="00F27328" w:rsidP="00F27328">
            <w:pPr>
              <w:pStyle w:val="BodyTextTPICAP"/>
              <w:spacing w:after="0"/>
            </w:pPr>
            <w:r w:rsidRPr="007262B2">
              <w:rPr>
                <w:sz w:val="18"/>
                <w:szCs w:val="18"/>
              </w:rPr>
              <w:t>1008-1099</w:t>
            </w:r>
          </w:p>
        </w:tc>
        <w:tc>
          <w:tcPr>
            <w:tcW w:w="1384" w:type="dxa"/>
          </w:tcPr>
          <w:p w14:paraId="04F51D34" w14:textId="77777777" w:rsidR="00F27328" w:rsidRDefault="00F27328" w:rsidP="00F27328">
            <w:pPr>
              <w:pStyle w:val="BodyTextTPICAP"/>
              <w:spacing w:after="0"/>
            </w:pPr>
            <w:r w:rsidRPr="007262B2">
              <w:rPr>
                <w:sz w:val="18"/>
                <w:szCs w:val="18"/>
              </w:rPr>
              <w:t>1008-1099</w:t>
            </w:r>
          </w:p>
        </w:tc>
      </w:tr>
    </w:tbl>
    <w:p w14:paraId="02C31D52" w14:textId="51578102" w:rsidR="00F27328" w:rsidRDefault="00F27328" w:rsidP="00713305">
      <w:pPr>
        <w:pStyle w:val="BodyTextTPICAP"/>
      </w:pPr>
    </w:p>
    <w:p w14:paraId="19A401AB" w14:textId="4C32DD8D" w:rsidR="00F27328" w:rsidRDefault="00F27328" w:rsidP="00F27328">
      <w:pPr>
        <w:pStyle w:val="BodyTextTPICAP"/>
      </w:pPr>
      <w:r>
        <w:t>Firewall DMZ Network Centric VLAN pools:</w:t>
      </w:r>
    </w:p>
    <w:p w14:paraId="43E0C74D" w14:textId="77777777" w:rsidR="00F27328" w:rsidRDefault="00F27328" w:rsidP="00F27328">
      <w:pPr>
        <w:pStyle w:val="BodyTextTPICAP"/>
        <w:numPr>
          <w:ilvl w:val="0"/>
          <w:numId w:val="21"/>
        </w:numPr>
      </w:pPr>
      <w:r>
        <w:t>PRD.NET_VPL – v1008-1099</w:t>
      </w:r>
    </w:p>
    <w:tbl>
      <w:tblPr>
        <w:tblStyle w:val="TableGrid"/>
        <w:tblW w:w="0" w:type="auto"/>
        <w:tblLook w:val="04A0" w:firstRow="1" w:lastRow="0" w:firstColumn="1" w:lastColumn="0" w:noHBand="0" w:noVBand="1"/>
      </w:tblPr>
      <w:tblGrid>
        <w:gridCol w:w="1376"/>
        <w:gridCol w:w="1880"/>
      </w:tblGrid>
      <w:tr w:rsidR="00F27328" w14:paraId="66EBA3A8" w14:textId="77777777" w:rsidTr="00F27328">
        <w:tc>
          <w:tcPr>
            <w:tcW w:w="1376" w:type="dxa"/>
          </w:tcPr>
          <w:p w14:paraId="481E7EE0" w14:textId="77777777" w:rsidR="00F27328" w:rsidRDefault="00F27328" w:rsidP="00F27328">
            <w:pPr>
              <w:pStyle w:val="BodyTextTPICAP"/>
              <w:spacing w:after="0"/>
            </w:pPr>
          </w:p>
        </w:tc>
        <w:tc>
          <w:tcPr>
            <w:tcW w:w="1880" w:type="dxa"/>
          </w:tcPr>
          <w:p w14:paraId="01D0F36B" w14:textId="77777777" w:rsidR="00F27328" w:rsidRDefault="00F27328" w:rsidP="00F27328">
            <w:pPr>
              <w:pStyle w:val="BodyTextTPICAP"/>
              <w:spacing w:after="0"/>
            </w:pPr>
            <w:r w:rsidRPr="007262B2">
              <w:rPr>
                <w:b/>
                <w:bCs/>
                <w:sz w:val="18"/>
                <w:szCs w:val="18"/>
              </w:rPr>
              <w:t>DMZ (NetC)</w:t>
            </w:r>
          </w:p>
        </w:tc>
      </w:tr>
      <w:tr w:rsidR="00F27328" w14:paraId="54ABF2F1" w14:textId="77777777" w:rsidTr="00F27328">
        <w:tc>
          <w:tcPr>
            <w:tcW w:w="1376" w:type="dxa"/>
          </w:tcPr>
          <w:p w14:paraId="78F261AF" w14:textId="77777777" w:rsidR="00F27328" w:rsidRPr="007262B2" w:rsidRDefault="00F27328" w:rsidP="00F27328">
            <w:pPr>
              <w:pStyle w:val="a7799d90-ff25-4c64-bed8-ee392bcf4f8f"/>
              <w:rPr>
                <w:b/>
                <w:bCs/>
                <w:sz w:val="18"/>
                <w:szCs w:val="18"/>
              </w:rPr>
            </w:pPr>
            <w:r w:rsidRPr="007262B2">
              <w:rPr>
                <w:b/>
                <w:bCs/>
                <w:sz w:val="18"/>
                <w:szCs w:val="18"/>
              </w:rPr>
              <w:t>VLAN pool</w:t>
            </w:r>
          </w:p>
          <w:p w14:paraId="059A67DF" w14:textId="77777777" w:rsidR="00F27328" w:rsidRDefault="00F27328" w:rsidP="00F27328">
            <w:pPr>
              <w:pStyle w:val="BodyTextTPICAP"/>
              <w:spacing w:after="0"/>
            </w:pPr>
            <w:r w:rsidRPr="007262B2">
              <w:rPr>
                <w:b/>
                <w:bCs/>
                <w:sz w:val="18"/>
                <w:szCs w:val="18"/>
              </w:rPr>
              <w:t>(static)</w:t>
            </w:r>
          </w:p>
        </w:tc>
        <w:tc>
          <w:tcPr>
            <w:tcW w:w="1880" w:type="dxa"/>
          </w:tcPr>
          <w:p w14:paraId="0E8969E2" w14:textId="6D200AA1" w:rsidR="00F27328" w:rsidRPr="00E5494C" w:rsidRDefault="00F27328" w:rsidP="00F27328">
            <w:pPr>
              <w:pStyle w:val="BodyTextTPICAP"/>
              <w:spacing w:after="0"/>
              <w:rPr>
                <w:sz w:val="18"/>
              </w:rPr>
            </w:pPr>
            <w:r w:rsidRPr="00E5494C">
              <w:rPr>
                <w:sz w:val="18"/>
              </w:rPr>
              <w:t xml:space="preserve">INET </w:t>
            </w:r>
            <w:r w:rsidR="00D7711E" w:rsidRPr="00E5494C">
              <w:rPr>
                <w:sz w:val="18"/>
              </w:rPr>
              <w:t>–</w:t>
            </w:r>
            <w:r w:rsidRPr="00E5494C">
              <w:rPr>
                <w:sz w:val="18"/>
              </w:rPr>
              <w:t xml:space="preserve"> </w:t>
            </w:r>
            <w:r w:rsidR="00D7711E" w:rsidRPr="00E5494C">
              <w:rPr>
                <w:sz w:val="18"/>
              </w:rPr>
              <w:t>1128-1143</w:t>
            </w:r>
          </w:p>
          <w:p w14:paraId="2202BBBA" w14:textId="77777777" w:rsidR="00F27328" w:rsidRPr="00E5494C" w:rsidRDefault="00F27328" w:rsidP="00F27328">
            <w:pPr>
              <w:pStyle w:val="BodyTextTPICAP"/>
              <w:spacing w:after="0"/>
              <w:rPr>
                <w:sz w:val="18"/>
              </w:rPr>
            </w:pPr>
            <w:r w:rsidRPr="00E5494C">
              <w:rPr>
                <w:sz w:val="18"/>
              </w:rPr>
              <w:t xml:space="preserve">TRAD – </w:t>
            </w:r>
            <w:r w:rsidR="00D7711E" w:rsidRPr="00E5494C">
              <w:rPr>
                <w:sz w:val="18"/>
              </w:rPr>
              <w:t>1144-1160</w:t>
            </w:r>
          </w:p>
          <w:p w14:paraId="48AFAD23" w14:textId="28D87644" w:rsidR="00D7711E" w:rsidRPr="00E5494C" w:rsidRDefault="00D7711E" w:rsidP="00F27328">
            <w:pPr>
              <w:pStyle w:val="BodyTextTPICAP"/>
              <w:spacing w:after="0"/>
              <w:rPr>
                <w:sz w:val="18"/>
              </w:rPr>
            </w:pPr>
            <w:r w:rsidRPr="00E5494C">
              <w:rPr>
                <w:sz w:val="18"/>
              </w:rPr>
              <w:t>USER – 1161-1168</w:t>
            </w:r>
          </w:p>
        </w:tc>
      </w:tr>
    </w:tbl>
    <w:p w14:paraId="24FD048B" w14:textId="77777777" w:rsidR="00F27328" w:rsidRDefault="00F27328" w:rsidP="00713305">
      <w:pPr>
        <w:pStyle w:val="BodyTextTPICAP"/>
      </w:pPr>
    </w:p>
    <w:p w14:paraId="36806057" w14:textId="77777777" w:rsidR="006D754C" w:rsidRDefault="006D754C">
      <w:pPr>
        <w:rPr>
          <w:rFonts w:asciiTheme="majorHAnsi" w:eastAsiaTheme="majorEastAsia" w:hAnsiTheme="majorHAnsi" w:cstheme="majorBidi"/>
          <w:b/>
          <w:bCs/>
          <w:color w:val="B70059" w:themeColor="accent1" w:themeShade="BF"/>
          <w:sz w:val="28"/>
          <w:szCs w:val="28"/>
        </w:rPr>
      </w:pPr>
      <w:r>
        <w:br w:type="page"/>
      </w:r>
    </w:p>
    <w:p w14:paraId="78AE59F0" w14:textId="386FDD0F" w:rsidR="005632A0" w:rsidRDefault="004B0C49" w:rsidP="00785C96">
      <w:pPr>
        <w:pStyle w:val="Heading1"/>
      </w:pPr>
      <w:bookmarkStart w:id="9" w:name="_Toc17449718"/>
      <w:r>
        <w:t>EPG Guidelines</w:t>
      </w:r>
      <w:bookmarkEnd w:id="9"/>
    </w:p>
    <w:p w14:paraId="50B29F66" w14:textId="2730C555" w:rsidR="000F1E4C" w:rsidRDefault="004B0C49" w:rsidP="000F1E4C">
      <w:pPr>
        <w:pStyle w:val="BodyTextTPICAP"/>
        <w:numPr>
          <w:ilvl w:val="0"/>
          <w:numId w:val="13"/>
        </w:numPr>
      </w:pPr>
      <w:r>
        <w:t>The ACI/UCS/vCenter integration will mean that EPG names created in ACI will appear as Port Group names in vCenter. Care must be taken to ensure that names are meaningful to the Network and VMware teams. When pushed from ACI the Port Group will have the following format:</w:t>
      </w:r>
    </w:p>
    <w:p w14:paraId="4B780A3E" w14:textId="686AF0AD" w:rsidR="004B0C49" w:rsidRDefault="004B0C49" w:rsidP="000F1E4C">
      <w:pPr>
        <w:pStyle w:val="PlainText"/>
        <w:ind w:left="720"/>
      </w:pPr>
      <w:r>
        <w:rPr>
          <w:noProof/>
        </w:rPr>
        <w:drawing>
          <wp:inline distT="0" distB="0" distL="0" distR="0" wp14:anchorId="748EFDCD" wp14:editId="043B0CE9">
            <wp:extent cx="3632200" cy="247650"/>
            <wp:effectExtent l="0" t="0" r="6350" b="0"/>
            <wp:docPr id="6" name="Picture 6" descr="cid:image003.png@01D55296.2FDA10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55296.2FDA10D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32200" cy="247650"/>
                    </a:xfrm>
                    <a:prstGeom prst="rect">
                      <a:avLst/>
                    </a:prstGeom>
                    <a:noFill/>
                    <a:ln>
                      <a:noFill/>
                    </a:ln>
                  </pic:spPr>
                </pic:pic>
              </a:graphicData>
            </a:graphic>
          </wp:inline>
        </w:drawing>
      </w:r>
    </w:p>
    <w:p w14:paraId="3F29CA22" w14:textId="2CBD9A7A" w:rsidR="000F1E4C" w:rsidRDefault="000F1E4C" w:rsidP="000F1E4C">
      <w:pPr>
        <w:pStyle w:val="PlainText"/>
        <w:ind w:firstLine="105"/>
      </w:pPr>
    </w:p>
    <w:p w14:paraId="6C541FC4" w14:textId="3FEF9F26" w:rsidR="004B0C49" w:rsidRDefault="000F1E4C" w:rsidP="000F1E4C">
      <w:pPr>
        <w:pStyle w:val="BodyTextTPICAP"/>
        <w:ind w:left="720"/>
      </w:pPr>
      <w:r>
        <w:t>T</w:t>
      </w:r>
      <w:r w:rsidR="004B0C49">
        <w:t>he above format breaks down as:</w:t>
      </w:r>
      <w:r>
        <w:t xml:space="preserve"> </w:t>
      </w:r>
      <w:r w:rsidR="004B0C49">
        <w:t>Tenant | Application Profile | EPG</w:t>
      </w:r>
    </w:p>
    <w:p w14:paraId="7056B720" w14:textId="4CB774B2" w:rsidR="000F1E4C" w:rsidRDefault="000F1E4C" w:rsidP="000F1E4C">
      <w:pPr>
        <w:pStyle w:val="BodyTextTPICAP"/>
        <w:ind w:left="720"/>
      </w:pPr>
      <w:r>
        <w:t xml:space="preserve">As a result, it seems pointless adding the Tenant and/or Environment names to the EPG name as this is unnecessarily repetitious. </w:t>
      </w:r>
    </w:p>
    <w:p w14:paraId="10DD51FC" w14:textId="3504A602" w:rsidR="000F1E4C" w:rsidRDefault="000F1E4C" w:rsidP="000F1E4C">
      <w:pPr>
        <w:pStyle w:val="BodyTextTPICAP"/>
        <w:ind w:left="720"/>
        <w:rPr>
          <w:rFonts w:eastAsia="Times New Roman"/>
        </w:rPr>
      </w:pPr>
      <w:r>
        <w:rPr>
          <w:rFonts w:eastAsia="Times New Roman"/>
        </w:rPr>
        <w:t xml:space="preserve">Therefore In non-default Tenants the EPG </w:t>
      </w:r>
      <w:r>
        <w:rPr>
          <w:rFonts w:eastAsia="Times New Roman"/>
          <w:u w:val="single"/>
        </w:rPr>
        <w:t>will not</w:t>
      </w:r>
      <w:r>
        <w:rPr>
          <w:rFonts w:eastAsia="Times New Roman"/>
        </w:rPr>
        <w:t xml:space="preserve"> include an environment name as this is conveyed with the fully qualified name of the Port Group and/or nested in the APIC menus.</w:t>
      </w:r>
    </w:p>
    <w:p w14:paraId="0E61704C" w14:textId="553155D9" w:rsidR="000F1E4C" w:rsidRDefault="000F1E4C" w:rsidP="000F1E4C">
      <w:pPr>
        <w:pStyle w:val="BodyTextTPICAP"/>
        <w:ind w:left="720"/>
        <w:rPr>
          <w:rFonts w:eastAsia="Times New Roman"/>
        </w:rPr>
      </w:pPr>
      <w:r>
        <w:rPr>
          <w:rFonts w:eastAsia="Times New Roman"/>
        </w:rPr>
        <w:t>Examples:</w:t>
      </w:r>
    </w:p>
    <w:p w14:paraId="60B7546D" w14:textId="188D56A6" w:rsidR="000F1E4C" w:rsidRDefault="000F1E4C" w:rsidP="000F1E4C">
      <w:pPr>
        <w:pStyle w:val="BodyTextTPICAP"/>
        <w:ind w:left="720"/>
        <w:rPr>
          <w:rFonts w:eastAsia="Times New Roman"/>
        </w:rPr>
      </w:pPr>
      <w:r>
        <w:rPr>
          <w:rFonts w:eastAsia="Times New Roman"/>
        </w:rPr>
        <w:t>PRD | LD5.TPVOL_APP | LD5.WEB01_EPG</w:t>
      </w:r>
    </w:p>
    <w:p w14:paraId="546D3F16" w14:textId="1132ADD3" w:rsidR="000F1E4C" w:rsidRDefault="000F1E4C" w:rsidP="000F1E4C">
      <w:pPr>
        <w:pStyle w:val="BodyTextTPICAP"/>
        <w:ind w:left="720"/>
      </w:pPr>
      <w:r>
        <w:rPr>
          <w:rFonts w:eastAsia="Times New Roman"/>
        </w:rPr>
        <w:t>QA | ARK.TPVOL_APP | ARK.APP01_EPG</w:t>
      </w:r>
    </w:p>
    <w:p w14:paraId="5B97472E" w14:textId="19299806" w:rsidR="004B0C49" w:rsidRDefault="004B0C49" w:rsidP="000F1E4C">
      <w:pPr>
        <w:pStyle w:val="BodyTextTPICAP"/>
        <w:numPr>
          <w:ilvl w:val="0"/>
          <w:numId w:val="13"/>
        </w:numPr>
        <w:rPr>
          <w:rFonts w:eastAsia="Times New Roman"/>
        </w:rPr>
      </w:pPr>
      <w:r>
        <w:rPr>
          <w:rFonts w:eastAsia="Times New Roman"/>
        </w:rPr>
        <w:t>EPGs created in the MSO are site specific and will require either an ARK or LD5 prefix.</w:t>
      </w:r>
    </w:p>
    <w:p w14:paraId="55928EA5" w14:textId="6BB9CBF5" w:rsidR="004B0C49" w:rsidRDefault="004B0C49" w:rsidP="000F1E4C">
      <w:pPr>
        <w:pStyle w:val="BodyTextTPICAP"/>
        <w:numPr>
          <w:ilvl w:val="0"/>
          <w:numId w:val="13"/>
        </w:numPr>
        <w:rPr>
          <w:rFonts w:eastAsia="Times New Roman"/>
        </w:rPr>
      </w:pPr>
      <w:r>
        <w:rPr>
          <w:rFonts w:eastAsia="Times New Roman"/>
        </w:rPr>
        <w:t xml:space="preserve">In default Tenants ‘common’ and ‘mgmt’ the EPG names </w:t>
      </w:r>
      <w:r>
        <w:rPr>
          <w:rFonts w:eastAsia="Times New Roman"/>
          <w:u w:val="single"/>
        </w:rPr>
        <w:t>will</w:t>
      </w:r>
      <w:r>
        <w:rPr>
          <w:rFonts w:eastAsia="Times New Roman"/>
        </w:rPr>
        <w:t xml:space="preserve"> include an environment name as there are not multiple ‘Common’ and ‘mgmt’ Tenants.</w:t>
      </w:r>
    </w:p>
    <w:p w14:paraId="51D27588" w14:textId="3229ED9E" w:rsidR="000F1E4C" w:rsidRDefault="000F1E4C" w:rsidP="000F1E4C">
      <w:pPr>
        <w:pStyle w:val="BodyTextTPICAP"/>
        <w:ind w:left="720"/>
        <w:rPr>
          <w:rFonts w:eastAsia="Times New Roman"/>
        </w:rPr>
      </w:pPr>
      <w:r>
        <w:rPr>
          <w:rFonts w:eastAsia="Times New Roman"/>
        </w:rPr>
        <w:t>Examples</w:t>
      </w:r>
    </w:p>
    <w:p w14:paraId="72772F19" w14:textId="3F936673" w:rsidR="004B0C49" w:rsidRDefault="004B0C49" w:rsidP="000F1E4C">
      <w:pPr>
        <w:pStyle w:val="BodyTextTPICAP"/>
        <w:ind w:left="720"/>
        <w:rPr>
          <w:rFonts w:eastAsiaTheme="minorEastAsia"/>
        </w:rPr>
      </w:pPr>
      <w:r>
        <w:t>LD5.PRD.BLOX_EPG</w:t>
      </w:r>
    </w:p>
    <w:p w14:paraId="6156C625" w14:textId="56BCC256" w:rsidR="004B0C49" w:rsidRDefault="004B0C49" w:rsidP="000F1E4C">
      <w:pPr>
        <w:pStyle w:val="BodyTextTPICAP"/>
        <w:ind w:left="720"/>
      </w:pPr>
      <w:r>
        <w:t>LD5.TEST.BLOX_EPG</w:t>
      </w:r>
    </w:p>
    <w:p w14:paraId="274F0812" w14:textId="4A7E0C73" w:rsidR="004B0C49" w:rsidRDefault="004B0C49" w:rsidP="000F1E4C">
      <w:pPr>
        <w:pStyle w:val="BodyTextTPICAP"/>
        <w:numPr>
          <w:ilvl w:val="0"/>
          <w:numId w:val="13"/>
        </w:numPr>
        <w:rPr>
          <w:rFonts w:eastAsia="Times New Roman"/>
        </w:rPr>
      </w:pPr>
      <w:r>
        <w:rPr>
          <w:rFonts w:eastAsia="Times New Roman"/>
        </w:rPr>
        <w:t xml:space="preserve">EPGs will </w:t>
      </w:r>
      <w:r w:rsidR="000F1E4C" w:rsidRPr="000F1E4C">
        <w:rPr>
          <w:rFonts w:eastAsia="Times New Roman"/>
          <w:u w:val="single"/>
        </w:rPr>
        <w:t>not</w:t>
      </w:r>
      <w:r w:rsidR="000F1E4C">
        <w:rPr>
          <w:rFonts w:eastAsia="Times New Roman"/>
        </w:rPr>
        <w:t xml:space="preserve"> </w:t>
      </w:r>
      <w:r>
        <w:rPr>
          <w:rFonts w:eastAsia="Times New Roman"/>
        </w:rPr>
        <w:t>be created for individual application components</w:t>
      </w:r>
      <w:r w:rsidR="0022218F">
        <w:rPr>
          <w:rFonts w:eastAsia="Times New Roman"/>
        </w:rPr>
        <w:t xml:space="preserve"> instead the EPG will encompass the application as a whole</w:t>
      </w:r>
      <w:r w:rsidR="000F1E4C">
        <w:rPr>
          <w:rFonts w:eastAsia="Times New Roman"/>
        </w:rPr>
        <w:t xml:space="preserve">. </w:t>
      </w:r>
      <w:r w:rsidR="0022218F">
        <w:rPr>
          <w:rFonts w:eastAsia="Times New Roman"/>
        </w:rPr>
        <w:t xml:space="preserve">For applications that have some components that reside on a DMZ then it’s a given that these components will be separated and </w:t>
      </w:r>
      <w:r>
        <w:rPr>
          <w:rFonts w:eastAsia="Times New Roman"/>
        </w:rPr>
        <w:t xml:space="preserve">traffic flows </w:t>
      </w:r>
      <w:r w:rsidR="0022218F">
        <w:rPr>
          <w:rFonts w:eastAsia="Times New Roman"/>
        </w:rPr>
        <w:t xml:space="preserve">must be </w:t>
      </w:r>
      <w:r>
        <w:rPr>
          <w:rFonts w:eastAsia="Times New Roman"/>
        </w:rPr>
        <w:t>known</w:t>
      </w:r>
      <w:r w:rsidR="0022218F">
        <w:rPr>
          <w:rFonts w:eastAsia="Times New Roman"/>
        </w:rPr>
        <w:t>. This will allow for future, more granular segmentation.</w:t>
      </w:r>
    </w:p>
    <w:p w14:paraId="095A8B43" w14:textId="40813A57" w:rsidR="004B0C49" w:rsidRDefault="0022218F" w:rsidP="000F1E4C">
      <w:pPr>
        <w:pStyle w:val="BodyTextTPICAP"/>
        <w:numPr>
          <w:ilvl w:val="0"/>
          <w:numId w:val="13"/>
        </w:numPr>
        <w:rPr>
          <w:rFonts w:eastAsia="Times New Roman"/>
        </w:rPr>
      </w:pPr>
      <w:r>
        <w:rPr>
          <w:rFonts w:eastAsia="Times New Roman"/>
        </w:rPr>
        <w:t xml:space="preserve">It’s acknowledged </w:t>
      </w:r>
      <w:r w:rsidR="004B0C49">
        <w:rPr>
          <w:rFonts w:eastAsia="Times New Roman"/>
        </w:rPr>
        <w:t>that it may be difficult to determine where an application ‘stop</w:t>
      </w:r>
      <w:r>
        <w:rPr>
          <w:rFonts w:eastAsia="Times New Roman"/>
        </w:rPr>
        <w:t>s</w:t>
      </w:r>
      <w:r w:rsidR="004B0C49">
        <w:rPr>
          <w:rFonts w:eastAsia="Times New Roman"/>
        </w:rPr>
        <w:t>’ and another ‘start</w:t>
      </w:r>
      <w:r>
        <w:rPr>
          <w:rFonts w:eastAsia="Times New Roman"/>
        </w:rPr>
        <w:t>s</w:t>
      </w:r>
      <w:r w:rsidR="004B0C49">
        <w:rPr>
          <w:rFonts w:eastAsia="Times New Roman"/>
        </w:rPr>
        <w:t>’.</w:t>
      </w:r>
    </w:p>
    <w:p w14:paraId="719D4701" w14:textId="27CA5503" w:rsidR="004B0C49" w:rsidRDefault="004B0C49" w:rsidP="000F1E4C">
      <w:pPr>
        <w:pStyle w:val="BodyTextTPICAP"/>
        <w:numPr>
          <w:ilvl w:val="0"/>
          <w:numId w:val="13"/>
        </w:numPr>
        <w:rPr>
          <w:rFonts w:eastAsia="Times New Roman"/>
        </w:rPr>
      </w:pPr>
      <w:r>
        <w:rPr>
          <w:rFonts w:eastAsia="Times New Roman"/>
        </w:rPr>
        <w:t xml:space="preserve">EPG names will be in uppercase using a period as the delimiter. No hyphens or underscores etc. EPGs will use </w:t>
      </w:r>
      <w:r w:rsidR="0022218F">
        <w:rPr>
          <w:rFonts w:eastAsia="Times New Roman"/>
        </w:rPr>
        <w:t xml:space="preserve">the suffix </w:t>
      </w:r>
      <w:r>
        <w:rPr>
          <w:rFonts w:eastAsia="Times New Roman"/>
        </w:rPr>
        <w:t>_EPG</w:t>
      </w:r>
      <w:r w:rsidR="0022218F">
        <w:rPr>
          <w:rFonts w:eastAsia="Times New Roman"/>
        </w:rPr>
        <w:t>.</w:t>
      </w:r>
    </w:p>
    <w:p w14:paraId="39B9DE03" w14:textId="77777777" w:rsidR="004B0C49" w:rsidRDefault="004B0C49" w:rsidP="000F1E4C">
      <w:pPr>
        <w:pStyle w:val="BodyTextTPICAP"/>
        <w:numPr>
          <w:ilvl w:val="0"/>
          <w:numId w:val="13"/>
        </w:numPr>
        <w:rPr>
          <w:rFonts w:eastAsia="Times New Roman"/>
        </w:rPr>
      </w:pPr>
      <w:r>
        <w:rPr>
          <w:rFonts w:eastAsia="Times New Roman"/>
        </w:rPr>
        <w:t>App names in EPGs will be taken from the CMDB although app name length needs to be considered.</w:t>
      </w:r>
    </w:p>
    <w:p w14:paraId="0E815AF2" w14:textId="182C2876" w:rsidR="0022218F" w:rsidRDefault="0022218F">
      <w:r>
        <w:br w:type="page"/>
      </w:r>
    </w:p>
    <w:p w14:paraId="06E461F1" w14:textId="77777777" w:rsidR="0022218F" w:rsidRDefault="0022218F" w:rsidP="00785C96">
      <w:pPr>
        <w:pStyle w:val="Heading1"/>
      </w:pPr>
      <w:bookmarkStart w:id="10" w:name="_Toc17449719"/>
      <w:r>
        <w:t>Contract Guidelines</w:t>
      </w:r>
      <w:bookmarkEnd w:id="10"/>
    </w:p>
    <w:p w14:paraId="5819EA3D" w14:textId="1B491483" w:rsidR="0022218F" w:rsidRDefault="0022218F" w:rsidP="0022218F">
      <w:pPr>
        <w:pStyle w:val="BodyTextTPICAP"/>
        <w:numPr>
          <w:ilvl w:val="0"/>
          <w:numId w:val="15"/>
        </w:numPr>
      </w:pPr>
      <w:r w:rsidRPr="0022218F">
        <w:t>All Contracts will be created in the Common tenant. This will allow reusability of Contracts</w:t>
      </w:r>
      <w:r>
        <w:t>.</w:t>
      </w:r>
    </w:p>
    <w:p w14:paraId="5DA4A9FF" w14:textId="7DAD3C9E" w:rsidR="0022218F" w:rsidRPr="0022218F" w:rsidRDefault="0022218F" w:rsidP="0022218F">
      <w:pPr>
        <w:pStyle w:val="BodyTextTPICAP"/>
        <w:numPr>
          <w:ilvl w:val="0"/>
          <w:numId w:val="15"/>
        </w:numPr>
      </w:pPr>
      <w:r>
        <w:t>All Contracts will ‘Globally’ scoped. This will allow use of Contracts between Tenants.</w:t>
      </w:r>
    </w:p>
    <w:p w14:paraId="753C0E28" w14:textId="77777777" w:rsidR="0022218F" w:rsidRPr="0022218F" w:rsidRDefault="0022218F" w:rsidP="0022218F">
      <w:pPr>
        <w:pStyle w:val="BodyTextTPICAP"/>
        <w:numPr>
          <w:ilvl w:val="0"/>
          <w:numId w:val="15"/>
        </w:numPr>
      </w:pPr>
      <w:r w:rsidRPr="0022218F">
        <w:t>Where possible all Contracts will use specific Filters. Only in exceptional circumstance will we use ‘IPANY’.</w:t>
      </w:r>
    </w:p>
    <w:p w14:paraId="1BF8193B" w14:textId="77777777" w:rsidR="0022218F" w:rsidRPr="0022218F" w:rsidRDefault="0022218F" w:rsidP="0022218F">
      <w:pPr>
        <w:pStyle w:val="BodyTextTPICAP"/>
        <w:numPr>
          <w:ilvl w:val="0"/>
          <w:numId w:val="15"/>
        </w:numPr>
      </w:pPr>
      <w:r w:rsidRPr="0022218F">
        <w:t>Contract names do not represent a ‘TO’ or ‘FROM’ relationship instead they represent a ‘BETWEEN’ relationship. i.e.</w:t>
      </w:r>
    </w:p>
    <w:p w14:paraId="17ECBA49" w14:textId="08E04577" w:rsidR="0022218F" w:rsidRDefault="0022218F" w:rsidP="0022218F">
      <w:pPr>
        <w:pStyle w:val="BodyTextTPICAP"/>
        <w:ind w:left="720"/>
      </w:pPr>
      <w:r w:rsidRPr="0022218F">
        <w:t>i.e. TPVOL.APP.GW_CTR</w:t>
      </w:r>
      <w:r>
        <w:t xml:space="preserve"> does not suggests a contract from ‘APP to GW’.</w:t>
      </w:r>
    </w:p>
    <w:p w14:paraId="1ED5A2B3" w14:textId="5633052D" w:rsidR="0022218F" w:rsidRDefault="00785C96" w:rsidP="0022218F">
      <w:pPr>
        <w:pStyle w:val="BodyTextTPICAP"/>
        <w:ind w:left="720"/>
      </w:pPr>
      <w:r>
        <w:t>The elements within the contract will be arranged alphabetically. For example, if the components are WEB, APP and DB the format would be:</w:t>
      </w:r>
    </w:p>
    <w:p w14:paraId="7E5A7911" w14:textId="69256129" w:rsidR="00785C96" w:rsidRDefault="00785C96" w:rsidP="0022218F">
      <w:pPr>
        <w:pStyle w:val="BodyTextTPICAP"/>
        <w:ind w:left="720"/>
      </w:pPr>
      <w:r>
        <w:t>TPVOL.APP.DB_CTR</w:t>
      </w:r>
    </w:p>
    <w:p w14:paraId="5A0D4D57" w14:textId="033F0327" w:rsidR="00785C96" w:rsidRDefault="00785C96" w:rsidP="0022218F">
      <w:pPr>
        <w:pStyle w:val="BodyTextTPICAP"/>
        <w:ind w:left="720"/>
      </w:pPr>
      <w:r>
        <w:t>TPVOL.APP.WEB_CTR</w:t>
      </w:r>
    </w:p>
    <w:p w14:paraId="6635C63C" w14:textId="5ABCDD57" w:rsidR="00785C96" w:rsidRPr="0022218F" w:rsidRDefault="00785C96" w:rsidP="0022218F">
      <w:pPr>
        <w:pStyle w:val="BodyTextTPICAP"/>
        <w:ind w:left="720"/>
      </w:pPr>
      <w:r>
        <w:t>TPVOL.DB.WEB_CTR</w:t>
      </w:r>
    </w:p>
    <w:p w14:paraId="6FB351CB" w14:textId="77777777" w:rsidR="0022218F" w:rsidRPr="0022218F" w:rsidRDefault="0022218F" w:rsidP="0022218F">
      <w:pPr>
        <w:pStyle w:val="BodyTextTPICAP"/>
        <w:numPr>
          <w:ilvl w:val="0"/>
          <w:numId w:val="15"/>
        </w:numPr>
      </w:pPr>
      <w:r w:rsidRPr="0022218F">
        <w:t>Contracts to be created for each application regardless of apparent unnecessary repetition. This will hopefully prevent a Contract being modified for a single App that then cascades down for all Application using this Contract.</w:t>
      </w:r>
    </w:p>
    <w:p w14:paraId="4D55B954" w14:textId="5DABFBA0" w:rsidR="0022218F" w:rsidRPr="0022218F" w:rsidRDefault="0022218F" w:rsidP="00785C96">
      <w:pPr>
        <w:pStyle w:val="BodyTextTPICAP"/>
        <w:ind w:left="720"/>
      </w:pPr>
      <w:r w:rsidRPr="0022218F">
        <w:t>TPVOL.APP.GW_CTR = TCP 443</w:t>
      </w:r>
    </w:p>
    <w:p w14:paraId="6CB3AA99" w14:textId="6766D261" w:rsidR="0022218F" w:rsidRPr="0022218F" w:rsidRDefault="0022218F" w:rsidP="00785C96">
      <w:pPr>
        <w:pStyle w:val="BodyTextTPICAP"/>
        <w:ind w:left="720"/>
      </w:pPr>
      <w:r w:rsidRPr="0022218F">
        <w:t>CDS.APP.GW_CTR = TCP 443</w:t>
      </w:r>
    </w:p>
    <w:p w14:paraId="43A49CAD" w14:textId="77777777" w:rsidR="0022218F" w:rsidRPr="0022218F" w:rsidRDefault="0022218F" w:rsidP="0022218F">
      <w:pPr>
        <w:pStyle w:val="BodyTextTPICAP"/>
        <w:numPr>
          <w:ilvl w:val="0"/>
          <w:numId w:val="15"/>
        </w:numPr>
      </w:pPr>
      <w:r w:rsidRPr="0022218F">
        <w:t xml:space="preserve">Contract filters will be in lowercase including the suffix _flt. The protocol ‘name’ will also be in lowercase. These allows for ease of automated filter creation. </w:t>
      </w:r>
    </w:p>
    <w:p w14:paraId="1D1B84AC" w14:textId="77777777" w:rsidR="0022218F" w:rsidRPr="0022218F" w:rsidRDefault="0022218F" w:rsidP="0022218F">
      <w:pPr>
        <w:pStyle w:val="BodyTextTPICAP"/>
        <w:numPr>
          <w:ilvl w:val="0"/>
          <w:numId w:val="15"/>
        </w:numPr>
      </w:pPr>
      <w:r w:rsidRPr="0022218F">
        <w:t>Contracts will not include an environment name i.e. no PRD</w:t>
      </w:r>
    </w:p>
    <w:p w14:paraId="43BD7C92" w14:textId="77777777" w:rsidR="0022218F" w:rsidRPr="0022218F" w:rsidRDefault="0022218F" w:rsidP="0022218F">
      <w:pPr>
        <w:pStyle w:val="BodyTextTPICAP"/>
        <w:numPr>
          <w:ilvl w:val="0"/>
          <w:numId w:val="15"/>
        </w:numPr>
      </w:pPr>
      <w:r w:rsidRPr="0022218F">
        <w:t>Filters will not include an environment name i.e. no PRD.</w:t>
      </w:r>
    </w:p>
    <w:p w14:paraId="7118FE92" w14:textId="29E12429" w:rsidR="00785C96" w:rsidRDefault="00785C96">
      <w:pPr>
        <w:rPr>
          <w:rFonts w:ascii="Segoe UI Semilight" w:hAnsi="Segoe UI Semilight"/>
        </w:rPr>
      </w:pPr>
      <w:r>
        <w:br w:type="page"/>
      </w:r>
    </w:p>
    <w:p w14:paraId="1FFAEC72" w14:textId="77777777" w:rsidR="006C2F7F" w:rsidRPr="00E5494C" w:rsidRDefault="006C2F7F" w:rsidP="00E5494C">
      <w:pPr>
        <w:pStyle w:val="Heading1"/>
      </w:pPr>
      <w:bookmarkStart w:id="11" w:name="_Toc17449720"/>
      <w:r w:rsidRPr="00E5494C">
        <w:t>ERC</w:t>
      </w:r>
      <w:bookmarkEnd w:id="11"/>
    </w:p>
    <w:p w14:paraId="50D0CAAC" w14:textId="29E2C830" w:rsidR="00465E33" w:rsidRDefault="00465E33" w:rsidP="006C2F7F">
      <w:pPr>
        <w:pStyle w:val="BodyTextTPICAP"/>
      </w:pPr>
      <w:r>
        <w:t>When a Layer 3 Bridge Domain is marked “Advertise Externally” and associated with an L3Out (i.e. PRD.CORPNET_L3O), the prefix assigned to the BD is advertised via the L3Out.</w:t>
      </w:r>
    </w:p>
    <w:p w14:paraId="4386A0DB" w14:textId="1D30982A" w:rsidR="00465E33" w:rsidRDefault="00465E33" w:rsidP="006C2F7F">
      <w:pPr>
        <w:pStyle w:val="BodyTextTPICAP"/>
      </w:pPr>
      <w:r>
        <w:t>When a prefix is advertised to the fabric via an L3Out (i.e. PRD.INET_L3O) that prefix is not automatically advertised outbound via another L3Out (i.e. PRD.CORPNET_L3O). This is controlled by creating an ERC under the outbound L3Out.</w:t>
      </w:r>
    </w:p>
    <w:p w14:paraId="6C4A45B8" w14:textId="51D11360" w:rsidR="00465E33" w:rsidRDefault="00465E33" w:rsidP="006C2F7F">
      <w:pPr>
        <w:pStyle w:val="BodyTextTPICAP"/>
      </w:pPr>
      <w:r>
        <w:t>The naming convention used for ERCs is as follows:</w:t>
      </w:r>
    </w:p>
    <w:p w14:paraId="318959E7" w14:textId="0D553D13" w:rsidR="00465E33" w:rsidRDefault="00465E33" w:rsidP="006C2F7F">
      <w:pPr>
        <w:pStyle w:val="BodyTextTPICAP"/>
      </w:pPr>
      <w:r w:rsidRPr="00465E33">
        <w:rPr>
          <w:i/>
        </w:rPr>
        <w:t>SourceL3O</w:t>
      </w:r>
      <w:r>
        <w:t>.TO.</w:t>
      </w:r>
      <w:r w:rsidRPr="00465E33">
        <w:rPr>
          <w:i/>
        </w:rPr>
        <w:t>DestinationL3O</w:t>
      </w:r>
      <w:r>
        <w:t>_ERC</w:t>
      </w:r>
    </w:p>
    <w:p w14:paraId="524EA0B9" w14:textId="10BEC6A7" w:rsidR="006C2F7F" w:rsidRDefault="00465E33" w:rsidP="006C2F7F">
      <w:pPr>
        <w:pStyle w:val="BodyTextTPICAP"/>
        <w:rPr>
          <w:rFonts w:asciiTheme="majorHAnsi" w:eastAsiaTheme="majorEastAsia" w:hAnsiTheme="majorHAnsi" w:cstheme="majorBidi"/>
          <w:color w:val="B70059" w:themeColor="accent1" w:themeShade="BF"/>
          <w:sz w:val="28"/>
          <w:szCs w:val="28"/>
        </w:rPr>
      </w:pPr>
      <w:r>
        <w:t xml:space="preserve">Example - </w:t>
      </w:r>
      <w:r w:rsidR="006C2F7F">
        <w:t>INET.L3</w:t>
      </w:r>
      <w:r w:rsidR="00275619">
        <w:t>O</w:t>
      </w:r>
      <w:r w:rsidR="006C2F7F">
        <w:t>.TO.CORPNET.L3O_ERC</w:t>
      </w:r>
      <w:r w:rsidR="006C2F7F">
        <w:br w:type="page"/>
      </w:r>
    </w:p>
    <w:p w14:paraId="0F91C647" w14:textId="784D8E07" w:rsidR="00785C96" w:rsidRDefault="00785C96" w:rsidP="00785C96">
      <w:pPr>
        <w:pStyle w:val="Heading1"/>
      </w:pPr>
      <w:bookmarkStart w:id="12" w:name="_Toc17449721"/>
      <w:r>
        <w:t>IP addressing</w:t>
      </w:r>
      <w:bookmarkEnd w:id="12"/>
    </w:p>
    <w:p w14:paraId="735B9214" w14:textId="77777777" w:rsidR="00785C96" w:rsidRDefault="00785C96" w:rsidP="00785C96">
      <w:pPr>
        <w:pStyle w:val="BodyTextTPICAP"/>
        <w:numPr>
          <w:ilvl w:val="0"/>
          <w:numId w:val="17"/>
        </w:numPr>
      </w:pPr>
      <w:r>
        <w:t>Starting point:</w:t>
      </w:r>
    </w:p>
    <w:p w14:paraId="36B033DF" w14:textId="77777777" w:rsidR="00785C96" w:rsidRDefault="00785C96" w:rsidP="00785C96">
      <w:pPr>
        <w:pStyle w:val="BodyTextTPICAP"/>
        <w:numPr>
          <w:ilvl w:val="1"/>
          <w:numId w:val="17"/>
        </w:numPr>
      </w:pPr>
      <w:r>
        <w:t>/23 per app-centric Production tenant</w:t>
      </w:r>
    </w:p>
    <w:p w14:paraId="60A9F5CF" w14:textId="77777777" w:rsidR="00785C96" w:rsidRDefault="00785C96" w:rsidP="00785C96">
      <w:pPr>
        <w:pStyle w:val="BodyTextTPICAP"/>
        <w:numPr>
          <w:ilvl w:val="1"/>
          <w:numId w:val="17"/>
        </w:numPr>
      </w:pPr>
      <w:r>
        <w:t>/24 per app-centric non-Prod Tenant.</w:t>
      </w:r>
    </w:p>
    <w:p w14:paraId="66704D36" w14:textId="0BF323B6" w:rsidR="00785C96" w:rsidRDefault="00785C96" w:rsidP="00785C96">
      <w:pPr>
        <w:pStyle w:val="BodyTextTPICAP"/>
        <w:numPr>
          <w:ilvl w:val="1"/>
          <w:numId w:val="17"/>
        </w:numPr>
      </w:pPr>
      <w:r>
        <w:t>N * /24 per Net-Centric as required.</w:t>
      </w:r>
    </w:p>
    <w:p w14:paraId="09ADAF53" w14:textId="54FD70BB" w:rsidR="00275619" w:rsidRDefault="00465E33" w:rsidP="00275619">
      <w:pPr>
        <w:pStyle w:val="BodyTextTPICAP"/>
      </w:pPr>
      <w:r>
        <w:t>More specifically:</w:t>
      </w:r>
    </w:p>
    <w:tbl>
      <w:tblPr>
        <w:tblStyle w:val="TableGrid"/>
        <w:tblW w:w="0" w:type="auto"/>
        <w:tblLook w:val="04A0" w:firstRow="1" w:lastRow="0" w:firstColumn="1" w:lastColumn="0" w:noHBand="0" w:noVBand="1"/>
      </w:tblPr>
      <w:tblGrid>
        <w:gridCol w:w="4162"/>
        <w:gridCol w:w="4162"/>
      </w:tblGrid>
      <w:tr w:rsidR="00465E33" w14:paraId="4B874172" w14:textId="77777777" w:rsidTr="00465E33">
        <w:tc>
          <w:tcPr>
            <w:tcW w:w="4162" w:type="dxa"/>
          </w:tcPr>
          <w:p w14:paraId="7A8A8885" w14:textId="59A19DCA" w:rsidR="00465E33" w:rsidRPr="00D3383E" w:rsidRDefault="00465E33" w:rsidP="00D3383E">
            <w:pPr>
              <w:pStyle w:val="BodyTextTPICAP"/>
              <w:spacing w:after="0"/>
              <w:jc w:val="center"/>
              <w:rPr>
                <w:b/>
              </w:rPr>
            </w:pPr>
            <w:r w:rsidRPr="00D3383E">
              <w:rPr>
                <w:b/>
              </w:rPr>
              <w:t>Tenant</w:t>
            </w:r>
          </w:p>
        </w:tc>
        <w:tc>
          <w:tcPr>
            <w:tcW w:w="4162" w:type="dxa"/>
          </w:tcPr>
          <w:p w14:paraId="2FA44211" w14:textId="0178E7CB" w:rsidR="00465E33" w:rsidRPr="00D3383E" w:rsidRDefault="00465E33" w:rsidP="00D3383E">
            <w:pPr>
              <w:pStyle w:val="BodyTextTPICAP"/>
              <w:spacing w:after="0"/>
              <w:jc w:val="center"/>
              <w:rPr>
                <w:b/>
              </w:rPr>
            </w:pPr>
            <w:r w:rsidRPr="00D3383E">
              <w:rPr>
                <w:b/>
              </w:rPr>
              <w:t>Address Range</w:t>
            </w:r>
          </w:p>
        </w:tc>
      </w:tr>
      <w:tr w:rsidR="00465E33" w14:paraId="248168F4" w14:textId="77777777" w:rsidTr="00465E33">
        <w:tc>
          <w:tcPr>
            <w:tcW w:w="4162" w:type="dxa"/>
          </w:tcPr>
          <w:p w14:paraId="1EE67FE4" w14:textId="3A56949B" w:rsidR="00465E33" w:rsidRDefault="00465E33" w:rsidP="00D3383E">
            <w:pPr>
              <w:pStyle w:val="BodyTextTPICAP"/>
              <w:spacing w:after="0"/>
            </w:pPr>
            <w:r>
              <w:t>DEV</w:t>
            </w:r>
          </w:p>
        </w:tc>
        <w:tc>
          <w:tcPr>
            <w:tcW w:w="4162" w:type="dxa"/>
          </w:tcPr>
          <w:p w14:paraId="0BC520A1" w14:textId="386A4921" w:rsidR="00465E33" w:rsidRDefault="00D3383E" w:rsidP="00D3383E">
            <w:pPr>
              <w:pStyle w:val="BodyTextTPICAP"/>
              <w:spacing w:after="0"/>
            </w:pPr>
            <w:r>
              <w:t>10.9x.68.0/24</w:t>
            </w:r>
          </w:p>
        </w:tc>
      </w:tr>
      <w:tr w:rsidR="00465E33" w14:paraId="7310699D" w14:textId="77777777" w:rsidTr="00465E33">
        <w:tc>
          <w:tcPr>
            <w:tcW w:w="4162" w:type="dxa"/>
          </w:tcPr>
          <w:p w14:paraId="13A40F6B" w14:textId="76F100A6" w:rsidR="00465E33" w:rsidRDefault="00465E33" w:rsidP="00D3383E">
            <w:pPr>
              <w:pStyle w:val="BodyTextTPICAP"/>
              <w:spacing w:after="0"/>
            </w:pPr>
            <w:r>
              <w:t>QA</w:t>
            </w:r>
          </w:p>
        </w:tc>
        <w:tc>
          <w:tcPr>
            <w:tcW w:w="4162" w:type="dxa"/>
          </w:tcPr>
          <w:p w14:paraId="17F026E2" w14:textId="7845AC68" w:rsidR="00D3383E" w:rsidRDefault="00D3383E" w:rsidP="00D3383E">
            <w:pPr>
              <w:pStyle w:val="BodyTextTPICAP"/>
              <w:spacing w:after="0"/>
            </w:pPr>
            <w:r>
              <w:t>10.9x.69.0/24</w:t>
            </w:r>
          </w:p>
        </w:tc>
      </w:tr>
      <w:tr w:rsidR="00465E33" w14:paraId="5118B4A9" w14:textId="77777777" w:rsidTr="00465E33">
        <w:tc>
          <w:tcPr>
            <w:tcW w:w="4162" w:type="dxa"/>
          </w:tcPr>
          <w:p w14:paraId="57B0B11B" w14:textId="1A5C48D6" w:rsidR="00465E33" w:rsidRDefault="00465E33" w:rsidP="00D3383E">
            <w:pPr>
              <w:pStyle w:val="BodyTextTPICAP"/>
              <w:spacing w:after="0"/>
            </w:pPr>
            <w:r>
              <w:t>UAT</w:t>
            </w:r>
          </w:p>
        </w:tc>
        <w:tc>
          <w:tcPr>
            <w:tcW w:w="4162" w:type="dxa"/>
          </w:tcPr>
          <w:p w14:paraId="3087496D" w14:textId="0CF99A28" w:rsidR="00465E33" w:rsidRDefault="00D3383E" w:rsidP="00D3383E">
            <w:pPr>
              <w:pStyle w:val="BodyTextTPICAP"/>
              <w:spacing w:after="0"/>
            </w:pPr>
            <w:r>
              <w:t>10.9x.70.0/24</w:t>
            </w:r>
          </w:p>
        </w:tc>
      </w:tr>
      <w:tr w:rsidR="00465E33" w14:paraId="3AD53266" w14:textId="77777777" w:rsidTr="00465E33">
        <w:tc>
          <w:tcPr>
            <w:tcW w:w="4162" w:type="dxa"/>
          </w:tcPr>
          <w:p w14:paraId="3BD79DF9" w14:textId="6368C919" w:rsidR="00465E33" w:rsidRDefault="00465E33" w:rsidP="00D3383E">
            <w:pPr>
              <w:pStyle w:val="BodyTextTPICAP"/>
              <w:spacing w:after="0"/>
            </w:pPr>
            <w:r>
              <w:t>STRESS</w:t>
            </w:r>
          </w:p>
        </w:tc>
        <w:tc>
          <w:tcPr>
            <w:tcW w:w="4162" w:type="dxa"/>
          </w:tcPr>
          <w:p w14:paraId="59D4267B" w14:textId="3D185E7B" w:rsidR="00465E33" w:rsidRDefault="00D3383E" w:rsidP="00D3383E">
            <w:pPr>
              <w:pStyle w:val="BodyTextTPICAP"/>
              <w:spacing w:after="0"/>
            </w:pPr>
            <w:r>
              <w:t>10.9x.71.0/24</w:t>
            </w:r>
          </w:p>
        </w:tc>
      </w:tr>
      <w:tr w:rsidR="00465E33" w14:paraId="1945E7A6" w14:textId="77777777" w:rsidTr="00465E33">
        <w:tc>
          <w:tcPr>
            <w:tcW w:w="4162" w:type="dxa"/>
          </w:tcPr>
          <w:p w14:paraId="1FFB343F" w14:textId="2A8BCCD3" w:rsidR="00465E33" w:rsidRDefault="00465E33" w:rsidP="00D3383E">
            <w:pPr>
              <w:pStyle w:val="BodyTextTPICAP"/>
              <w:spacing w:after="0"/>
            </w:pPr>
            <w:r>
              <w:t>PROD</w:t>
            </w:r>
          </w:p>
        </w:tc>
        <w:tc>
          <w:tcPr>
            <w:tcW w:w="4162" w:type="dxa"/>
          </w:tcPr>
          <w:p w14:paraId="0310096A" w14:textId="0DAF9B9A" w:rsidR="00465E33" w:rsidRDefault="00D3383E" w:rsidP="00D3383E">
            <w:pPr>
              <w:pStyle w:val="BodyTextTPICAP"/>
              <w:spacing w:after="0"/>
            </w:pPr>
            <w:r>
              <w:t>10.9x.72.0/23</w:t>
            </w:r>
          </w:p>
        </w:tc>
      </w:tr>
      <w:tr w:rsidR="00465E33" w14:paraId="6626CD16" w14:textId="77777777" w:rsidTr="00465E33">
        <w:tc>
          <w:tcPr>
            <w:tcW w:w="4162" w:type="dxa"/>
          </w:tcPr>
          <w:p w14:paraId="29D4915E" w14:textId="17352C50" w:rsidR="00465E33" w:rsidRDefault="00465E33" w:rsidP="00D3383E">
            <w:pPr>
              <w:pStyle w:val="BodyTextTPICAP"/>
              <w:spacing w:after="0"/>
            </w:pPr>
            <w:r>
              <w:t>SERVERS</w:t>
            </w:r>
          </w:p>
        </w:tc>
        <w:tc>
          <w:tcPr>
            <w:tcW w:w="4162" w:type="dxa"/>
          </w:tcPr>
          <w:p w14:paraId="5AD98742" w14:textId="6EE7CD16" w:rsidR="00465E33" w:rsidRDefault="00D3383E" w:rsidP="00D3383E">
            <w:pPr>
              <w:pStyle w:val="BodyTextTPICAP"/>
              <w:spacing w:after="0"/>
            </w:pPr>
            <w:r>
              <w:t>10.9x.32.0/24</w:t>
            </w:r>
          </w:p>
        </w:tc>
      </w:tr>
      <w:tr w:rsidR="00465E33" w14:paraId="2E134B64" w14:textId="77777777" w:rsidTr="00465E33">
        <w:tc>
          <w:tcPr>
            <w:tcW w:w="4162" w:type="dxa"/>
          </w:tcPr>
          <w:p w14:paraId="7996A439" w14:textId="50B29533" w:rsidR="00465E33" w:rsidRDefault="00465E33" w:rsidP="00D3383E">
            <w:pPr>
              <w:pStyle w:val="BodyTextTPICAP"/>
              <w:spacing w:after="0"/>
            </w:pPr>
            <w:r>
              <w:t>DMZ vINET</w:t>
            </w:r>
          </w:p>
        </w:tc>
        <w:tc>
          <w:tcPr>
            <w:tcW w:w="4162" w:type="dxa"/>
          </w:tcPr>
          <w:p w14:paraId="232719BE" w14:textId="6D6E15C6" w:rsidR="00465E33" w:rsidRDefault="00D3383E" w:rsidP="00D3383E">
            <w:pPr>
              <w:pStyle w:val="BodyTextTPICAP"/>
              <w:spacing w:after="0"/>
            </w:pPr>
            <w:r>
              <w:t>10.9x.128.0/24</w:t>
            </w:r>
          </w:p>
        </w:tc>
      </w:tr>
      <w:tr w:rsidR="00465E33" w14:paraId="5419CCA8" w14:textId="77777777" w:rsidTr="00465E33">
        <w:tc>
          <w:tcPr>
            <w:tcW w:w="4162" w:type="dxa"/>
          </w:tcPr>
          <w:p w14:paraId="18F2FADF" w14:textId="6E12AD73" w:rsidR="00465E33" w:rsidRDefault="00465E33" w:rsidP="00D3383E">
            <w:pPr>
              <w:pStyle w:val="BodyTextTPICAP"/>
              <w:spacing w:after="0"/>
            </w:pPr>
            <w:r>
              <w:t>DMZ vTRAD</w:t>
            </w:r>
          </w:p>
        </w:tc>
        <w:tc>
          <w:tcPr>
            <w:tcW w:w="4162" w:type="dxa"/>
          </w:tcPr>
          <w:p w14:paraId="3C8EFA01" w14:textId="346B5DFC" w:rsidR="00465E33" w:rsidRDefault="00D3383E" w:rsidP="00D3383E">
            <w:pPr>
              <w:pStyle w:val="BodyTextTPICAP"/>
              <w:spacing w:after="0"/>
            </w:pPr>
            <w:r>
              <w:t>10.9x.136.0/24</w:t>
            </w:r>
          </w:p>
        </w:tc>
      </w:tr>
      <w:tr w:rsidR="00465E33" w14:paraId="63B3C7AF" w14:textId="77777777" w:rsidTr="00465E33">
        <w:tc>
          <w:tcPr>
            <w:tcW w:w="4162" w:type="dxa"/>
          </w:tcPr>
          <w:p w14:paraId="7CCD3021" w14:textId="024890D9" w:rsidR="00465E33" w:rsidRDefault="00465E33" w:rsidP="00D3383E">
            <w:pPr>
              <w:pStyle w:val="BodyTextTPICAP"/>
              <w:spacing w:after="0"/>
            </w:pPr>
            <w:r>
              <w:t>Common</w:t>
            </w:r>
          </w:p>
        </w:tc>
        <w:tc>
          <w:tcPr>
            <w:tcW w:w="4162" w:type="dxa"/>
          </w:tcPr>
          <w:p w14:paraId="66BC5FCA" w14:textId="43B63E9A" w:rsidR="00465E33" w:rsidRDefault="00D3383E" w:rsidP="00D3383E">
            <w:pPr>
              <w:pStyle w:val="BodyTextTPICAP"/>
              <w:spacing w:after="0"/>
            </w:pPr>
            <w:r>
              <w:t>10.9x.66.0/24</w:t>
            </w:r>
          </w:p>
        </w:tc>
      </w:tr>
    </w:tbl>
    <w:p w14:paraId="3D34F61D" w14:textId="62C1AABF" w:rsidR="003C1188" w:rsidRDefault="003C1188" w:rsidP="0022218F">
      <w:pPr>
        <w:pStyle w:val="BodyTextTPICAP"/>
      </w:pPr>
    </w:p>
    <w:p w14:paraId="2F1F65C3" w14:textId="2FFAE827" w:rsidR="003C1188" w:rsidRDefault="003C1188">
      <w:pPr>
        <w:rPr>
          <w:rFonts w:ascii="Segoe UI Semilight" w:hAnsi="Segoe UI Semilight"/>
        </w:rPr>
      </w:pPr>
      <w:r>
        <w:br w:type="page"/>
      </w:r>
    </w:p>
    <w:p w14:paraId="67B4EF00" w14:textId="4E1AD3DF" w:rsidR="004B0C49" w:rsidRDefault="003C1188" w:rsidP="003C1188">
      <w:pPr>
        <w:pStyle w:val="Heading1"/>
      </w:pPr>
      <w:r>
        <w:t>Appendix</w:t>
      </w:r>
    </w:p>
    <w:p w14:paraId="763EFC8F" w14:textId="77777777" w:rsidR="004304B9" w:rsidRPr="004304B9" w:rsidRDefault="004304B9" w:rsidP="004304B9"/>
    <w:p w14:paraId="5ACA003B" w14:textId="178A7D11" w:rsidR="004304B9" w:rsidRPr="004304B9" w:rsidRDefault="004304B9" w:rsidP="004304B9">
      <w:r>
        <w:rPr>
          <w:noProof/>
        </w:rPr>
        <w:drawing>
          <wp:inline distT="0" distB="0" distL="0" distR="0" wp14:anchorId="36ECB098" wp14:editId="2133C7BD">
            <wp:extent cx="7900192" cy="5502832"/>
            <wp:effectExtent l="0" t="1270" r="4445" b="4445"/>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5">
                      <a:extLst>
                        <a:ext uri="{28A0092B-C50C-407E-A947-70E740481C1C}">
                          <a14:useLocalDpi xmlns:a14="http://schemas.microsoft.com/office/drawing/2010/main" val="0"/>
                        </a:ext>
                      </a:extLst>
                    </a:blip>
                    <a:stretch>
                      <a:fillRect/>
                    </a:stretch>
                  </pic:blipFill>
                  <pic:spPr>
                    <a:xfrm rot="5400000">
                      <a:off x="0" y="0"/>
                      <a:ext cx="7900192" cy="5502832"/>
                    </a:xfrm>
                    <a:prstGeom prst="rect">
                      <a:avLst/>
                    </a:prstGeom>
                  </pic:spPr>
                </pic:pic>
              </a:graphicData>
            </a:graphic>
          </wp:inline>
        </w:drawing>
      </w:r>
    </w:p>
    <w:sectPr w:rsidR="004304B9" w:rsidRPr="004304B9" w:rsidSect="006B3F22">
      <w:headerReference w:type="even" r:id="rId16"/>
      <w:headerReference w:type="default" r:id="rId17"/>
      <w:footerReference w:type="even" r:id="rId18"/>
      <w:footerReference w:type="default" r:id="rId19"/>
      <w:headerReference w:type="first" r:id="rId20"/>
      <w:footerReference w:type="first" r:id="rId21"/>
      <w:pgSz w:w="11906" w:h="16838" w:code="9"/>
      <w:pgMar w:top="1701" w:right="1786" w:bottom="1440" w:left="178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D93F" w14:textId="77777777" w:rsidR="00465E33" w:rsidRDefault="00465E33" w:rsidP="001A4B6A">
      <w:pPr>
        <w:spacing w:after="0" w:line="240" w:lineRule="auto"/>
      </w:pPr>
      <w:r>
        <w:separator/>
      </w:r>
    </w:p>
  </w:endnote>
  <w:endnote w:type="continuationSeparator" w:id="0">
    <w:p w14:paraId="199CD43F" w14:textId="77777777" w:rsidR="00465E33" w:rsidRDefault="00465E33" w:rsidP="001A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710A" w14:textId="77777777" w:rsidR="00054AB9" w:rsidRDefault="00054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tblpY="16331"/>
      <w:tblOverlap w:val="never"/>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561"/>
    </w:tblGrid>
    <w:tr w:rsidR="00465E33" w14:paraId="095294DC" w14:textId="77777777" w:rsidTr="00AD062E">
      <w:tc>
        <w:tcPr>
          <w:tcW w:w="9561" w:type="dxa"/>
        </w:tcPr>
        <w:p w14:paraId="69C36DA7" w14:textId="16975DE2" w:rsidR="00465E33" w:rsidRDefault="00054AB9" w:rsidP="00AD062E">
          <w:pPr>
            <w:pStyle w:val="PageNumberTPICAP"/>
            <w:framePr w:hSpace="0" w:wrap="auto" w:vAnchor="margin" w:yAlign="inline"/>
            <w:suppressOverlap w:val="0"/>
          </w:pPr>
          <w:r>
            <w:rPr>
              <w:noProof/>
            </w:rPr>
            <mc:AlternateContent>
              <mc:Choice Requires="wps">
                <w:drawing>
                  <wp:anchor distT="0" distB="0" distL="114300" distR="114300" simplePos="0" relativeHeight="251662336" behindDoc="0" locked="0" layoutInCell="0" allowOverlap="1" wp14:anchorId="47F955B5" wp14:editId="14F0799B">
                    <wp:simplePos x="0" y="0"/>
                    <wp:positionH relativeFrom="page">
                      <wp:posOffset>0</wp:posOffset>
                    </wp:positionH>
                    <wp:positionV relativeFrom="page">
                      <wp:posOffset>10189210</wp:posOffset>
                    </wp:positionV>
                    <wp:extent cx="7560310" cy="311785"/>
                    <wp:effectExtent l="0" t="0" r="0" b="12065"/>
                    <wp:wrapNone/>
                    <wp:docPr id="1" name="MSIPCM141d40baa5de3b6724e86e08" descr="{&quot;HashCode&quot;:-151043188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070C2F" w14:textId="0C9A2903" w:rsidR="00054AB9" w:rsidRPr="00054AB9" w:rsidRDefault="00054AB9" w:rsidP="00054AB9">
                                <w:pPr>
                                  <w:spacing w:after="0"/>
                                  <w:rPr>
                                    <w:rFonts w:ascii="Arial Black" w:hAnsi="Arial Black"/>
                                    <w:color w:val="317100"/>
                                  </w:rPr>
                                </w:pPr>
                                <w:r w:rsidRPr="00054AB9">
                                  <w:rPr>
                                    <w:rFonts w:ascii="Arial Black" w:hAnsi="Arial Black"/>
                                    <w:color w:val="317100"/>
                                  </w:rPr>
                                  <w:t>TP ICAP 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F955B5" id="_x0000_t202" coordsize="21600,21600" o:spt="202" path="m,l,21600r21600,l21600,xe">
                    <v:stroke joinstyle="miter"/>
                    <v:path gradientshapeok="t" o:connecttype="rect"/>
                  </v:shapetype>
                  <v:shape id="MSIPCM141d40baa5de3b6724e86e08" o:spid="_x0000_s1027" type="#_x0000_t202" alt="{&quot;HashCode&quot;:-1510431886,&quot;Height&quot;:841.0,&quot;Width&quot;:595.0,&quot;Placement&quot;:&quot;Footer&quot;,&quot;Index&quot;:&quot;Primary&quot;,&quot;Section&quot;:1,&quot;Top&quot;:0.0,&quot;Left&quot;:0.0}" style="position:absolute;left:0;text-align:left;margin-left:0;margin-top:802.3pt;width:595.3pt;height:24.5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" o:allowincell="f" filled="f" stroked="f" strokeweight=".5pt">
                    <v:fill o:detectmouseclick="t"/>
                    <v:textbox inset="20pt,0,,0">
                      <w:txbxContent>
                        <w:p w14:paraId="69070C2F" w14:textId="0C9A2903" w:rsidR="00054AB9" w:rsidRPr="00054AB9" w:rsidRDefault="00054AB9" w:rsidP="00054AB9">
                          <w:pPr>
                            <w:spacing w:after="0"/>
                            <w:rPr>
                              <w:rFonts w:ascii="Arial Black" w:hAnsi="Arial Black"/>
                              <w:color w:val="317100"/>
                            </w:rPr>
                          </w:pPr>
                          <w:r w:rsidRPr="00054AB9">
                            <w:rPr>
                              <w:rFonts w:ascii="Arial Black" w:hAnsi="Arial Black"/>
                              <w:color w:val="317100"/>
                            </w:rPr>
                            <w:t>TP ICAP Classification: Internal</w:t>
                          </w:r>
                        </w:p>
                      </w:txbxContent>
                    </v:textbox>
                    <w10:wrap anchorx="page" anchory="page"/>
                  </v:shape>
                </w:pict>
              </mc:Fallback>
            </mc:AlternateContent>
          </w:r>
          <w:r w:rsidR="00465E33">
            <w:fldChar w:fldCharType="begin"/>
          </w:r>
          <w:r w:rsidR="00465E33">
            <w:instrText xml:space="preserve"> PAGE  \* Arabic  \* MERGEFORMAT </w:instrText>
          </w:r>
          <w:r w:rsidR="00465E33">
            <w:fldChar w:fldCharType="separate"/>
          </w:r>
          <w:r w:rsidR="00465E33">
            <w:rPr>
              <w:noProof/>
            </w:rPr>
            <w:t>4</w:t>
          </w:r>
          <w:r w:rsidR="00465E33">
            <w:fldChar w:fldCharType="end"/>
          </w:r>
        </w:p>
      </w:tc>
    </w:tr>
  </w:tbl>
  <w:p w14:paraId="402572B2" w14:textId="77777777" w:rsidR="00465E33" w:rsidRDefault="00465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44E1F" w14:textId="6373A20E" w:rsidR="00465E33" w:rsidRDefault="00054AB9">
    <w:pPr>
      <w:pStyle w:val="Footer"/>
    </w:pPr>
    <w:r>
      <w:rPr>
        <w:noProof/>
      </w:rPr>
      <mc:AlternateContent>
        <mc:Choice Requires="wps">
          <w:drawing>
            <wp:anchor distT="0" distB="0" distL="114300" distR="114300" simplePos="0" relativeHeight="251663360" behindDoc="0" locked="0" layoutInCell="0" allowOverlap="1" wp14:anchorId="661CD2EB" wp14:editId="222A039F">
              <wp:simplePos x="0" y="0"/>
              <wp:positionH relativeFrom="page">
                <wp:posOffset>0</wp:posOffset>
              </wp:positionH>
              <wp:positionV relativeFrom="page">
                <wp:posOffset>10189210</wp:posOffset>
              </wp:positionV>
              <wp:extent cx="7560310" cy="311785"/>
              <wp:effectExtent l="0" t="0" r="0" b="12065"/>
              <wp:wrapNone/>
              <wp:docPr id="2" name="MSIPCMc24d46fc880b6a01b42ce572" descr="{&quot;HashCode&quot;:-151043188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908336" w14:textId="1BDB12CB" w:rsidR="00054AB9" w:rsidRPr="00054AB9" w:rsidRDefault="00054AB9" w:rsidP="00054AB9">
                          <w:pPr>
                            <w:spacing w:after="0"/>
                            <w:rPr>
                              <w:rFonts w:ascii="Arial Black" w:hAnsi="Arial Black"/>
                              <w:color w:val="317100"/>
                            </w:rPr>
                          </w:pPr>
                          <w:r w:rsidRPr="00054AB9">
                            <w:rPr>
                              <w:rFonts w:ascii="Arial Black" w:hAnsi="Arial Black"/>
                              <w:color w:val="317100"/>
                            </w:rPr>
                            <w:t>TP ICAP 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1CD2EB" id="_x0000_t202" coordsize="21600,21600" o:spt="202" path="m,l,21600r21600,l21600,xe">
              <v:stroke joinstyle="miter"/>
              <v:path gradientshapeok="t" o:connecttype="rect"/>
            </v:shapetype>
            <v:shape id="MSIPCMc24d46fc880b6a01b42ce572" o:spid="_x0000_s1028" type="#_x0000_t202" alt="{&quot;HashCode&quot;:-1510431886,&quot;Height&quot;:841.0,&quot;Width&quot;:595.0,&quot;Placement&quot;:&quot;Footer&quot;,&quot;Index&quot;:&quot;FirstPage&quot;,&quot;Section&quot;:1,&quot;Top&quot;:0.0,&quot;Left&quot;:0.0}" style="position:absolute;margin-left:0;margin-top:802.3pt;width:595.3pt;height:24.5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" o:allowincell="f" filled="f" stroked="f" strokeweight=".5pt">
              <v:fill o:detectmouseclick="t"/>
              <v:textbox inset="20pt,0,,0">
                <w:txbxContent>
                  <w:p w14:paraId="41908336" w14:textId="1BDB12CB" w:rsidR="00054AB9" w:rsidRPr="00054AB9" w:rsidRDefault="00054AB9" w:rsidP="00054AB9">
                    <w:pPr>
                      <w:spacing w:after="0"/>
                      <w:rPr>
                        <w:rFonts w:ascii="Arial Black" w:hAnsi="Arial Black"/>
                        <w:color w:val="317100"/>
                      </w:rPr>
                    </w:pPr>
                    <w:r w:rsidRPr="00054AB9">
                      <w:rPr>
                        <w:rFonts w:ascii="Arial Black" w:hAnsi="Arial Black"/>
                        <w:color w:val="317100"/>
                      </w:rPr>
                      <w:t>TP ICAP 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59B31" w14:textId="77777777" w:rsidR="00465E33" w:rsidRDefault="00465E33" w:rsidP="001A4B6A">
      <w:pPr>
        <w:spacing w:after="0" w:line="240" w:lineRule="auto"/>
      </w:pPr>
      <w:r>
        <w:separator/>
      </w:r>
    </w:p>
  </w:footnote>
  <w:footnote w:type="continuationSeparator" w:id="0">
    <w:p w14:paraId="0BBC5E09" w14:textId="77777777" w:rsidR="00465E33" w:rsidRDefault="00465E33" w:rsidP="001A4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3CD6" w14:textId="77777777" w:rsidR="00054AB9" w:rsidRDefault="00054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tblpY="5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24"/>
    </w:tblGrid>
    <w:tr w:rsidR="00465E33" w14:paraId="19EFEA78" w14:textId="77777777" w:rsidTr="00B36239">
      <w:tc>
        <w:tcPr>
          <w:tcW w:w="8324" w:type="dxa"/>
        </w:tcPr>
        <w:p w14:paraId="23D0BD03" w14:textId="77777777" w:rsidR="00465E33" w:rsidRDefault="00465E33" w:rsidP="00B36239">
          <w:pPr>
            <w:pStyle w:val="HeaderBoldTPICAP"/>
            <w:framePr w:hSpace="0" w:wrap="auto" w:vAnchor="margin" w:yAlign="inline"/>
            <w:suppressOverlap w:val="0"/>
          </w:pPr>
          <w:r>
            <w:t>TP ICAP plc</w:t>
          </w:r>
        </w:p>
      </w:tc>
    </w:tr>
  </w:tbl>
  <w:p w14:paraId="04EF2B22" w14:textId="52D7B5BC" w:rsidR="00465E33" w:rsidRDefault="00465E33">
    <w:pPr>
      <w:pStyle w:val="Header"/>
    </w:pPr>
    <w:r>
      <w:t>ACI Guidelines</w:t>
    </w:r>
    <w:r w:rsidR="00D3383E">
      <w:t xml:space="preserve"> v1.1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8526" w14:textId="77777777" w:rsidR="00465E33" w:rsidRDefault="00465E33">
    <w:pPr>
      <w:pStyle w:val="Header"/>
    </w:pPr>
    <w:r>
      <w:rPr>
        <w:noProof/>
        <w:lang w:eastAsia="en-GB"/>
      </w:rPr>
      <w:drawing>
        <wp:anchor distT="0" distB="0" distL="114300" distR="114300" simplePos="0" relativeHeight="251659264" behindDoc="1" locked="0" layoutInCell="1" allowOverlap="1" wp14:anchorId="3B00E836" wp14:editId="2CD92E98">
          <wp:simplePos x="0" y="0"/>
          <wp:positionH relativeFrom="column">
            <wp:posOffset>-1134110</wp:posOffset>
          </wp:positionH>
          <wp:positionV relativeFrom="paragraph">
            <wp:posOffset>3037840</wp:posOffset>
          </wp:positionV>
          <wp:extent cx="7564755" cy="720471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ICAP_Word shapes_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4755" cy="72047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39" behindDoc="0" locked="1" layoutInCell="1" allowOverlap="1" wp14:anchorId="22DD41EE" wp14:editId="1D371098">
          <wp:simplePos x="0" y="0"/>
          <wp:positionH relativeFrom="page">
            <wp:posOffset>370840</wp:posOffset>
          </wp:positionH>
          <wp:positionV relativeFrom="page">
            <wp:posOffset>320675</wp:posOffset>
          </wp:positionV>
          <wp:extent cx="1281600" cy="12816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ICAP_Master_logo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81600" cy="128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1D7A"/>
    <w:multiLevelType w:val="hybridMultilevel"/>
    <w:tmpl w:val="2646A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3610D"/>
    <w:multiLevelType w:val="hybridMultilevel"/>
    <w:tmpl w:val="6BE00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864E1"/>
    <w:multiLevelType w:val="hybridMultilevel"/>
    <w:tmpl w:val="7DFEE2A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2D957BA5"/>
    <w:multiLevelType w:val="hybridMultilevel"/>
    <w:tmpl w:val="76B0B690"/>
    <w:lvl w:ilvl="0" w:tplc="3ADEA272">
      <w:start w:val="1"/>
      <w:numFmt w:val="lowerRoman"/>
      <w:pStyle w:val="Liststyle1TPICAP"/>
      <w:lvlText w:val="%1."/>
      <w:lvlJc w:val="left"/>
      <w:pPr>
        <w:ind w:left="72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428D4"/>
    <w:multiLevelType w:val="hybridMultilevel"/>
    <w:tmpl w:val="1166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193982"/>
    <w:multiLevelType w:val="multilevel"/>
    <w:tmpl w:val="FC004EEE"/>
    <w:lvl w:ilvl="0">
      <w:start w:val="1"/>
      <w:numFmt w:val="decimal"/>
      <w:lvlText w:val="%1."/>
      <w:lvlJc w:val="left"/>
      <w:pPr>
        <w:ind w:left="567" w:hanging="567"/>
      </w:pPr>
      <w:rPr>
        <w:rFonts w:hint="default"/>
      </w:rPr>
    </w:lvl>
    <w:lvl w:ilvl="1">
      <w:start w:val="1"/>
      <w:numFmt w:val="decimal"/>
      <w:pStyle w:val="Heading1TPICAP"/>
      <w:lvlText w:val="%1.%2."/>
      <w:lvlJc w:val="left"/>
      <w:pPr>
        <w:ind w:left="567" w:hanging="567"/>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NumberedBodyTextTPICAP"/>
      <w:lvlText w:val="%1.%2.%3."/>
      <w:lvlJc w:val="left"/>
      <w:pPr>
        <w:ind w:left="851"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6" w15:restartNumberingAfterBreak="0">
    <w:nsid w:val="3A9D623A"/>
    <w:multiLevelType w:val="hybridMultilevel"/>
    <w:tmpl w:val="2580ED1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3DF46F96"/>
    <w:multiLevelType w:val="hybridMultilevel"/>
    <w:tmpl w:val="515CAF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FA3A14"/>
    <w:multiLevelType w:val="hybridMultilevel"/>
    <w:tmpl w:val="1D7A5B0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40E564B2"/>
    <w:multiLevelType w:val="hybridMultilevel"/>
    <w:tmpl w:val="18DC31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951AF0"/>
    <w:multiLevelType w:val="hybridMultilevel"/>
    <w:tmpl w:val="25964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95510C"/>
    <w:multiLevelType w:val="hybridMultilevel"/>
    <w:tmpl w:val="0884F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FA0123"/>
    <w:multiLevelType w:val="hybridMultilevel"/>
    <w:tmpl w:val="A96A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824103"/>
    <w:multiLevelType w:val="hybridMultilevel"/>
    <w:tmpl w:val="A8A69D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9B68D7"/>
    <w:multiLevelType w:val="hybridMultilevel"/>
    <w:tmpl w:val="9BCA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003E6"/>
    <w:multiLevelType w:val="hybridMultilevel"/>
    <w:tmpl w:val="75B416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658574A4"/>
    <w:multiLevelType w:val="hybridMultilevel"/>
    <w:tmpl w:val="274021D0"/>
    <w:lvl w:ilvl="0" w:tplc="B9EC381A">
      <w:start w:val="1"/>
      <w:numFmt w:val="bullet"/>
      <w:pStyle w:val="ListBulletsLevel1TPICAP"/>
      <w:lvlText w:val=""/>
      <w:lvlJc w:val="left"/>
      <w:pPr>
        <w:ind w:left="720" w:hanging="360"/>
      </w:pPr>
      <w:rPr>
        <w:rFonts w:ascii="Symbol" w:hAnsi="Symbol" w:hint="default"/>
        <w:color w:val="1B242C" w:themeColor="text1"/>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842B3F"/>
    <w:multiLevelType w:val="hybridMultilevel"/>
    <w:tmpl w:val="A2984F9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4D97BB1"/>
    <w:multiLevelType w:val="hybridMultilevel"/>
    <w:tmpl w:val="2A3CB710"/>
    <w:lvl w:ilvl="0" w:tplc="C7046DC0">
      <w:start w:val="1"/>
      <w:numFmt w:val="bullet"/>
      <w:pStyle w:val="TBBulletsTPICAP"/>
      <w:lvlText w:val="-"/>
      <w:lvlJc w:val="left"/>
      <w:pPr>
        <w:ind w:left="720" w:hanging="360"/>
      </w:pPr>
      <w:rPr>
        <w:rFonts w:ascii="Arial" w:hAnsi="Arial" w:hint="default"/>
        <w:color w:val="1B242C" w:themeColor="text1"/>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BC07E9"/>
    <w:multiLevelType w:val="hybridMultilevel"/>
    <w:tmpl w:val="2A82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5D1BAF"/>
    <w:multiLevelType w:val="hybridMultilevel"/>
    <w:tmpl w:val="69F418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6"/>
  </w:num>
  <w:num w:numId="4">
    <w:abstractNumId w:val="5"/>
  </w:num>
  <w:num w:numId="5">
    <w:abstractNumId w:val="13"/>
  </w:num>
  <w:num w:numId="6">
    <w:abstractNumId w:val="14"/>
  </w:num>
  <w:num w:numId="7">
    <w:abstractNumId w:val="1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num>
  <w:num w:numId="19">
    <w:abstractNumId w:val="9"/>
  </w:num>
  <w:num w:numId="20">
    <w:abstractNumId w:val="17"/>
  </w:num>
  <w:num w:numId="2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D3"/>
    <w:rsid w:val="0003616C"/>
    <w:rsid w:val="0004775D"/>
    <w:rsid w:val="00054AB9"/>
    <w:rsid w:val="000647CE"/>
    <w:rsid w:val="0007088F"/>
    <w:rsid w:val="00071860"/>
    <w:rsid w:val="00075493"/>
    <w:rsid w:val="000A3323"/>
    <w:rsid w:val="000B5FF2"/>
    <w:rsid w:val="000C2F93"/>
    <w:rsid w:val="000C76B5"/>
    <w:rsid w:val="000E5FD4"/>
    <w:rsid w:val="000E76E1"/>
    <w:rsid w:val="000F1E4C"/>
    <w:rsid w:val="000F2E2C"/>
    <w:rsid w:val="000F59FD"/>
    <w:rsid w:val="001007B7"/>
    <w:rsid w:val="0012685E"/>
    <w:rsid w:val="00143EEB"/>
    <w:rsid w:val="001447BA"/>
    <w:rsid w:val="001574F5"/>
    <w:rsid w:val="00160C1F"/>
    <w:rsid w:val="001818C6"/>
    <w:rsid w:val="0018673F"/>
    <w:rsid w:val="00186F3D"/>
    <w:rsid w:val="00191F14"/>
    <w:rsid w:val="001922B7"/>
    <w:rsid w:val="001A4B6A"/>
    <w:rsid w:val="001B1EE6"/>
    <w:rsid w:val="0022218F"/>
    <w:rsid w:val="0022243A"/>
    <w:rsid w:val="00235BBC"/>
    <w:rsid w:val="002534A9"/>
    <w:rsid w:val="00271CEB"/>
    <w:rsid w:val="00275619"/>
    <w:rsid w:val="002827D4"/>
    <w:rsid w:val="00287906"/>
    <w:rsid w:val="00295A8B"/>
    <w:rsid w:val="002D4C49"/>
    <w:rsid w:val="002D5206"/>
    <w:rsid w:val="002D777E"/>
    <w:rsid w:val="00310CA5"/>
    <w:rsid w:val="003407A3"/>
    <w:rsid w:val="00356F96"/>
    <w:rsid w:val="00361B96"/>
    <w:rsid w:val="00374E74"/>
    <w:rsid w:val="0038381B"/>
    <w:rsid w:val="00385120"/>
    <w:rsid w:val="00387E55"/>
    <w:rsid w:val="00391903"/>
    <w:rsid w:val="003C1188"/>
    <w:rsid w:val="003C3CEE"/>
    <w:rsid w:val="003E2EFF"/>
    <w:rsid w:val="003F2813"/>
    <w:rsid w:val="00401B01"/>
    <w:rsid w:val="00414E6E"/>
    <w:rsid w:val="004304B9"/>
    <w:rsid w:val="0045785C"/>
    <w:rsid w:val="00465E33"/>
    <w:rsid w:val="00474448"/>
    <w:rsid w:val="00483096"/>
    <w:rsid w:val="00491B34"/>
    <w:rsid w:val="004952D4"/>
    <w:rsid w:val="004A1DCD"/>
    <w:rsid w:val="004B0C49"/>
    <w:rsid w:val="004B1C59"/>
    <w:rsid w:val="004B6B13"/>
    <w:rsid w:val="00537634"/>
    <w:rsid w:val="005632A0"/>
    <w:rsid w:val="00567F54"/>
    <w:rsid w:val="005A11A8"/>
    <w:rsid w:val="005A193A"/>
    <w:rsid w:val="005C20E0"/>
    <w:rsid w:val="005C37D4"/>
    <w:rsid w:val="005C4AFA"/>
    <w:rsid w:val="005D273B"/>
    <w:rsid w:val="005F0B27"/>
    <w:rsid w:val="006013B1"/>
    <w:rsid w:val="00603C4E"/>
    <w:rsid w:val="0061646C"/>
    <w:rsid w:val="00641589"/>
    <w:rsid w:val="00642A49"/>
    <w:rsid w:val="006517F0"/>
    <w:rsid w:val="00655A0F"/>
    <w:rsid w:val="006751F6"/>
    <w:rsid w:val="006851F4"/>
    <w:rsid w:val="00696CD8"/>
    <w:rsid w:val="006B1DA9"/>
    <w:rsid w:val="006B3F22"/>
    <w:rsid w:val="006C2F7F"/>
    <w:rsid w:val="006D754C"/>
    <w:rsid w:val="006F4BA0"/>
    <w:rsid w:val="006F6110"/>
    <w:rsid w:val="00713305"/>
    <w:rsid w:val="007217FD"/>
    <w:rsid w:val="00724AE2"/>
    <w:rsid w:val="007262B2"/>
    <w:rsid w:val="0074788F"/>
    <w:rsid w:val="0078228D"/>
    <w:rsid w:val="00785C96"/>
    <w:rsid w:val="00792514"/>
    <w:rsid w:val="007979FE"/>
    <w:rsid w:val="007A21BB"/>
    <w:rsid w:val="007A5433"/>
    <w:rsid w:val="007C12E2"/>
    <w:rsid w:val="007D5685"/>
    <w:rsid w:val="007E7BFD"/>
    <w:rsid w:val="008115F2"/>
    <w:rsid w:val="008172E7"/>
    <w:rsid w:val="008411B4"/>
    <w:rsid w:val="008704C9"/>
    <w:rsid w:val="00892D28"/>
    <w:rsid w:val="00896C3D"/>
    <w:rsid w:val="008A0F28"/>
    <w:rsid w:val="008B5497"/>
    <w:rsid w:val="008C1C5C"/>
    <w:rsid w:val="008C5000"/>
    <w:rsid w:val="008D253D"/>
    <w:rsid w:val="0092139F"/>
    <w:rsid w:val="00923540"/>
    <w:rsid w:val="00935FAC"/>
    <w:rsid w:val="00972583"/>
    <w:rsid w:val="0097435C"/>
    <w:rsid w:val="00986EE1"/>
    <w:rsid w:val="00994BEC"/>
    <w:rsid w:val="0099696C"/>
    <w:rsid w:val="009C0201"/>
    <w:rsid w:val="009D52DB"/>
    <w:rsid w:val="009F47D3"/>
    <w:rsid w:val="00A36308"/>
    <w:rsid w:val="00A503B5"/>
    <w:rsid w:val="00A60A6A"/>
    <w:rsid w:val="00A60AEB"/>
    <w:rsid w:val="00AA198C"/>
    <w:rsid w:val="00AB19D3"/>
    <w:rsid w:val="00AD062E"/>
    <w:rsid w:val="00AD56C6"/>
    <w:rsid w:val="00AE48DD"/>
    <w:rsid w:val="00B012CD"/>
    <w:rsid w:val="00B1064A"/>
    <w:rsid w:val="00B11ECC"/>
    <w:rsid w:val="00B170E8"/>
    <w:rsid w:val="00B24625"/>
    <w:rsid w:val="00B27F40"/>
    <w:rsid w:val="00B33F5C"/>
    <w:rsid w:val="00B35EBF"/>
    <w:rsid w:val="00B36239"/>
    <w:rsid w:val="00B3661A"/>
    <w:rsid w:val="00B85D41"/>
    <w:rsid w:val="00BA65A5"/>
    <w:rsid w:val="00BC618A"/>
    <w:rsid w:val="00BC792D"/>
    <w:rsid w:val="00BD2B90"/>
    <w:rsid w:val="00BD6078"/>
    <w:rsid w:val="00BE7B06"/>
    <w:rsid w:val="00BF673E"/>
    <w:rsid w:val="00C07A73"/>
    <w:rsid w:val="00C11F8C"/>
    <w:rsid w:val="00C22924"/>
    <w:rsid w:val="00C31300"/>
    <w:rsid w:val="00C3462A"/>
    <w:rsid w:val="00C34FC2"/>
    <w:rsid w:val="00C530CF"/>
    <w:rsid w:val="00C63FE0"/>
    <w:rsid w:val="00C66980"/>
    <w:rsid w:val="00C705AB"/>
    <w:rsid w:val="00CA589C"/>
    <w:rsid w:val="00CB0CB9"/>
    <w:rsid w:val="00CC03EF"/>
    <w:rsid w:val="00CF7761"/>
    <w:rsid w:val="00D059FF"/>
    <w:rsid w:val="00D10873"/>
    <w:rsid w:val="00D17CFB"/>
    <w:rsid w:val="00D228D4"/>
    <w:rsid w:val="00D22B08"/>
    <w:rsid w:val="00D27556"/>
    <w:rsid w:val="00D3383E"/>
    <w:rsid w:val="00D35BF1"/>
    <w:rsid w:val="00D41173"/>
    <w:rsid w:val="00D415D3"/>
    <w:rsid w:val="00D76F7A"/>
    <w:rsid w:val="00D7711E"/>
    <w:rsid w:val="00D77F69"/>
    <w:rsid w:val="00D85C4D"/>
    <w:rsid w:val="00DB2D62"/>
    <w:rsid w:val="00DB71FB"/>
    <w:rsid w:val="00DC7CB5"/>
    <w:rsid w:val="00DD1144"/>
    <w:rsid w:val="00DE5B9E"/>
    <w:rsid w:val="00DF43BB"/>
    <w:rsid w:val="00E3053F"/>
    <w:rsid w:val="00E31432"/>
    <w:rsid w:val="00E47B6C"/>
    <w:rsid w:val="00E5494C"/>
    <w:rsid w:val="00E90197"/>
    <w:rsid w:val="00EC030F"/>
    <w:rsid w:val="00EC044F"/>
    <w:rsid w:val="00ED4587"/>
    <w:rsid w:val="00EE2969"/>
    <w:rsid w:val="00EE5D80"/>
    <w:rsid w:val="00EF10C5"/>
    <w:rsid w:val="00EF1EEC"/>
    <w:rsid w:val="00F1417C"/>
    <w:rsid w:val="00F15257"/>
    <w:rsid w:val="00F27328"/>
    <w:rsid w:val="00F304A3"/>
    <w:rsid w:val="00F3345C"/>
    <w:rsid w:val="00F33462"/>
    <w:rsid w:val="00F34FDD"/>
    <w:rsid w:val="00F46F6B"/>
    <w:rsid w:val="00F6142A"/>
    <w:rsid w:val="00F65C35"/>
    <w:rsid w:val="00F87D56"/>
    <w:rsid w:val="00F94588"/>
    <w:rsid w:val="00F96F09"/>
    <w:rsid w:val="00FA6B20"/>
    <w:rsid w:val="00FC3F55"/>
    <w:rsid w:val="00FD34BF"/>
    <w:rsid w:val="00FD6B21"/>
    <w:rsid w:val="00FE1506"/>
    <w:rsid w:val="00FF3C0F"/>
    <w:rsid w:val="177B3A26"/>
    <w:rsid w:val="2133C7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5B9509DE"/>
  <w15:docId w15:val="{2EA56C44-BAB2-496A-9F63-DCF9A65E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483096"/>
    <w:rPr>
      <w:sz w:val="20"/>
    </w:rPr>
  </w:style>
  <w:style w:type="paragraph" w:styleId="Heading1">
    <w:name w:val="heading 1"/>
    <w:basedOn w:val="Normal"/>
    <w:next w:val="Normal"/>
    <w:link w:val="Heading1Char"/>
    <w:uiPriority w:val="9"/>
    <w:qFormat/>
    <w:rsid w:val="005C20E0"/>
    <w:pPr>
      <w:keepNext/>
      <w:keepLines/>
      <w:spacing w:before="480" w:after="0" w:line="240" w:lineRule="auto"/>
      <w:outlineLvl w:val="0"/>
    </w:pPr>
    <w:rPr>
      <w:rFonts w:asciiTheme="majorHAnsi" w:eastAsiaTheme="majorEastAsia" w:hAnsiTheme="majorHAnsi" w:cstheme="majorBidi"/>
      <w:b/>
      <w:bCs/>
      <w:color w:val="B70059" w:themeColor="accent1" w:themeShade="BF"/>
      <w:sz w:val="28"/>
      <w:szCs w:val="28"/>
    </w:rPr>
  </w:style>
  <w:style w:type="paragraph" w:styleId="Heading2">
    <w:name w:val="heading 2"/>
    <w:basedOn w:val="Normal"/>
    <w:next w:val="Normal"/>
    <w:link w:val="Heading2Char"/>
    <w:uiPriority w:val="9"/>
    <w:unhideWhenUsed/>
    <w:qFormat/>
    <w:rsid w:val="005C20E0"/>
    <w:pPr>
      <w:keepNext/>
      <w:keepLines/>
      <w:spacing w:before="200" w:after="0" w:line="240" w:lineRule="auto"/>
      <w:outlineLvl w:val="1"/>
    </w:pPr>
    <w:rPr>
      <w:rFonts w:asciiTheme="majorHAnsi" w:eastAsiaTheme="majorEastAsia" w:hAnsiTheme="majorHAnsi" w:cstheme="majorBidi"/>
      <w:b/>
      <w:bCs/>
      <w:color w:val="F50079" w:themeColor="accent1"/>
      <w:sz w:val="26"/>
      <w:szCs w:val="26"/>
    </w:rPr>
  </w:style>
  <w:style w:type="paragraph" w:styleId="Heading3">
    <w:name w:val="heading 3"/>
    <w:basedOn w:val="Normal"/>
    <w:next w:val="Normal"/>
    <w:link w:val="Heading3Char"/>
    <w:uiPriority w:val="9"/>
    <w:unhideWhenUsed/>
    <w:qFormat/>
    <w:rsid w:val="005C20E0"/>
    <w:pPr>
      <w:keepNext/>
      <w:keepLines/>
      <w:spacing w:before="200" w:after="0"/>
      <w:outlineLvl w:val="2"/>
    </w:pPr>
    <w:rPr>
      <w:rFonts w:asciiTheme="majorHAnsi" w:eastAsiaTheme="majorEastAsia" w:hAnsiTheme="majorHAnsi" w:cstheme="majorBidi"/>
      <w:b/>
      <w:bCs/>
      <w:color w:val="F50079" w:themeColor="accent1"/>
    </w:rPr>
  </w:style>
  <w:style w:type="paragraph" w:styleId="Heading4">
    <w:name w:val="heading 4"/>
    <w:basedOn w:val="Normal"/>
    <w:next w:val="Normal"/>
    <w:link w:val="Heading4Char"/>
    <w:uiPriority w:val="9"/>
    <w:semiHidden/>
    <w:unhideWhenUsed/>
    <w:qFormat/>
    <w:rsid w:val="00892D28"/>
    <w:pPr>
      <w:keepNext/>
      <w:keepLines/>
      <w:spacing w:before="200" w:after="0"/>
      <w:outlineLvl w:val="3"/>
    </w:pPr>
    <w:rPr>
      <w:rFonts w:asciiTheme="majorHAnsi" w:eastAsiaTheme="majorEastAsia" w:hAnsiTheme="majorHAnsi" w:cstheme="majorBidi"/>
      <w:b/>
      <w:bCs/>
      <w:i/>
      <w:iCs/>
      <w:color w:val="F5007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A4B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1B01"/>
    <w:rPr>
      <w:sz w:val="20"/>
    </w:rPr>
  </w:style>
  <w:style w:type="paragraph" w:styleId="Footer">
    <w:name w:val="footer"/>
    <w:basedOn w:val="Normal"/>
    <w:link w:val="FooterChar"/>
    <w:uiPriority w:val="99"/>
    <w:semiHidden/>
    <w:rsid w:val="001A4B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1B01"/>
    <w:rPr>
      <w:sz w:val="20"/>
    </w:rPr>
  </w:style>
  <w:style w:type="paragraph" w:customStyle="1" w:styleId="NormalTPICAP">
    <w:name w:val="Normal_TPICAP"/>
    <w:rsid w:val="00483096"/>
    <w:pPr>
      <w:spacing w:after="0" w:line="240" w:lineRule="auto"/>
    </w:pPr>
    <w:rPr>
      <w:rFonts w:ascii="Segoe UI Semilight" w:hAnsi="Segoe UI Semilight"/>
      <w:sz w:val="20"/>
    </w:rPr>
  </w:style>
  <w:style w:type="paragraph" w:customStyle="1" w:styleId="SectionHeadingTPICAP">
    <w:name w:val="Section Heading_TPICAP"/>
    <w:basedOn w:val="NormalTPICAP"/>
    <w:next w:val="SectionSub-HeadingTPICAP"/>
    <w:qFormat/>
    <w:rsid w:val="00792514"/>
    <w:pPr>
      <w:pBdr>
        <w:top w:val="single" w:sz="36" w:space="0" w:color="auto"/>
      </w:pBdr>
      <w:spacing w:line="480" w:lineRule="exact"/>
      <w:outlineLvl w:val="0"/>
    </w:pPr>
    <w:rPr>
      <w:rFonts w:asciiTheme="majorHAnsi" w:hAnsiTheme="majorHAnsi"/>
      <w:b/>
      <w:sz w:val="40"/>
    </w:rPr>
  </w:style>
  <w:style w:type="paragraph" w:customStyle="1" w:styleId="SectionSub-HeadingTPICAP">
    <w:name w:val="Section Sub-Heading_TPICAP"/>
    <w:basedOn w:val="NormalTPICAP"/>
    <w:next w:val="NumberedBodyTextTPICAP"/>
    <w:qFormat/>
    <w:rsid w:val="00792514"/>
    <w:pPr>
      <w:spacing w:after="1200" w:line="480" w:lineRule="exact"/>
      <w:contextualSpacing/>
    </w:pPr>
    <w:rPr>
      <w:sz w:val="40"/>
    </w:rPr>
  </w:style>
  <w:style w:type="paragraph" w:customStyle="1" w:styleId="Heading1TPICAP">
    <w:name w:val="Heading 1_TPICAP"/>
    <w:basedOn w:val="NormalTPICAP"/>
    <w:qFormat/>
    <w:rsid w:val="00483096"/>
    <w:pPr>
      <w:numPr>
        <w:ilvl w:val="1"/>
        <w:numId w:val="4"/>
      </w:numPr>
      <w:pBdr>
        <w:top w:val="single" w:sz="8" w:space="1" w:color="auto"/>
      </w:pBdr>
      <w:spacing w:before="160" w:line="240" w:lineRule="exact"/>
      <w:outlineLvl w:val="1"/>
    </w:pPr>
    <w:rPr>
      <w:rFonts w:ascii="Segoe UI" w:hAnsi="Segoe UI"/>
      <w:b/>
    </w:rPr>
  </w:style>
  <w:style w:type="paragraph" w:customStyle="1" w:styleId="BodyTextTPICAP">
    <w:name w:val="Body Text_TPICAP"/>
    <w:basedOn w:val="NormalTPICAP"/>
    <w:qFormat/>
    <w:rsid w:val="006517F0"/>
    <w:pPr>
      <w:spacing w:after="240" w:line="240" w:lineRule="exact"/>
    </w:pPr>
  </w:style>
  <w:style w:type="paragraph" w:customStyle="1" w:styleId="NumberedBodyTextTPICAP">
    <w:name w:val="Numbered Body Text_TPICAP"/>
    <w:basedOn w:val="BodyTextTPICAP"/>
    <w:qFormat/>
    <w:rsid w:val="006517F0"/>
    <w:pPr>
      <w:numPr>
        <w:ilvl w:val="2"/>
        <w:numId w:val="4"/>
      </w:numPr>
    </w:pPr>
  </w:style>
  <w:style w:type="paragraph" w:customStyle="1" w:styleId="Liststyle1TPICAP">
    <w:name w:val="List style 1_TPICAP"/>
    <w:basedOn w:val="NormalTPICAP"/>
    <w:qFormat/>
    <w:rsid w:val="00287906"/>
    <w:pPr>
      <w:numPr>
        <w:numId w:val="1"/>
      </w:numPr>
      <w:spacing w:after="240"/>
      <w:ind w:left="924" w:hanging="357"/>
      <w:contextualSpacing/>
    </w:pPr>
  </w:style>
  <w:style w:type="paragraph" w:customStyle="1" w:styleId="Default">
    <w:name w:val="Default"/>
    <w:semiHidden/>
    <w:rsid w:val="006517F0"/>
    <w:pPr>
      <w:autoSpaceDE w:val="0"/>
      <w:autoSpaceDN w:val="0"/>
      <w:adjustRightInd w:val="0"/>
      <w:spacing w:after="0" w:line="240" w:lineRule="auto"/>
    </w:pPr>
    <w:rPr>
      <w:rFonts w:ascii="Segoe UI Semilight" w:hAnsi="Segoe UI Semilight" w:cs="Segoe UI Semilight"/>
      <w:color w:val="000000"/>
      <w:sz w:val="24"/>
      <w:szCs w:val="24"/>
    </w:rPr>
  </w:style>
  <w:style w:type="paragraph" w:customStyle="1" w:styleId="Pa4">
    <w:name w:val="Pa4"/>
    <w:basedOn w:val="Default"/>
    <w:next w:val="Default"/>
    <w:uiPriority w:val="99"/>
    <w:semiHidden/>
    <w:rsid w:val="006517F0"/>
    <w:pPr>
      <w:spacing w:line="181" w:lineRule="atLeast"/>
    </w:pPr>
    <w:rPr>
      <w:color w:val="auto"/>
    </w:rPr>
  </w:style>
  <w:style w:type="character" w:customStyle="1" w:styleId="A1">
    <w:name w:val="A1"/>
    <w:uiPriority w:val="99"/>
    <w:semiHidden/>
    <w:rsid w:val="006517F0"/>
    <w:rPr>
      <w:color w:val="23303A"/>
      <w:sz w:val="20"/>
      <w:szCs w:val="20"/>
    </w:rPr>
  </w:style>
  <w:style w:type="paragraph" w:customStyle="1" w:styleId="Pa0">
    <w:name w:val="Pa0"/>
    <w:basedOn w:val="Default"/>
    <w:next w:val="Default"/>
    <w:uiPriority w:val="99"/>
    <w:semiHidden/>
    <w:rsid w:val="006517F0"/>
    <w:pPr>
      <w:spacing w:line="241" w:lineRule="atLeast"/>
    </w:pPr>
    <w:rPr>
      <w:color w:val="auto"/>
    </w:rPr>
  </w:style>
  <w:style w:type="character" w:customStyle="1" w:styleId="A5">
    <w:name w:val="A5"/>
    <w:uiPriority w:val="99"/>
    <w:semiHidden/>
    <w:rsid w:val="006517F0"/>
    <w:rPr>
      <w:rFonts w:ascii="Segoe UI" w:hAnsi="Segoe UI" w:cs="Segoe UI"/>
      <w:color w:val="FFFFFF"/>
      <w:sz w:val="16"/>
      <w:szCs w:val="16"/>
    </w:rPr>
  </w:style>
  <w:style w:type="paragraph" w:customStyle="1" w:styleId="Pa2">
    <w:name w:val="Pa2"/>
    <w:basedOn w:val="Default"/>
    <w:next w:val="Default"/>
    <w:uiPriority w:val="99"/>
    <w:semiHidden/>
    <w:rsid w:val="006517F0"/>
    <w:pPr>
      <w:spacing w:line="201" w:lineRule="atLeast"/>
    </w:pPr>
    <w:rPr>
      <w:color w:val="auto"/>
    </w:rPr>
  </w:style>
  <w:style w:type="table" w:styleId="TableGrid">
    <w:name w:val="Table Grid"/>
    <w:basedOn w:val="TableNormal"/>
    <w:uiPriority w:val="39"/>
    <w:rsid w:val="00EF1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TPICAP">
    <w:name w:val="Title_TPICAP"/>
    <w:basedOn w:val="NormalTPICAP"/>
    <w:qFormat/>
    <w:rsid w:val="00483096"/>
    <w:pPr>
      <w:spacing w:line="480" w:lineRule="exact"/>
    </w:pPr>
    <w:rPr>
      <w:rFonts w:asciiTheme="majorHAnsi" w:hAnsiTheme="majorHAnsi"/>
      <w:b/>
      <w:sz w:val="40"/>
    </w:rPr>
  </w:style>
  <w:style w:type="paragraph" w:customStyle="1" w:styleId="SubtitleTPICAP">
    <w:name w:val="Subtitle_TPICAP"/>
    <w:basedOn w:val="NormalTPICAP"/>
    <w:qFormat/>
    <w:rsid w:val="00EF10C5"/>
    <w:pPr>
      <w:spacing w:line="480" w:lineRule="exact"/>
    </w:pPr>
    <w:rPr>
      <w:sz w:val="40"/>
    </w:rPr>
  </w:style>
  <w:style w:type="paragraph" w:customStyle="1" w:styleId="DateTPICAP">
    <w:name w:val="Date_TPICAP"/>
    <w:basedOn w:val="NormalTPICAP"/>
    <w:semiHidden/>
    <w:qFormat/>
    <w:rsid w:val="00EF10C5"/>
    <w:pPr>
      <w:spacing w:before="120" w:line="280" w:lineRule="exact"/>
    </w:pPr>
  </w:style>
  <w:style w:type="paragraph" w:styleId="ListParagraph">
    <w:name w:val="List Paragraph"/>
    <w:basedOn w:val="Normal"/>
    <w:link w:val="ListParagraphChar"/>
    <w:uiPriority w:val="34"/>
    <w:qFormat/>
    <w:rsid w:val="0007088F"/>
    <w:pPr>
      <w:ind w:left="720"/>
      <w:contextualSpacing/>
    </w:pPr>
  </w:style>
  <w:style w:type="paragraph" w:customStyle="1" w:styleId="TBColumnHeadingTPICAP">
    <w:name w:val="TB_Column Heading_TPICAP"/>
    <w:basedOn w:val="NormalTPICAP"/>
    <w:qFormat/>
    <w:rsid w:val="001922B7"/>
    <w:rPr>
      <w:sz w:val="16"/>
    </w:rPr>
  </w:style>
  <w:style w:type="paragraph" w:customStyle="1" w:styleId="TBTextTPICAP">
    <w:name w:val="TB_Text_TPICAP"/>
    <w:basedOn w:val="NormalTPICAP"/>
    <w:qFormat/>
    <w:rsid w:val="001922B7"/>
    <w:rPr>
      <w:color w:val="23303A"/>
      <w:szCs w:val="20"/>
    </w:rPr>
  </w:style>
  <w:style w:type="paragraph" w:customStyle="1" w:styleId="TBHeadingsTPICAP">
    <w:name w:val="TB_Headings_TPICAP"/>
    <w:basedOn w:val="TBTextTPICAP"/>
    <w:qFormat/>
    <w:rsid w:val="001922B7"/>
    <w:rPr>
      <w:b/>
    </w:rPr>
  </w:style>
  <w:style w:type="paragraph" w:customStyle="1" w:styleId="TBBulletsTPICAP">
    <w:name w:val="TB_Bullets_TPICAP"/>
    <w:basedOn w:val="TBTextTPICAP"/>
    <w:qFormat/>
    <w:rsid w:val="001922B7"/>
    <w:pPr>
      <w:numPr>
        <w:numId w:val="2"/>
      </w:numPr>
      <w:spacing w:line="240" w:lineRule="exact"/>
      <w:ind w:left="227" w:hanging="227"/>
    </w:pPr>
  </w:style>
  <w:style w:type="paragraph" w:styleId="TOC1">
    <w:name w:val="toc 1"/>
    <w:basedOn w:val="Normal"/>
    <w:next w:val="Normal"/>
    <w:autoRedefine/>
    <w:uiPriority w:val="39"/>
    <w:rsid w:val="00B36239"/>
    <w:pPr>
      <w:pBdr>
        <w:top w:val="single" w:sz="8" w:space="1" w:color="1B242C" w:themeColor="text1"/>
      </w:pBdr>
      <w:tabs>
        <w:tab w:val="left" w:pos="680"/>
        <w:tab w:val="right" w:pos="8324"/>
      </w:tabs>
      <w:spacing w:after="0" w:line="240" w:lineRule="auto"/>
    </w:pPr>
    <w:rPr>
      <w:b/>
    </w:rPr>
  </w:style>
  <w:style w:type="paragraph" w:styleId="TOC2">
    <w:name w:val="toc 2"/>
    <w:basedOn w:val="Normal"/>
    <w:next w:val="Normal"/>
    <w:autoRedefine/>
    <w:uiPriority w:val="39"/>
    <w:rsid w:val="00B36239"/>
    <w:pPr>
      <w:tabs>
        <w:tab w:val="left" w:pos="680"/>
        <w:tab w:val="right" w:pos="8324"/>
      </w:tabs>
      <w:spacing w:after="120"/>
      <w:contextualSpacing/>
    </w:pPr>
  </w:style>
  <w:style w:type="paragraph" w:customStyle="1" w:styleId="ContentsHeadingTPICAP">
    <w:name w:val="Contents Heading_TPICAP"/>
    <w:basedOn w:val="SectionHeadingTPICAP"/>
    <w:qFormat/>
    <w:rsid w:val="00483096"/>
    <w:pPr>
      <w:spacing w:before="2400" w:after="2160"/>
      <w:contextualSpacing/>
      <w:outlineLvl w:val="9"/>
    </w:pPr>
  </w:style>
  <w:style w:type="table" w:customStyle="1" w:styleId="TPCICAP">
    <w:name w:val="TPCICAP"/>
    <w:basedOn w:val="TableNormal"/>
    <w:uiPriority w:val="99"/>
    <w:rsid w:val="001B1EE6"/>
    <w:pPr>
      <w:spacing w:after="0" w:line="240" w:lineRule="auto"/>
    </w:pPr>
    <w:rPr>
      <w:rFonts w:ascii="Segoe UI" w:hAnsi="Segoe UI"/>
    </w:rPr>
    <w:tblPr>
      <w:tblBorders>
        <w:top w:val="single" w:sz="4" w:space="0" w:color="25303B"/>
        <w:left w:val="single" w:sz="4" w:space="0" w:color="25303B"/>
        <w:bottom w:val="single" w:sz="4" w:space="0" w:color="25303B"/>
        <w:right w:val="single" w:sz="4" w:space="0" w:color="25303B"/>
        <w:insideH w:val="single" w:sz="4" w:space="0" w:color="25303B"/>
        <w:insideV w:val="single" w:sz="4" w:space="0" w:color="25303B"/>
      </w:tblBorders>
      <w:tblCellMar>
        <w:top w:w="85" w:type="dxa"/>
        <w:bottom w:w="85" w:type="dxa"/>
      </w:tblCellMar>
    </w:tblPr>
    <w:tblStylePr w:type="firstRow">
      <w:tblPr/>
      <w:tcPr>
        <w:shd w:val="clear" w:color="auto" w:fill="25303B"/>
      </w:tcPr>
    </w:tblStylePr>
  </w:style>
  <w:style w:type="paragraph" w:customStyle="1" w:styleId="HeaderBoldTPICAP">
    <w:name w:val="Header Bold_TPICAP"/>
    <w:basedOn w:val="NormalTPICAP"/>
    <w:rsid w:val="00483096"/>
    <w:pPr>
      <w:framePr w:hSpace="181" w:wrap="around" w:vAnchor="page" w:hAnchor="text" w:y="511"/>
      <w:spacing w:line="240" w:lineRule="exact"/>
      <w:suppressOverlap/>
    </w:pPr>
    <w:rPr>
      <w:rFonts w:asciiTheme="majorHAnsi" w:hAnsiTheme="majorHAnsi"/>
      <w:b/>
    </w:rPr>
  </w:style>
  <w:style w:type="paragraph" w:customStyle="1" w:styleId="HeaderTPICAP">
    <w:name w:val="Header_TPICAP"/>
    <w:basedOn w:val="NormalTPICAP"/>
    <w:rsid w:val="00AD062E"/>
    <w:pPr>
      <w:framePr w:hSpace="181" w:wrap="around" w:vAnchor="page" w:hAnchor="text" w:y="511"/>
      <w:spacing w:line="240" w:lineRule="exact"/>
      <w:suppressOverlap/>
    </w:pPr>
  </w:style>
  <w:style w:type="paragraph" w:customStyle="1" w:styleId="ChartTitleTPICAP">
    <w:name w:val="Chart Title_TPICAP"/>
    <w:basedOn w:val="NormalTPICAP"/>
    <w:qFormat/>
    <w:rsid w:val="00FF3C0F"/>
    <w:rPr>
      <w:b/>
    </w:rPr>
  </w:style>
  <w:style w:type="paragraph" w:customStyle="1" w:styleId="ChartCaptionTPICAP">
    <w:name w:val="Chart Caption_TPICAP"/>
    <w:basedOn w:val="NormalTPICAP"/>
    <w:qFormat/>
    <w:rsid w:val="000B5FF2"/>
  </w:style>
  <w:style w:type="paragraph" w:customStyle="1" w:styleId="ListBulletsLevel1TPICAP">
    <w:name w:val="List Bullets Level 1_TPICAP"/>
    <w:basedOn w:val="NormalTPICAP"/>
    <w:qFormat/>
    <w:rsid w:val="00287906"/>
    <w:pPr>
      <w:numPr>
        <w:numId w:val="3"/>
      </w:numPr>
      <w:ind w:left="924" w:hanging="357"/>
    </w:pPr>
  </w:style>
  <w:style w:type="paragraph" w:customStyle="1" w:styleId="PageNumberTPICAP">
    <w:name w:val="Page Number_TPICAP"/>
    <w:basedOn w:val="NormalTPICAP"/>
    <w:qFormat/>
    <w:rsid w:val="00AD062E"/>
    <w:pPr>
      <w:framePr w:hSpace="181" w:wrap="around" w:vAnchor="page" w:hAnchor="text" w:y="16331"/>
      <w:suppressOverlap/>
      <w:jc w:val="right"/>
    </w:pPr>
    <w:rPr>
      <w:sz w:val="18"/>
    </w:rPr>
  </w:style>
  <w:style w:type="paragraph" w:customStyle="1" w:styleId="BodyTextWithLineTPICAP">
    <w:name w:val="Body Text With Line_TPICAP"/>
    <w:basedOn w:val="NumberedBodyTextTPICAP"/>
    <w:qFormat/>
    <w:rsid w:val="00986EE1"/>
    <w:pPr>
      <w:pBdr>
        <w:top w:val="single" w:sz="8" w:space="1" w:color="auto"/>
      </w:pBdr>
    </w:pPr>
  </w:style>
  <w:style w:type="paragraph" w:styleId="BalloonText">
    <w:name w:val="Balloon Text"/>
    <w:basedOn w:val="Normal"/>
    <w:link w:val="BalloonTextChar"/>
    <w:uiPriority w:val="99"/>
    <w:semiHidden/>
    <w:unhideWhenUsed/>
    <w:rsid w:val="00B2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F40"/>
    <w:rPr>
      <w:rFonts w:ascii="Tahoma" w:hAnsi="Tahoma" w:cs="Tahoma"/>
      <w:sz w:val="16"/>
      <w:szCs w:val="16"/>
    </w:rPr>
  </w:style>
  <w:style w:type="character" w:customStyle="1" w:styleId="Heading1Char">
    <w:name w:val="Heading 1 Char"/>
    <w:basedOn w:val="DefaultParagraphFont"/>
    <w:link w:val="Heading1"/>
    <w:uiPriority w:val="9"/>
    <w:rsid w:val="005C20E0"/>
    <w:rPr>
      <w:rFonts w:asciiTheme="majorHAnsi" w:eastAsiaTheme="majorEastAsia" w:hAnsiTheme="majorHAnsi" w:cstheme="majorBidi"/>
      <w:b/>
      <w:bCs/>
      <w:color w:val="B70059" w:themeColor="accent1" w:themeShade="BF"/>
      <w:sz w:val="28"/>
      <w:szCs w:val="28"/>
    </w:rPr>
  </w:style>
  <w:style w:type="character" w:customStyle="1" w:styleId="Heading2Char">
    <w:name w:val="Heading 2 Char"/>
    <w:basedOn w:val="DefaultParagraphFont"/>
    <w:link w:val="Heading2"/>
    <w:uiPriority w:val="9"/>
    <w:rsid w:val="005C20E0"/>
    <w:rPr>
      <w:rFonts w:asciiTheme="majorHAnsi" w:eastAsiaTheme="majorEastAsia" w:hAnsiTheme="majorHAnsi" w:cstheme="majorBidi"/>
      <w:b/>
      <w:bCs/>
      <w:color w:val="F50079" w:themeColor="accent1"/>
      <w:sz w:val="26"/>
      <w:szCs w:val="26"/>
    </w:rPr>
  </w:style>
  <w:style w:type="character" w:styleId="Hyperlink">
    <w:name w:val="Hyperlink"/>
    <w:basedOn w:val="DefaultParagraphFont"/>
    <w:uiPriority w:val="99"/>
    <w:unhideWhenUsed/>
    <w:rsid w:val="005C20E0"/>
    <w:rPr>
      <w:color w:val="0563C1" w:themeColor="hyperlink"/>
      <w:u w:val="single"/>
    </w:rPr>
  </w:style>
  <w:style w:type="character" w:customStyle="1" w:styleId="Heading3Char">
    <w:name w:val="Heading 3 Char"/>
    <w:basedOn w:val="DefaultParagraphFont"/>
    <w:link w:val="Heading3"/>
    <w:uiPriority w:val="9"/>
    <w:rsid w:val="005C20E0"/>
    <w:rPr>
      <w:rFonts w:asciiTheme="majorHAnsi" w:eastAsiaTheme="majorEastAsia" w:hAnsiTheme="majorHAnsi" w:cstheme="majorBidi"/>
      <w:b/>
      <w:bCs/>
      <w:color w:val="F50079" w:themeColor="accent1"/>
      <w:sz w:val="20"/>
    </w:rPr>
  </w:style>
  <w:style w:type="paragraph" w:styleId="TOC3">
    <w:name w:val="toc 3"/>
    <w:basedOn w:val="Normal"/>
    <w:next w:val="Normal"/>
    <w:autoRedefine/>
    <w:uiPriority w:val="39"/>
    <w:rsid w:val="005C20E0"/>
    <w:pPr>
      <w:spacing w:after="100"/>
      <w:ind w:left="400"/>
    </w:pPr>
  </w:style>
  <w:style w:type="character" w:customStyle="1" w:styleId="Heading4Char">
    <w:name w:val="Heading 4 Char"/>
    <w:basedOn w:val="DefaultParagraphFont"/>
    <w:link w:val="Heading4"/>
    <w:uiPriority w:val="9"/>
    <w:semiHidden/>
    <w:rsid w:val="00892D28"/>
    <w:rPr>
      <w:rFonts w:asciiTheme="majorHAnsi" w:eastAsiaTheme="majorEastAsia" w:hAnsiTheme="majorHAnsi" w:cstheme="majorBidi"/>
      <w:b/>
      <w:bCs/>
      <w:i/>
      <w:iCs/>
      <w:color w:val="F50079" w:themeColor="accent1"/>
      <w:sz w:val="20"/>
    </w:rPr>
  </w:style>
  <w:style w:type="character" w:customStyle="1" w:styleId="bold">
    <w:name w:val="bold"/>
    <w:rsid w:val="00892D28"/>
    <w:rPr>
      <w:b/>
      <w:bCs/>
    </w:rPr>
  </w:style>
  <w:style w:type="character" w:customStyle="1" w:styleId="guielement">
    <w:name w:val="gui_element"/>
    <w:rsid w:val="00892D28"/>
    <w:rPr>
      <w:b w:val="0"/>
      <w:bCs w:val="0"/>
      <w:i/>
      <w:iCs/>
      <w:caps w:val="0"/>
      <w:smallCaps w:val="0"/>
      <w:vertAlign w:val="baseline"/>
    </w:rPr>
  </w:style>
  <w:style w:type="character" w:customStyle="1" w:styleId="link">
    <w:name w:val="link"/>
    <w:rsid w:val="00892D28"/>
    <w:rPr>
      <w:i w:val="0"/>
      <w:iCs w:val="0"/>
      <w:caps w:val="0"/>
      <w:smallCaps w:val="0"/>
      <w:color w:val="0000FF"/>
      <w:vertAlign w:val="baseline"/>
    </w:rPr>
  </w:style>
  <w:style w:type="character" w:customStyle="1" w:styleId="usertype">
    <w:name w:val="user_type"/>
    <w:rsid w:val="00892D28"/>
    <w:rPr>
      <w:rFonts w:ascii="Courier New" w:hAnsi="Courier New" w:cs="Courier New" w:hint="default"/>
      <w:b w:val="0"/>
      <w:bCs w:val="0"/>
      <w:i w:val="0"/>
      <w:iCs w:val="0"/>
      <w:caps w:val="0"/>
      <w:smallCaps w:val="0"/>
      <w:color w:val="000000"/>
      <w:vertAlign w:val="baseline"/>
    </w:rPr>
  </w:style>
  <w:style w:type="character" w:styleId="FollowedHyperlink">
    <w:name w:val="FollowedHyperlink"/>
    <w:basedOn w:val="DefaultParagraphFont"/>
    <w:uiPriority w:val="99"/>
    <w:semiHidden/>
    <w:unhideWhenUsed/>
    <w:rsid w:val="006013B1"/>
    <w:rPr>
      <w:color w:val="954F72" w:themeColor="followedHyperlink"/>
      <w:u w:val="single"/>
    </w:rPr>
  </w:style>
  <w:style w:type="paragraph" w:styleId="TOC4">
    <w:name w:val="toc 4"/>
    <w:basedOn w:val="Normal"/>
    <w:next w:val="Normal"/>
    <w:autoRedefine/>
    <w:uiPriority w:val="39"/>
    <w:unhideWhenUsed/>
    <w:rsid w:val="00AD56C6"/>
    <w:pPr>
      <w:spacing w:after="100"/>
      <w:ind w:left="600"/>
    </w:pPr>
  </w:style>
  <w:style w:type="character" w:customStyle="1" w:styleId="ListParagraphChar">
    <w:name w:val="List Paragraph Char"/>
    <w:basedOn w:val="DefaultParagraphFont"/>
    <w:link w:val="ListParagraph"/>
    <w:uiPriority w:val="34"/>
    <w:rsid w:val="00896C3D"/>
    <w:rPr>
      <w:sz w:val="20"/>
    </w:rPr>
  </w:style>
  <w:style w:type="paragraph" w:styleId="NormalWeb">
    <w:name w:val="Normal (Web)"/>
    <w:basedOn w:val="Normal"/>
    <w:uiPriority w:val="99"/>
    <w:semiHidden/>
    <w:unhideWhenUsed/>
    <w:rsid w:val="0045785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PlainText">
    <w:name w:val="Plain Text"/>
    <w:basedOn w:val="Normal"/>
    <w:link w:val="PlainTextChar"/>
    <w:uiPriority w:val="99"/>
    <w:unhideWhenUsed/>
    <w:rsid w:val="005632A0"/>
    <w:pPr>
      <w:spacing w:after="0" w:line="240" w:lineRule="auto"/>
    </w:pPr>
    <w:rPr>
      <w:rFonts w:ascii="Calibri" w:eastAsiaTheme="minorEastAsia" w:hAnsi="Calibri" w:cs="Calibri"/>
      <w:sz w:val="22"/>
      <w:lang w:eastAsia="ja-JP"/>
    </w:rPr>
  </w:style>
  <w:style w:type="character" w:customStyle="1" w:styleId="PlainTextChar">
    <w:name w:val="Plain Text Char"/>
    <w:basedOn w:val="DefaultParagraphFont"/>
    <w:link w:val="PlainText"/>
    <w:uiPriority w:val="99"/>
    <w:rsid w:val="005632A0"/>
    <w:rPr>
      <w:rFonts w:ascii="Calibri" w:eastAsiaTheme="minorEastAsia" w:hAnsi="Calibri" w:cs="Calibri"/>
      <w:lang w:eastAsia="ja-JP"/>
    </w:rPr>
  </w:style>
  <w:style w:type="paragraph" w:customStyle="1" w:styleId="a7799d90-ff25-4c64-bed8-ee392bcf4f8f">
    <w:name w:val="a7799d90-ff25-4c64-bed8-ee392bcf4f8f"/>
    <w:basedOn w:val="Normal"/>
    <w:rsid w:val="007262B2"/>
    <w:pPr>
      <w:spacing w:after="0" w:line="240" w:lineRule="auto"/>
    </w:pPr>
    <w:rPr>
      <w:rFonts w:ascii="Calibri" w:eastAsiaTheme="minorEastAsia" w:hAnsi="Calibri" w:cs="Calibr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061">
      <w:bodyDiv w:val="1"/>
      <w:marLeft w:val="0"/>
      <w:marRight w:val="0"/>
      <w:marTop w:val="0"/>
      <w:marBottom w:val="0"/>
      <w:divBdr>
        <w:top w:val="none" w:sz="0" w:space="0" w:color="auto"/>
        <w:left w:val="none" w:sz="0" w:space="0" w:color="auto"/>
        <w:bottom w:val="none" w:sz="0" w:space="0" w:color="auto"/>
        <w:right w:val="none" w:sz="0" w:space="0" w:color="auto"/>
      </w:divBdr>
    </w:div>
    <w:div w:id="192547771">
      <w:bodyDiv w:val="1"/>
      <w:marLeft w:val="0"/>
      <w:marRight w:val="0"/>
      <w:marTop w:val="0"/>
      <w:marBottom w:val="0"/>
      <w:divBdr>
        <w:top w:val="none" w:sz="0" w:space="0" w:color="auto"/>
        <w:left w:val="none" w:sz="0" w:space="0" w:color="auto"/>
        <w:bottom w:val="none" w:sz="0" w:space="0" w:color="auto"/>
        <w:right w:val="none" w:sz="0" w:space="0" w:color="auto"/>
      </w:divBdr>
    </w:div>
    <w:div w:id="213783245">
      <w:bodyDiv w:val="1"/>
      <w:marLeft w:val="0"/>
      <w:marRight w:val="0"/>
      <w:marTop w:val="0"/>
      <w:marBottom w:val="0"/>
      <w:divBdr>
        <w:top w:val="none" w:sz="0" w:space="0" w:color="auto"/>
        <w:left w:val="none" w:sz="0" w:space="0" w:color="auto"/>
        <w:bottom w:val="none" w:sz="0" w:space="0" w:color="auto"/>
        <w:right w:val="none" w:sz="0" w:space="0" w:color="auto"/>
      </w:divBdr>
    </w:div>
    <w:div w:id="414979220">
      <w:bodyDiv w:val="1"/>
      <w:marLeft w:val="0"/>
      <w:marRight w:val="0"/>
      <w:marTop w:val="0"/>
      <w:marBottom w:val="0"/>
      <w:divBdr>
        <w:top w:val="none" w:sz="0" w:space="0" w:color="auto"/>
        <w:left w:val="none" w:sz="0" w:space="0" w:color="auto"/>
        <w:bottom w:val="none" w:sz="0" w:space="0" w:color="auto"/>
        <w:right w:val="none" w:sz="0" w:space="0" w:color="auto"/>
      </w:divBdr>
    </w:div>
    <w:div w:id="431240878">
      <w:bodyDiv w:val="1"/>
      <w:marLeft w:val="0"/>
      <w:marRight w:val="0"/>
      <w:marTop w:val="0"/>
      <w:marBottom w:val="0"/>
      <w:divBdr>
        <w:top w:val="none" w:sz="0" w:space="0" w:color="auto"/>
        <w:left w:val="none" w:sz="0" w:space="0" w:color="auto"/>
        <w:bottom w:val="none" w:sz="0" w:space="0" w:color="auto"/>
        <w:right w:val="none" w:sz="0" w:space="0" w:color="auto"/>
      </w:divBdr>
    </w:div>
    <w:div w:id="547692932">
      <w:bodyDiv w:val="1"/>
      <w:marLeft w:val="0"/>
      <w:marRight w:val="0"/>
      <w:marTop w:val="0"/>
      <w:marBottom w:val="0"/>
      <w:divBdr>
        <w:top w:val="none" w:sz="0" w:space="0" w:color="auto"/>
        <w:left w:val="none" w:sz="0" w:space="0" w:color="auto"/>
        <w:bottom w:val="none" w:sz="0" w:space="0" w:color="auto"/>
        <w:right w:val="none" w:sz="0" w:space="0" w:color="auto"/>
      </w:divBdr>
    </w:div>
    <w:div w:id="691033654">
      <w:bodyDiv w:val="1"/>
      <w:marLeft w:val="0"/>
      <w:marRight w:val="0"/>
      <w:marTop w:val="0"/>
      <w:marBottom w:val="0"/>
      <w:divBdr>
        <w:top w:val="none" w:sz="0" w:space="0" w:color="auto"/>
        <w:left w:val="none" w:sz="0" w:space="0" w:color="auto"/>
        <w:bottom w:val="none" w:sz="0" w:space="0" w:color="auto"/>
        <w:right w:val="none" w:sz="0" w:space="0" w:color="auto"/>
      </w:divBdr>
    </w:div>
    <w:div w:id="1082800809">
      <w:bodyDiv w:val="1"/>
      <w:marLeft w:val="0"/>
      <w:marRight w:val="0"/>
      <w:marTop w:val="0"/>
      <w:marBottom w:val="0"/>
      <w:divBdr>
        <w:top w:val="none" w:sz="0" w:space="0" w:color="auto"/>
        <w:left w:val="none" w:sz="0" w:space="0" w:color="auto"/>
        <w:bottom w:val="none" w:sz="0" w:space="0" w:color="auto"/>
        <w:right w:val="none" w:sz="0" w:space="0" w:color="auto"/>
      </w:divBdr>
    </w:div>
    <w:div w:id="1174566105">
      <w:bodyDiv w:val="1"/>
      <w:marLeft w:val="0"/>
      <w:marRight w:val="0"/>
      <w:marTop w:val="0"/>
      <w:marBottom w:val="0"/>
      <w:divBdr>
        <w:top w:val="none" w:sz="0" w:space="0" w:color="auto"/>
        <w:left w:val="none" w:sz="0" w:space="0" w:color="auto"/>
        <w:bottom w:val="none" w:sz="0" w:space="0" w:color="auto"/>
        <w:right w:val="none" w:sz="0" w:space="0" w:color="auto"/>
      </w:divBdr>
    </w:div>
    <w:div w:id="1526870376">
      <w:bodyDiv w:val="1"/>
      <w:marLeft w:val="0"/>
      <w:marRight w:val="0"/>
      <w:marTop w:val="0"/>
      <w:marBottom w:val="0"/>
      <w:divBdr>
        <w:top w:val="none" w:sz="0" w:space="0" w:color="auto"/>
        <w:left w:val="none" w:sz="0" w:space="0" w:color="auto"/>
        <w:bottom w:val="none" w:sz="0" w:space="0" w:color="auto"/>
        <w:right w:val="none" w:sz="0" w:space="0" w:color="auto"/>
      </w:divBdr>
    </w:div>
    <w:div w:id="1639988922">
      <w:bodyDiv w:val="1"/>
      <w:marLeft w:val="0"/>
      <w:marRight w:val="0"/>
      <w:marTop w:val="0"/>
      <w:marBottom w:val="0"/>
      <w:divBdr>
        <w:top w:val="none" w:sz="0" w:space="0" w:color="auto"/>
        <w:left w:val="none" w:sz="0" w:space="0" w:color="auto"/>
        <w:bottom w:val="none" w:sz="0" w:space="0" w:color="auto"/>
        <w:right w:val="none" w:sz="0" w:space="0" w:color="auto"/>
      </w:divBdr>
    </w:div>
    <w:div w:id="1698967860">
      <w:bodyDiv w:val="1"/>
      <w:marLeft w:val="0"/>
      <w:marRight w:val="0"/>
      <w:marTop w:val="0"/>
      <w:marBottom w:val="0"/>
      <w:divBdr>
        <w:top w:val="none" w:sz="0" w:space="0" w:color="auto"/>
        <w:left w:val="none" w:sz="0" w:space="0" w:color="auto"/>
        <w:bottom w:val="none" w:sz="0" w:space="0" w:color="auto"/>
        <w:right w:val="none" w:sz="0" w:space="0" w:color="auto"/>
      </w:divBdr>
    </w:div>
    <w:div w:id="1980762414">
      <w:bodyDiv w:val="1"/>
      <w:marLeft w:val="0"/>
      <w:marRight w:val="0"/>
      <w:marTop w:val="0"/>
      <w:marBottom w:val="0"/>
      <w:divBdr>
        <w:top w:val="none" w:sz="0" w:space="0" w:color="auto"/>
        <w:left w:val="none" w:sz="0" w:space="0" w:color="auto"/>
        <w:bottom w:val="none" w:sz="0" w:space="0" w:color="auto"/>
        <w:right w:val="none" w:sz="0" w:space="0" w:color="auto"/>
      </w:divBdr>
    </w:div>
    <w:div w:id="2091152488">
      <w:bodyDiv w:val="1"/>
      <w:marLeft w:val="0"/>
      <w:marRight w:val="0"/>
      <w:marTop w:val="0"/>
      <w:marBottom w:val="0"/>
      <w:divBdr>
        <w:top w:val="none" w:sz="0" w:space="0" w:color="auto"/>
        <w:left w:val="none" w:sz="0" w:space="0" w:color="auto"/>
        <w:bottom w:val="none" w:sz="0" w:space="0" w:color="auto"/>
        <w:right w:val="none" w:sz="0" w:space="0" w:color="auto"/>
      </w:divBdr>
    </w:div>
    <w:div w:id="2109345047">
      <w:bodyDiv w:val="1"/>
      <w:marLeft w:val="0"/>
      <w:marRight w:val="0"/>
      <w:marTop w:val="0"/>
      <w:marBottom w:val="0"/>
      <w:divBdr>
        <w:top w:val="none" w:sz="0" w:space="0" w:color="auto"/>
        <w:left w:val="none" w:sz="0" w:space="0" w:color="auto"/>
        <w:bottom w:val="none" w:sz="0" w:space="0" w:color="auto"/>
        <w:right w:val="none" w:sz="0" w:space="0" w:color="auto"/>
      </w:divBdr>
    </w:div>
    <w:div w:id="210934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png@01D5535B.46414670"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TPICAP">
      <a:dk1>
        <a:srgbClr val="1B242C"/>
      </a:dk1>
      <a:lt1>
        <a:sysClr val="window" lastClr="FFFFFF"/>
      </a:lt1>
      <a:dk2>
        <a:srgbClr val="000000"/>
      </a:dk2>
      <a:lt2>
        <a:srgbClr val="E7E6E6"/>
      </a:lt2>
      <a:accent1>
        <a:srgbClr val="F50079"/>
      </a:accent1>
      <a:accent2>
        <a:srgbClr val="FDD200"/>
      </a:accent2>
      <a:accent3>
        <a:srgbClr val="31E0D4"/>
      </a:accent3>
      <a:accent4>
        <a:srgbClr val="7715F7"/>
      </a:accent4>
      <a:accent5>
        <a:srgbClr val="F98B1E"/>
      </a:accent5>
      <a:accent6>
        <a:srgbClr val="53DC82"/>
      </a:accent6>
      <a:hlink>
        <a:srgbClr val="0563C1"/>
      </a:hlink>
      <a:folHlink>
        <a:srgbClr val="954F72"/>
      </a:folHlink>
    </a:clrScheme>
    <a:fontScheme name="TPICAP">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d9fb914-aec3-450a-b97f-64deed341a4b" xsi:nil="true"/>
    <lcf76f155ced4ddcb4097134ff3c332f xmlns="f1df8f3e-d27b-41f5-a6e6-51cd4063a58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62217ADDB55EC449C92B58285631543" ma:contentTypeVersion="16" ma:contentTypeDescription="Create a new document." ma:contentTypeScope="" ma:versionID="5249636e03ac2a8db16ef00e733908e5">
  <xsd:schema xmlns:xsd="http://www.w3.org/2001/XMLSchema" xmlns:xs="http://www.w3.org/2001/XMLSchema" xmlns:p="http://schemas.microsoft.com/office/2006/metadata/properties" xmlns:ns2="f1df8f3e-d27b-41f5-a6e6-51cd4063a58e" xmlns:ns3="9d9fb914-aec3-450a-b97f-64deed341a4b" targetNamespace="http://schemas.microsoft.com/office/2006/metadata/properties" ma:root="true" ma:fieldsID="f680b7945d800fe5b3920ed3ad7054dc" ns2:_="" ns3:_="">
    <xsd:import namespace="f1df8f3e-d27b-41f5-a6e6-51cd4063a58e"/>
    <xsd:import namespace="9d9fb914-aec3-450a-b97f-64deed34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f8f3e-d27b-41f5-a6e6-51cd4063a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a2af3a9-1f18-4a40-87ed-e12653692ba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9fb914-aec3-450a-b97f-64deed341a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7fe5c05-a993-40b3-96b0-86817357216a}" ma:internalName="TaxCatchAll" ma:showField="CatchAllData" ma:web="9d9fb914-aec3-450a-b97f-64deed341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F4FECB-30A9-445A-803D-EBC79C682A34}">
  <ds:schemaRefs>
    <ds:schemaRef ds:uri="b317fde0-fa2b-4cde-a1ed-17acf175b4c8"/>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E927907-08F0-41DB-BA46-22BBA5F48DC9}">
  <ds:schemaRefs>
    <ds:schemaRef ds:uri="http://schemas.microsoft.com/sharepoint/v3/contenttype/forms"/>
  </ds:schemaRefs>
</ds:datastoreItem>
</file>

<file path=customXml/itemProps3.xml><?xml version="1.0" encoding="utf-8"?>
<ds:datastoreItem xmlns:ds="http://schemas.openxmlformats.org/officeDocument/2006/customXml" ds:itemID="{E8CC671C-36B5-4226-AB39-91A03AA4EC55}">
  <ds:schemaRefs>
    <ds:schemaRef ds:uri="http://schemas.openxmlformats.org/officeDocument/2006/bibliography"/>
  </ds:schemaRefs>
</ds:datastoreItem>
</file>

<file path=customXml/itemProps4.xml><?xml version="1.0" encoding="utf-8"?>
<ds:datastoreItem xmlns:ds="http://schemas.openxmlformats.org/officeDocument/2006/customXml" ds:itemID="{380E4CAD-CAAB-4AB3-865C-E3738619FE5C}"/>
</file>

<file path=docProps/app.xml><?xml version="1.0" encoding="utf-8"?>
<Properties xmlns="http://schemas.openxmlformats.org/officeDocument/2006/extended-properties" xmlns:vt="http://schemas.openxmlformats.org/officeDocument/2006/docPropsVTypes">
  <Template>Normal.dotm</Template>
  <TotalTime>1</TotalTime>
  <Pages>15</Pages>
  <Words>1748</Words>
  <Characters>9969</Characters>
  <Application>Microsoft Office Word</Application>
  <DocSecurity>0</DocSecurity>
  <Lines>83</Lines>
  <Paragraphs>23</Paragraphs>
  <ScaleCrop>false</ScaleCrop>
  <Company>TLPR</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Haughton</dc:creator>
  <cp:keywords/>
  <dc:description/>
  <cp:lastModifiedBy>Michael, Peter</cp:lastModifiedBy>
  <cp:revision>2</cp:revision>
  <dcterms:created xsi:type="dcterms:W3CDTF">2022-07-28T15:31:00Z</dcterms:created>
  <dcterms:modified xsi:type="dcterms:W3CDTF">2022-07-28T15:31:00Z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ContentTypeId">
    <vt:lpwstr>0x010100862217ADDB55EC449C92B58285631543</vt:lpwstr>
  </property>
  <property fmtid="{D5CDD505-2E9C-101B-9397-08002B2CF9AE}" pid="4" name="MSIP_Label_c2b5683d-8785-4271-a364-b336b100d41c_Enabled">
    <vt:lpwstr>true</vt:lpwstr>
  </property>
  <property fmtid="{D5CDD505-2E9C-101B-9397-08002B2CF9AE}" pid="5" name="MSIP_Label_c2b5683d-8785-4271-a364-b336b100d41c_SetDate">
    <vt:lpwstr>2022-07-28T15:30:42Z</vt:lpwstr>
  </property>
  <property fmtid="{D5CDD505-2E9C-101B-9397-08002B2CF9AE}" pid="6" name="MSIP_Label_c2b5683d-8785-4271-a364-b336b100d41c_Method">
    <vt:lpwstr>Privileged</vt:lpwstr>
  </property>
  <property fmtid="{D5CDD505-2E9C-101B-9397-08002B2CF9AE}" pid="7" name="MSIP_Label_c2b5683d-8785-4271-a364-b336b100d41c_Name">
    <vt:lpwstr>c2b5683d-8785-4271-a364-b336b100d41c</vt:lpwstr>
  </property>
  <property fmtid="{D5CDD505-2E9C-101B-9397-08002B2CF9AE}" pid="8" name="MSIP_Label_c2b5683d-8785-4271-a364-b336b100d41c_SiteId">
    <vt:lpwstr>7bc8ad67-ee7f-43cb-8a42-1ada7dcc636e</vt:lpwstr>
  </property>
  <property fmtid="{D5CDD505-2E9C-101B-9397-08002B2CF9AE}" pid="9" name="MSIP_Label_c2b5683d-8785-4271-a364-b336b100d41c_ActionId">
    <vt:lpwstr>7fdc820b-a313-4fa1-8d06-30ed82dd0d8e</vt:lpwstr>
  </property>
  <property fmtid="{D5CDD505-2E9C-101B-9397-08002B2CF9AE}" pid="10" name="MSIP_Label_c2b5683d-8785-4271-a364-b336b100d41c_ContentBits">
    <vt:lpwstr>2</vt:lpwstr>
  </property>
</Properties>
</file>