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5.pdf" ContentType="application/pdf"/>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Lorem</w:t>
      </w:r>
      <w:r>
        <w:t xml:space="preserve"> </w:t>
      </w:r>
      <w:r>
        <w:t xml:space="preserve">Ipsum</w:t>
      </w:r>
      <w:r>
        <w:t xml:space="preserve"> </w:t>
      </w:r>
      <w:r>
        <w:t xml:space="preserve">Platform</w:t>
      </w:r>
      <w:r>
        <w:t xml:space="preserve"> </w:t>
      </w:r>
      <w:r>
        <w:t xml:space="preserve">Dolor</w:t>
      </w:r>
      <w:r>
        <w:t xml:space="preserve"> </w:t>
      </w:r>
      <w:r>
        <w:t xml:space="preserve">Sit</w:t>
      </w:r>
      <w:r>
        <w:t xml:space="preserve"> </w:t>
      </w:r>
      <w:r>
        <w:t xml:space="preserve">Amet</w:t>
      </w:r>
      <w:r>
        <w:t xml:space="preserve"> </w:t>
      </w:r>
      <w:r>
        <w:t xml:space="preserve">Profile</w:t>
      </w:r>
      <w:r>
        <w:t xml:space="preserve"> </w:t>
      </w:r>
      <w:r>
        <w:t xml:space="preserve">for</w:t>
      </w:r>
      <w:r>
        <w:t xml:space="preserve"> </w:t>
      </w:r>
      <w:r>
        <w:t xml:space="preserve">TPM</w:t>
      </w:r>
      <w:r>
        <w:t xml:space="preserve"> </w:t>
      </w:r>
      <w:r>
        <w:t xml:space="preserve">2.0</w:t>
      </w:r>
    </w:p>
    <w:p>
      <w:pPr>
        <w:pStyle w:val="Date"/>
      </w:pPr>
      <w:r>
        <w:t xml:space="preserve">2022/08/14</w:t>
      </w:r>
    </w:p>
    <w:bookmarkStart w:id="20" w:name="disclaimers-notices-and-license-terms"/>
    <w:p>
      <w:pPr>
        <w:pStyle w:val="Heading1"/>
      </w:pPr>
      <w:r>
        <w:t xml:space="preserve">Disclaimers, Notices, and License Terms</w:t>
      </w:r>
    </w:p>
    <w:p>
      <w:pPr>
        <w:pStyle w:val="FirstParagraph"/>
      </w:pPr>
      <w:r>
        <w:t xml:space="preserve">THIS SPECIFICATION IS PROVIDED</w:t>
      </w:r>
      <w:r>
        <w:t xml:space="preserve"> </w:t>
      </w:r>
      <w:r>
        <w:t xml:space="preserve">“</w:t>
      </w:r>
      <w:r>
        <w:t xml:space="preserve">AS IS</w:t>
      </w:r>
      <w:r>
        <w:t xml:space="preserve">”</w:t>
      </w:r>
      <w:r>
        <w:t xml:space="preserve"> </w:t>
      </w:r>
      <w:r>
        <w:t xml:space="preserve">WITH NO WARRANTIES WHATSOEVER, INCLUDING ANY</w:t>
      </w:r>
      <w:r>
        <w:t xml:space="preserve"> </w:t>
      </w:r>
      <w:r>
        <w:t xml:space="preserve">WARRANTY OF MERCHANTABILITY, NONINFRINGEMENT, FITNESS FOR ANY PARTICULAR PURPOSE, OR</w:t>
      </w:r>
      <w:r>
        <w:t xml:space="preserve"> </w:t>
      </w:r>
      <w:r>
        <w:t xml:space="preserve">ANY WARRANTY OTHERWISE ARISING OUT OF ANY PROPOSAL, SPECIFICATION OR SAMPLE.</w:t>
      </w:r>
    </w:p>
    <w:p>
      <w:pPr>
        <w:pStyle w:val="BodyText"/>
      </w:pPr>
      <w:r>
        <w:t xml:space="preserve">Without limitation, TCG disclaims all liability, including liability for infringement of any proprietary rights, relating to use</w:t>
      </w:r>
      <w:r>
        <w:t xml:space="preserve"> </w:t>
      </w:r>
      <w:r>
        <w:t xml:space="preserve">of information in this specification and to the implementation of this specification, and TCG disclaims all liability for</w:t>
      </w:r>
      <w:r>
        <w:t xml:space="preserve"> </w:t>
      </w:r>
      <w:r>
        <w:t xml:space="preserve">cost of procurement of substitute goods or services, lost profits, loss of use, loss of data or any incidental,</w:t>
      </w:r>
      <w:r>
        <w:t xml:space="preserve"> </w:t>
      </w:r>
      <w:r>
        <w:t xml:space="preserve">consequential, direct, indirect, or special damages, whether under contract, tort, warranty or otherwise, arising in any</w:t>
      </w:r>
      <w:r>
        <w:t xml:space="preserve"> </w:t>
      </w:r>
      <w:r>
        <w:t xml:space="preserve">way out of use or reliance upon this specification or any information herein.</w:t>
      </w:r>
      <w:r>
        <w:t xml:space="preserve"> </w:t>
      </w:r>
      <w:r>
        <w:t xml:space="preserve">This document is copyrighted by Trusted Computing Group (TCG), and no license, express or implied, is granted</w:t>
      </w:r>
      <w:r>
        <w:t xml:space="preserve"> </w:t>
      </w:r>
      <w:r>
        <w:t xml:space="preserve">herein other than as follows: You may not copy or reproduce the document or distribute it to others without written</w:t>
      </w:r>
      <w:r>
        <w:t xml:space="preserve"> </w:t>
      </w:r>
      <w:r>
        <w:t xml:space="preserve">permission from TCG, except that you may freely do so for the purposes of (a) examining or implementing TCG</w:t>
      </w:r>
      <w:r>
        <w:t xml:space="preserve"> </w:t>
      </w:r>
      <w:r>
        <w:t xml:space="preserve">specifications or (b) developing, testing, or promoting information technology standards and best practices, so long</w:t>
      </w:r>
      <w:r>
        <w:t xml:space="preserve"> </w:t>
      </w:r>
      <w:r>
        <w:t xml:space="preserve">as you distribute the document with these disclaimers, notices, and license terms.</w:t>
      </w:r>
      <w:r>
        <w:t xml:space="preserve"> </w:t>
      </w:r>
      <w:r>
        <w:t xml:space="preserve">Contact the Trusted Computing Group at www.trustedcomputinggroup.org for information on specification licensing</w:t>
      </w:r>
      <w:r>
        <w:t xml:space="preserve"> </w:t>
      </w:r>
      <w:r>
        <w:t xml:space="preserve">through membership agreements.</w:t>
      </w:r>
      <w:r>
        <w:t xml:space="preserve"> </w:t>
      </w:r>
      <w:r>
        <w:t xml:space="preserve">Any marks and brands contained herein are the property of their respective owners.</w:t>
      </w:r>
    </w:p>
    <w:bookmarkEnd w:id="20"/>
    <w:bookmarkStart w:id="21" w:name="change-history"/>
    <w:p>
      <w:pPr>
        <w:pStyle w:val="Heading1"/>
      </w:pPr>
      <w:r>
        <w:t xml:space="preserve">Change History</w:t>
      </w:r>
    </w:p>
    <w:p>
      <w:pPr>
        <w:pStyle w:val="TableCaption"/>
      </w:pPr>
      <w:r>
        <w:t xml:space="preserve">Change History</w:t>
      </w:r>
    </w:p>
    <w:tbl>
      <w:tblPr>
        <w:tblStyle w:val="Table"/>
        <w:tblW w:type="auto" w:w="0"/>
        <w:tblLook w:firstRow="1" w:lastRow="0" w:firstColumn="0" w:lastColumn="0" w:noHBand="0" w:noVBand="0" w:val="0020"/>
        <w:tblCaption w:val="Change History"/>
      </w:tblPr>
      <w:tblGrid>
        <w:gridCol w:w="2640"/>
        <w:gridCol w:w="2640"/>
        <w:gridCol w:w="2640"/>
      </w:tblGrid>
      <w:tr>
        <w:trPr>
          <w:tblHeader w:val="true"/>
        </w:trPr>
        <w:tc>
          <w:tcPr/>
          <w:p>
            <w:pPr>
              <w:pStyle w:val="Compact"/>
              <w:jc w:val="left"/>
            </w:pPr>
            <w:r>
              <w:rPr>
                <w:bCs/>
                <w:b/>
              </w:rPr>
              <w:t xml:space="preserve">Revision</w:t>
            </w:r>
          </w:p>
        </w:tc>
        <w:tc>
          <w:tcPr/>
          <w:p>
            <w:pPr>
              <w:pStyle w:val="Compact"/>
              <w:jc w:val="left"/>
            </w:pPr>
            <w:r>
              <w:rPr>
                <w:bCs/>
                <w:b/>
              </w:rPr>
              <w:t xml:space="preserve">Date</w:t>
            </w:r>
          </w:p>
        </w:tc>
        <w:tc>
          <w:tcPr/>
          <w:p>
            <w:pPr>
              <w:pStyle w:val="Compact"/>
              <w:jc w:val="left"/>
            </w:pPr>
            <w:r>
              <w:rPr>
                <w:bCs/>
                <w:b/>
              </w:rPr>
              <w:t xml:space="preserve">Description</w:t>
            </w:r>
          </w:p>
        </w:tc>
      </w:tr>
      <w:tr>
        <w:tc>
          <w:tcPr/>
          <w:p>
            <w:pPr>
              <w:pStyle w:val="Compact"/>
              <w:jc w:val="left"/>
            </w:pPr>
            <w:r>
              <w:t xml:space="preserve">0.2/17</w:t>
            </w:r>
          </w:p>
        </w:tc>
        <w:tc>
          <w:tcPr/>
          <w:p>
            <w:pPr>
              <w:pStyle w:val="Compact"/>
              <w:jc w:val="left"/>
            </w:pPr>
            <w:r>
              <w:t xml:space="preserve">2022/08/10</w:t>
            </w:r>
          </w:p>
        </w:tc>
        <w:tc>
          <w:tcPr/>
          <w:p>
            <w:pPr>
              <w:pStyle w:val="Compact"/>
              <w:jc w:val="left"/>
            </w:pPr>
            <w:r>
              <w:t xml:space="preserve">Initial draft</w:t>
            </w:r>
          </w:p>
        </w:tc>
      </w:tr>
      <w:tr>
        <w:tc>
          <w:tcPr/>
          <w:p>
            <w:pPr>
              <w:pStyle w:val="Compact"/>
              <w:jc w:val="left"/>
            </w:pPr>
            <w:r>
              <w:t xml:space="preserve">0.2/18</w:t>
            </w:r>
          </w:p>
        </w:tc>
        <w:tc>
          <w:tcPr/>
          <w:p>
            <w:pPr>
              <w:pStyle w:val="Compact"/>
              <w:jc w:val="left"/>
            </w:pPr>
            <w:r>
              <w:t xml:space="preserve">2022/08/10</w:t>
            </w:r>
          </w:p>
        </w:tc>
        <w:tc>
          <w:tcPr/>
          <w:p>
            <w:pPr>
              <w:pStyle w:val="Compact"/>
              <w:jc w:val="left"/>
            </w:pPr>
            <w:r>
              <w:t xml:space="preserve">Add page breaks</w:t>
            </w:r>
          </w:p>
        </w:tc>
      </w:tr>
    </w:tbl>
    <w:bookmarkEnd w:id="21"/>
    <w:bookmarkStart w:id="22" w:name="introduction"/>
    <w:p>
      <w:pPr>
        <w:pStyle w:val="Heading1"/>
      </w:pPr>
      <w:r>
        <w:t xml:space="preserve">Introduction</w:t>
      </w:r>
    </w:p>
    <w:p>
      <w:pPr>
        <w:pStyle w:val="BlockText"/>
      </w:pPr>
      <w:r>
        <w:t xml:space="preserve">Informative text! This text is very informative.</w:t>
      </w:r>
    </w:p>
    <w:p>
      <w:pPr>
        <w:pStyle w:val="FirstParagraph"/>
      </w:pPr>
      <w:r>
        <w:t xml:space="preserve">Edison bulb reprehenderit shaman chartreuse food truck. Meggings +1 keytar, swag intelligentsia VHS eiusmod farm-to-table palo santo cupidatat ad same. Yr DIY slow-carb flannel skateboard humblebrag edison bulb hoodie selfies squid photo booth helvetica cardigan subway tile vice. Duis street art brunch excepteur ut vice +1 sint in.</w:t>
      </w:r>
    </w:p>
    <w:bookmarkEnd w:id="22"/>
    <w:bookmarkStart w:id="26" w:name="document-style"/>
    <w:p>
      <w:pPr>
        <w:pStyle w:val="Heading1"/>
      </w:pPr>
      <w:r>
        <w:t xml:space="preserve">Document Style</w:t>
      </w:r>
    </w:p>
    <w:p>
      <w:pPr>
        <w:pStyle w:val="FirstParagraph"/>
      </w:pPr>
      <w:r>
        <w:t xml:space="preserve">The key words</w:t>
      </w:r>
      <w:r>
        <w:t xml:space="preserve"> </w:t>
      </w:r>
      <w:r>
        <w:t xml:space="preserve">“</w:t>
      </w:r>
      <w:r>
        <w:t xml:space="preserve">MUST,</w:t>
      </w:r>
      <w:r>
        <w:t xml:space="preserve">”</w:t>
      </w:r>
      <w:r>
        <w:t xml:space="preserve"> </w:t>
      </w:r>
      <w:r>
        <w:t xml:space="preserve">“</w:t>
      </w:r>
      <w:r>
        <w:t xml:space="preserve">MUST NOT,</w:t>
      </w:r>
      <w:r>
        <w:t xml:space="preserve">”</w:t>
      </w:r>
      <w:r>
        <w:t xml:space="preserve"> </w:t>
      </w:r>
      <w:r>
        <w:t xml:space="preserve">“</w:t>
      </w:r>
      <w:r>
        <w:t xml:space="preserve">REQUIRED,</w:t>
      </w:r>
      <w:r>
        <w:t xml:space="preserve">”</w:t>
      </w:r>
      <w:r>
        <w:t xml:space="preserve"> </w:t>
      </w:r>
      <w:r>
        <w:t xml:space="preserve">“</w:t>
      </w:r>
      <w:r>
        <w:t xml:space="preserve">SHALL,</w:t>
      </w:r>
      <w:r>
        <w:t xml:space="preserve">”</w:t>
      </w:r>
      <w:r>
        <w:t xml:space="preserve"> </w:t>
      </w:r>
      <w:r>
        <w:t xml:space="preserve">“</w:t>
      </w:r>
      <w:r>
        <w:t xml:space="preserve">SHALL NOT,</w:t>
      </w:r>
      <w:r>
        <w:t xml:space="preserve">”</w:t>
      </w:r>
      <w:r>
        <w:t xml:space="preserve"> </w:t>
      </w:r>
      <w:r>
        <w:t xml:space="preserve">“</w:t>
      </w:r>
      <w:r>
        <w:t xml:space="preserve">SHOULD,</w:t>
      </w:r>
      <w:r>
        <w:t xml:space="preserve">”</w:t>
      </w:r>
      <w:r>
        <w:t xml:space="preserve"> </w:t>
      </w:r>
      <w:r>
        <w:t xml:space="preserve">“</w:t>
      </w:r>
      <w:r>
        <w:t xml:space="preserve">SHOULD NOT,</w:t>
      </w:r>
      <w:r>
        <w:t xml:space="preserve">”</w:t>
      </w:r>
      <w:r>
        <w:t xml:space="preserve"> </w:t>
      </w:r>
      <w:r>
        <w:t xml:space="preserve">“</w:t>
      </w:r>
      <w:r>
        <w:t xml:space="preserve">RECOMMENDED,</w:t>
      </w:r>
      <w:r>
        <w:t xml:space="preserve">”</w:t>
      </w:r>
      <w:r>
        <w:t xml:space="preserve"> </w:t>
      </w:r>
      <w:r>
        <w:t xml:space="preserve">“</w:t>
      </w:r>
      <w:r>
        <w:t xml:space="preserve">MAY,</w:t>
      </w:r>
      <w:r>
        <w:t xml:space="preserve">”</w:t>
      </w:r>
      <w:r>
        <w:t xml:space="preserve"> </w:t>
      </w:r>
      <w:r>
        <w:t xml:space="preserve">and</w:t>
      </w:r>
      <w:r>
        <w:t xml:space="preserve"> </w:t>
      </w:r>
      <w:r>
        <w:t xml:space="preserve">“</w:t>
      </w:r>
      <w:r>
        <w:t xml:space="preserve">OPTIONAL</w:t>
      </w:r>
      <w:r>
        <w:t xml:space="preserve">”</w:t>
      </w:r>
      <w:r>
        <w:t xml:space="preserve"> </w:t>
      </w:r>
      <w:r>
        <w:t xml:space="preserve">in this document’s normative statements are to be interpreted as</w:t>
      </w:r>
      <w:r>
        <w:t xml:space="preserve"> </w:t>
      </w:r>
      <w:r>
        <w:t xml:space="preserve">described in</w:t>
      </w:r>
      <w:r>
        <w:t xml:space="preserve"> </w:t>
      </w:r>
      <w:hyperlink r:id="rId23">
        <w:r>
          <w:rPr>
            <w:rStyle w:val="Hyperlink"/>
          </w:rPr>
          <w:t xml:space="preserve">RFC-2119</w:t>
        </w:r>
      </w:hyperlink>
      <w:r>
        <w:t xml:space="preserve">, Key words for use in RFCs to Indicate Requirement Levels.</w:t>
      </w:r>
    </w:p>
    <w:bookmarkStart w:id="24" w:name="key-words"/>
    <w:p>
      <w:pPr>
        <w:pStyle w:val="Heading2"/>
      </w:pPr>
      <w:r>
        <w:t xml:space="preserve">Key Words</w:t>
      </w:r>
    </w:p>
    <w:bookmarkEnd w:id="24"/>
    <w:bookmarkStart w:id="25" w:name="statement-type"/>
    <w:p>
      <w:pPr>
        <w:pStyle w:val="Heading2"/>
      </w:pPr>
      <w:r>
        <w:t xml:space="preserve">Statement Type</w:t>
      </w:r>
    </w:p>
    <w:p>
      <w:pPr>
        <w:pStyle w:val="FirstParagraph"/>
      </w:pPr>
      <w:r>
        <w:t xml:space="preserve">Please note an important distinction between different sections of text throughout this document. There are two</w:t>
      </w:r>
      <w:r>
        <w:t xml:space="preserve"> </w:t>
      </w:r>
      <w:r>
        <w:t xml:space="preserve">distinctive kinds of text: informative comment and normative statements. Because most of the text in this specification</w:t>
      </w:r>
      <w:r>
        <w:t xml:space="preserve"> </w:t>
      </w:r>
      <w:r>
        <w:t xml:space="preserve">will be of the kind normative statements, the authors have informally defined it as the default and, as such, have</w:t>
      </w:r>
      <w:r>
        <w:t xml:space="preserve"> </w:t>
      </w:r>
      <w:r>
        <w:t xml:space="preserve">specifically called out text of the kind informative comment. They have done this by flagging the beginning and end of</w:t>
      </w:r>
      <w:r>
        <w:t xml:space="preserve"> </w:t>
      </w:r>
      <w:r>
        <w:t xml:space="preserve">each informative comment and highlighting its text in gray. This means that unless text is specifically marked as of</w:t>
      </w:r>
      <w:r>
        <w:t xml:space="preserve"> </w:t>
      </w:r>
      <w:r>
        <w:t xml:space="preserve">the kind informative comment, it can be considered a kind of normative statements.</w:t>
      </w:r>
    </w:p>
    <w:p>
      <w:pPr>
        <w:pStyle w:val="BlockText"/>
      </w:pPr>
      <w:r>
        <w:rPr>
          <w:bCs/>
          <w:b/>
        </w:rPr>
        <w:t xml:space="preserve">EXAMPLE:</w:t>
      </w:r>
      <w:r>
        <w:rPr>
          <w:bCs/>
          <w:b/>
        </w:rPr>
        <w:t xml:space="preserve"> </w:t>
      </w:r>
      <w:r>
        <w:rPr>
          <w:iCs/>
          <w:i/>
          <w:bCs/>
          <w:b/>
        </w:rPr>
        <w:t xml:space="preserve">Start of informative comment</w:t>
      </w:r>
    </w:p>
    <w:p>
      <w:pPr>
        <w:pStyle w:val="BlockText"/>
      </w:pPr>
      <w:r>
        <w:t xml:space="preserve">This is the first paragraph of 1–n paragraphs containing text of the kind informative comment …</w:t>
      </w:r>
    </w:p>
    <w:p>
      <w:pPr>
        <w:pStyle w:val="BlockText"/>
      </w:pPr>
      <w:r>
        <w:t xml:space="preserve">This is the second paragraph of text of the kind informative comment …</w:t>
      </w:r>
    </w:p>
    <w:p>
      <w:pPr>
        <w:pStyle w:val="BlockText"/>
      </w:pPr>
      <w:r>
        <w:t xml:space="preserve">This is the nth paragraph of text of the kind informative comment …</w:t>
      </w:r>
    </w:p>
    <w:p>
      <w:pPr>
        <w:pStyle w:val="BlockText"/>
      </w:pPr>
      <w:r>
        <w:t xml:space="preserve">To understand the TCG specification the user must read the specification. (This use of MUST does not require any action).</w:t>
      </w:r>
    </w:p>
    <w:p>
      <w:pPr>
        <w:pStyle w:val="BlockText"/>
      </w:pPr>
      <w:r>
        <w:rPr>
          <w:iCs/>
          <w:i/>
          <w:bCs/>
          <w:b/>
        </w:rPr>
        <w:t xml:space="preserve">End of informative comment</w:t>
      </w:r>
    </w:p>
    <w:bookmarkEnd w:id="25"/>
    <w:bookmarkEnd w:id="26"/>
    <w:bookmarkStart w:id="30" w:name="references-and-terms"/>
    <w:p>
      <w:pPr>
        <w:pStyle w:val="Heading1"/>
      </w:pPr>
      <w:r>
        <w:t xml:space="preserve">References and Terms</w:t>
      </w:r>
    </w:p>
    <w:bookmarkStart w:id="27" w:name="references"/>
    <w:p>
      <w:pPr>
        <w:pStyle w:val="Heading2"/>
      </w:pPr>
      <w:r>
        <w:t xml:space="preserve">References</w:t>
      </w:r>
    </w:p>
    <w:p>
      <w:pPr>
        <w:numPr>
          <w:ilvl w:val="0"/>
          <w:numId w:val="1001"/>
        </w:numPr>
        <w:pStyle w:val="Compact"/>
      </w:pPr>
      <w:r>
        <w:t xml:space="preserve">“</w:t>
      </w:r>
      <w:r>
        <w:t xml:space="preserve">Hipster Ipsum.</w:t>
      </w:r>
      <w:r>
        <w:t xml:space="preserve">”</w:t>
      </w:r>
      <w:r>
        <w:t xml:space="preserve"> </w:t>
      </w:r>
      <w:r>
        <w:t xml:space="preserve">https://hipsum.co</w:t>
      </w:r>
    </w:p>
    <w:bookmarkEnd w:id="27"/>
    <w:bookmarkStart w:id="29" w:name="terms"/>
    <w:p>
      <w:pPr>
        <w:pStyle w:val="Heading2"/>
      </w:pPr>
      <w:r>
        <w:t xml:space="preserve">Terms</w:t>
      </w:r>
    </w:p>
    <w:p>
      <w:pPr>
        <w:pStyle w:val="BlockText"/>
      </w:pPr>
      <w:r>
        <w:t xml:space="preserve">The term</w:t>
      </w:r>
      <w:r>
        <w:t xml:space="preserve"> </w:t>
      </w:r>
      <w:r>
        <w:t xml:space="preserve">“</w:t>
      </w:r>
      <w:r>
        <w:t xml:space="preserve">Bodega Boy</w:t>
      </w:r>
      <w:r>
        <w:t xml:space="preserve">”</w:t>
      </w:r>
      <w:r>
        <w:t xml:space="preserve"> </w:t>
      </w:r>
      <w:r>
        <w:t xml:space="preserve">refers to any boy that is affiliated professionally with a bodega, c.f.</w:t>
      </w:r>
      <w:r>
        <w:t xml:space="preserve"> </w:t>
      </w:r>
      <w:hyperlink r:id="rId28">
        <w:r>
          <w:rPr>
            <w:rStyle w:val="Hyperlink"/>
          </w:rPr>
          <w:t xml:space="preserve">spoilednyc.com</w:t>
        </w:r>
      </w:hyperlink>
      <w:r>
        <w:t xml:space="preserve">.</w:t>
      </w:r>
    </w:p>
    <w:bookmarkEnd w:id="29"/>
    <w:bookmarkEnd w:id="30"/>
    <w:bookmarkStart w:id="39" w:name="diagrams"/>
    <w:p>
      <w:pPr>
        <w:pStyle w:val="Heading1"/>
      </w:pPr>
      <w:r>
        <w:t xml:space="preserve">Diagrams</w:t>
      </w:r>
    </w:p>
    <w:bookmarkStart w:id="34" w:name="computer"/>
    <w:p>
      <w:pPr>
        <w:pStyle w:val="Heading2"/>
      </w:pPr>
      <w:r>
        <w:t xml:space="preserve">Computer</w:t>
      </w:r>
    </w:p>
    <w:p>
      <w:pPr>
        <w:pStyle w:val="CaptionedFigure"/>
      </w:pPr>
      <w:r>
        <w:drawing>
          <wp:inline>
            <wp:extent cx="6858000" cy="4575571"/>
            <wp:effectExtent b="0" l="0" r="0" t="0"/>
            <wp:docPr descr="image of a computer" title="" id="32" name="Picture"/>
            <a:graphic>
              <a:graphicData uri="http://schemas.openxmlformats.org/drawingml/2006/picture">
                <pic:pic>
                  <pic:nvPicPr>
                    <pic:cNvPr descr="computer.jpg" id="33" name="Picture"/>
                    <pic:cNvPicPr>
                      <a:picLocks noChangeArrowheads="1" noChangeAspect="1"/>
                    </pic:cNvPicPr>
                  </pic:nvPicPr>
                  <pic:blipFill>
                    <a:blip r:embed="rId31"/>
                    <a:stretch>
                      <a:fillRect/>
                    </a:stretch>
                  </pic:blipFill>
                  <pic:spPr bwMode="auto">
                    <a:xfrm>
                      <a:off x="0" y="0"/>
                      <a:ext cx="6858000" cy="4575571"/>
                    </a:xfrm>
                    <a:prstGeom prst="rect">
                      <a:avLst/>
                    </a:prstGeom>
                    <a:noFill/>
                    <a:ln w="9525">
                      <a:noFill/>
                      <a:headEnd/>
                      <a:tailEnd/>
                    </a:ln>
                  </pic:spPr>
                </pic:pic>
              </a:graphicData>
            </a:graphic>
          </wp:inline>
        </w:drawing>
      </w:r>
    </w:p>
    <w:p>
      <w:pPr>
        <w:pStyle w:val="ImageCaption"/>
      </w:pPr>
      <w:r>
        <w:t xml:space="preserve">image of a computer</w:t>
      </w:r>
    </w:p>
    <w:bookmarkEnd w:id="34"/>
    <w:bookmarkStart w:id="38" w:name="hypochondria"/>
    <w:p>
      <w:pPr>
        <w:pStyle w:val="Heading2"/>
      </w:pPr>
      <w:r>
        <w:t xml:space="preserve">Hypochondria</w:t>
      </w:r>
    </w:p>
    <w:p>
      <w:pPr>
        <w:pStyle w:val="CaptionedFigure"/>
      </w:pPr>
      <w:r>
        <w:drawing>
          <wp:inline>
            <wp:extent cx="6858000" cy="5734912"/>
            <wp:effectExtent b="0" l="0" r="0" t="0"/>
            <wp:docPr descr="Hypochondriac's Conversation" title="" id="36" name="Picture"/>
            <a:graphic>
              <a:graphicData uri="http://schemas.openxmlformats.org/drawingml/2006/picture">
                <pic:pic>
                  <pic:nvPicPr>
                    <pic:cNvPr descr="/tmp/tmp-281O2ftAX6X7ZGV.tmp.pdf" id="37" name="Picture"/>
                    <pic:cNvPicPr>
                      <a:picLocks noChangeArrowheads="1" noChangeAspect="1"/>
                    </pic:cNvPicPr>
                  </pic:nvPicPr>
                  <pic:blipFill>
                    <a:blip r:embed="rId35"/>
                    <a:stretch>
                      <a:fillRect/>
                    </a:stretch>
                  </pic:blipFill>
                  <pic:spPr bwMode="auto">
                    <a:xfrm>
                      <a:off x="0" y="0"/>
                      <a:ext cx="6858000" cy="5734912"/>
                    </a:xfrm>
                    <a:prstGeom prst="rect">
                      <a:avLst/>
                    </a:prstGeom>
                    <a:noFill/>
                    <a:ln w="9525">
                      <a:noFill/>
                      <a:headEnd/>
                      <a:tailEnd/>
                    </a:ln>
                  </pic:spPr>
                </pic:pic>
              </a:graphicData>
            </a:graphic>
          </wp:inline>
        </w:drawing>
      </w:r>
    </w:p>
    <w:p>
      <w:pPr>
        <w:pStyle w:val="ImageCaption"/>
      </w:pPr>
      <w:r>
        <w:t xml:space="preserve">Hypochondriac's Conversation</w:t>
      </w:r>
    </w:p>
    <w:bookmarkEnd w:id="38"/>
    <w:bookmarkEnd w:id="39"/>
    <w:bookmarkStart w:id="40" w:name="deserunt-tacos"/>
    <w:p>
      <w:pPr>
        <w:pStyle w:val="Heading1"/>
      </w:pPr>
      <w:r>
        <w:t xml:space="preserve">Deserunt Tacos</w:t>
      </w:r>
    </w:p>
    <w:p>
      <w:pPr>
        <w:pStyle w:val="FirstParagraph"/>
      </w:pPr>
      <w:r>
        <w:t xml:space="preserve">Woke deserunt tacos elit put a bird on it, ethical ut YOLO fanny pack adipisicing incididunt aute. Authentic typewriter direct trade et skateboard. Everyday carry aliquip aesthetic tattooed, XOXO palo santo pork belly thundercats gentrify veniam poutine nisi air plant pabst. Readymade tbh pitchfork pabst. Sint voluptate master cleanse vaporware. Humblebrag retro taxidermy, meggings labore chartreuse keffiyeh iceland laborum la croix ut ad DSA snackwave. Elit bicycle rights ramps, artisan put a bird on it bruh 90’s gluten-free +1 occupy neutra microdosing.</w:t>
      </w:r>
    </w:p>
    <w:bookmarkEnd w:id="40"/>
    <w:bookmarkStart w:id="41" w:name="bodega-boys"/>
    <w:p>
      <w:pPr>
        <w:pStyle w:val="Heading1"/>
      </w:pPr>
      <w:r>
        <w:t xml:space="preserve">Bodega Boys</w:t>
      </w:r>
    </w:p>
    <w:p>
      <w:pPr>
        <w:pStyle w:val="FirstParagraph"/>
      </w:pPr>
      <w:r>
        <w:t xml:space="preserve">Bodega boys selvage magna +1. Pinterest narwhal meditation ullamco. Blue bottle sustainable cloud bread esse pariatur, vibecession keytar. Paleo hoodie mixtape DIY banh mi eiusmod letterpress kinfolk la croix.</w:t>
      </w:r>
    </w:p>
    <w:bookmarkEnd w:id="41"/>
    <w:bookmarkStart w:id="42" w:name="mandatory-algorithms-and-curves"/>
    <w:p>
      <w:pPr>
        <w:pStyle w:val="Heading1"/>
      </w:pPr>
      <w:r>
        <w:t xml:space="preserve">Mandatory Algorithms and Curves</w:t>
      </w:r>
    </w:p>
    <w:p>
      <w:pPr>
        <w:pStyle w:val="TableCaption"/>
      </w:pPr>
      <w:r>
        <w:t xml:space="preserve">List of Mandatory Algorithms</w:t>
      </w:r>
    </w:p>
    <w:tbl>
      <w:tblPr>
        <w:tblStyle w:val="Table"/>
        <w:tblW w:type="pct" w:w="5000"/>
        <w:tblLook w:firstRow="1" w:lastRow="0" w:firstColumn="0" w:lastColumn="0" w:noHBand="0" w:noVBand="0" w:val="0020"/>
        <w:tblCaption w:val="List of Mandatory Algorithms"/>
      </w:tblPr>
      <w:tblGrid>
        <w:gridCol w:w="1760"/>
        <w:gridCol w:w="1210"/>
        <w:gridCol w:w="4950"/>
      </w:tblGrid>
      <w:tr>
        <w:trPr>
          <w:tblHeader w:val="true"/>
        </w:trPr>
        <w:tc>
          <w:tcPr/>
          <w:p>
            <w:pPr>
              <w:pStyle w:val="Compact"/>
              <w:jc w:val="left"/>
            </w:pPr>
            <w:r>
              <w:rPr>
                <w:bCs/>
                <w:b/>
              </w:rPr>
              <w:t xml:space="preserve">Algorithm ID</w:t>
            </w:r>
          </w:p>
        </w:tc>
        <w:tc>
          <w:tcPr/>
          <w:p>
            <w:pPr>
              <w:pStyle w:val="Compact"/>
              <w:jc w:val="left"/>
            </w:pPr>
            <w:r>
              <w:rPr>
                <w:bCs/>
                <w:b/>
              </w:rPr>
              <w:t xml:space="preserve">M/R/O/D</w:t>
            </w:r>
          </w:p>
        </w:tc>
        <w:tc>
          <w:tcPr/>
          <w:p>
            <w:pPr>
              <w:pStyle w:val="Compact"/>
              <w:jc w:val="left"/>
            </w:pPr>
            <w:r>
              <w:rPr>
                <w:bCs/>
                <w:b/>
              </w:rPr>
              <w:t xml:space="preserve">Comments</w:t>
            </w:r>
          </w:p>
        </w:tc>
      </w:tr>
      <w:tr>
        <w:tc>
          <w:tcPr/>
          <w:p>
            <w:pPr>
              <w:pStyle w:val="Compact"/>
              <w:jc w:val="left"/>
            </w:pPr>
            <w:r>
              <w:t xml:space="preserve">TPM_ALG_ECC</w:t>
            </w:r>
          </w:p>
        </w:tc>
        <w:tc>
          <w:tcPr/>
          <w:p>
            <w:pPr>
              <w:pStyle w:val="Compact"/>
              <w:jc w:val="left"/>
            </w:pPr>
            <w:r>
              <w:t xml:space="preserve">M</w:t>
            </w:r>
          </w:p>
        </w:tc>
        <w:tc>
          <w:tcPr/>
          <w:p>
            <w:pPr>
              <w:pStyle w:val="Compact"/>
              <w:jc w:val="left"/>
            </w:pPr>
            <w:r>
              <w:t xml:space="preserve">Support for 256 and 384-bit keys is required.</w:t>
            </w:r>
          </w:p>
        </w:tc>
      </w:tr>
      <w:tr>
        <w:tc>
          <w:tcPr/>
          <w:p>
            <w:pPr>
              <w:pStyle w:val="Compact"/>
              <w:jc w:val="left"/>
            </w:pPr>
            <w:r>
              <w:t xml:space="preserve">TPM_ALG_ECDSA</w:t>
            </w:r>
          </w:p>
        </w:tc>
        <w:tc>
          <w:tcPr/>
          <w:p>
            <w:pPr>
              <w:pStyle w:val="Compact"/>
              <w:jc w:val="left"/>
            </w:pPr>
            <w:r>
              <w:t xml:space="preserve">M</w:t>
            </w:r>
          </w:p>
        </w:tc>
        <w:tc>
          <w:tcPr/>
          <w:p>
            <w:pPr>
              <w:pStyle w:val="Compact"/>
            </w:pPr>
          </w:p>
        </w:tc>
      </w:tr>
      <w:tr>
        <w:tc>
          <w:tcPr/>
          <w:p>
            <w:pPr>
              <w:pStyle w:val="Compact"/>
              <w:jc w:val="left"/>
            </w:pPr>
            <w:r>
              <w:t xml:space="preserve">TPM_ALG_ECDH</w:t>
            </w:r>
          </w:p>
        </w:tc>
        <w:tc>
          <w:tcPr/>
          <w:p>
            <w:pPr>
              <w:pStyle w:val="Compact"/>
              <w:jc w:val="left"/>
            </w:pPr>
            <w:r>
              <w:t xml:space="preserve">M</w:t>
            </w:r>
          </w:p>
        </w:tc>
        <w:tc>
          <w:tcPr/>
          <w:p>
            <w:pPr>
              <w:pStyle w:val="Compact"/>
            </w:pPr>
          </w:p>
        </w:tc>
      </w:tr>
      <w:tr>
        <w:tc>
          <w:tcPr/>
          <w:p>
            <w:pPr>
              <w:pStyle w:val="Compact"/>
              <w:jc w:val="left"/>
            </w:pPr>
            <w:r>
              <w:t xml:space="preserve">TPM_ALG_ECDAA</w:t>
            </w:r>
          </w:p>
        </w:tc>
        <w:tc>
          <w:tcPr/>
          <w:p>
            <w:pPr>
              <w:pStyle w:val="Compact"/>
              <w:jc w:val="left"/>
            </w:pPr>
            <w:r>
              <w:t xml:space="preserve">O</w:t>
            </w:r>
          </w:p>
        </w:tc>
        <w:tc>
          <w:tcPr/>
          <w:p>
            <w:pPr>
              <w:pStyle w:val="Compact"/>
            </w:pPr>
          </w:p>
        </w:tc>
      </w:tr>
      <w:tr>
        <w:tc>
          <w:tcPr/>
          <w:p>
            <w:pPr>
              <w:pStyle w:val="Compact"/>
              <w:jc w:val="left"/>
            </w:pPr>
            <w:r>
              <w:t xml:space="preserve">TPM_ALG_RSA</w:t>
            </w:r>
          </w:p>
        </w:tc>
        <w:tc>
          <w:tcPr/>
          <w:p>
            <w:pPr>
              <w:pStyle w:val="Compact"/>
              <w:jc w:val="left"/>
            </w:pPr>
            <w:r>
              <w:t xml:space="preserve">O</w:t>
            </w:r>
          </w:p>
        </w:tc>
        <w:tc>
          <w:tcPr/>
          <w:p>
            <w:pPr>
              <w:pStyle w:val="Compact"/>
            </w:pPr>
          </w:p>
        </w:tc>
      </w:tr>
      <w:tr>
        <w:tc>
          <w:tcPr/>
          <w:p>
            <w:pPr>
              <w:pStyle w:val="Compact"/>
              <w:jc w:val="left"/>
            </w:pPr>
            <w:r>
              <w:t xml:space="preserve">TPM_ALG_RSAES</w:t>
            </w:r>
          </w:p>
        </w:tc>
        <w:tc>
          <w:tcPr/>
          <w:p>
            <w:pPr>
              <w:pStyle w:val="Compact"/>
              <w:jc w:val="left"/>
            </w:pPr>
            <w:r>
              <w:t xml:space="preserve">O</w:t>
            </w:r>
          </w:p>
        </w:tc>
        <w:tc>
          <w:tcPr/>
          <w:p>
            <w:pPr>
              <w:pStyle w:val="Compact"/>
            </w:pPr>
          </w:p>
        </w:tc>
      </w:tr>
      <w:tr>
        <w:tc>
          <w:tcPr/>
          <w:p>
            <w:pPr>
              <w:pStyle w:val="Compact"/>
              <w:jc w:val="left"/>
            </w:pPr>
            <w:r>
              <w:t xml:space="preserve">TPM_ALG_RSAPSS</w:t>
            </w:r>
          </w:p>
        </w:tc>
        <w:tc>
          <w:tcPr/>
          <w:p>
            <w:pPr>
              <w:pStyle w:val="Compact"/>
              <w:jc w:val="left"/>
            </w:pPr>
            <w:r>
              <w:t xml:space="preserve">O</w:t>
            </w:r>
          </w:p>
        </w:tc>
        <w:tc>
          <w:tcPr/>
          <w:p>
            <w:pPr>
              <w:pStyle w:val="Compact"/>
            </w:pPr>
          </w:p>
        </w:tc>
      </w:tr>
      <w:tr>
        <w:tc>
          <w:tcPr/>
          <w:p>
            <w:pPr>
              <w:pStyle w:val="Compact"/>
              <w:jc w:val="left"/>
            </w:pPr>
            <w:r>
              <w:t xml:space="preserve">TPM_ALG_RSAOAEP</w:t>
            </w:r>
          </w:p>
        </w:tc>
        <w:tc>
          <w:tcPr/>
          <w:p>
            <w:pPr>
              <w:pStyle w:val="Compact"/>
              <w:jc w:val="left"/>
            </w:pPr>
            <w:r>
              <w:t xml:space="preserve">O</w:t>
            </w:r>
          </w:p>
        </w:tc>
        <w:tc>
          <w:tcPr/>
          <w:p>
            <w:pPr>
              <w:pStyle w:val="Compact"/>
            </w:pPr>
          </w:p>
        </w:tc>
      </w:tr>
      <w:tr>
        <w:tc>
          <w:tcPr/>
          <w:p>
            <w:pPr>
              <w:pStyle w:val="Compact"/>
              <w:jc w:val="left"/>
            </w:pPr>
            <w:r>
              <w:t xml:space="preserve">TPM_ALG_AES</w:t>
            </w:r>
          </w:p>
        </w:tc>
        <w:tc>
          <w:tcPr/>
          <w:p>
            <w:pPr>
              <w:pStyle w:val="Compact"/>
              <w:jc w:val="left"/>
            </w:pPr>
            <w:r>
              <w:t xml:space="preserve">M</w:t>
            </w:r>
          </w:p>
        </w:tc>
        <w:tc>
          <w:tcPr/>
          <w:p>
            <w:pPr>
              <w:pStyle w:val="Compact"/>
            </w:pPr>
          </w:p>
        </w:tc>
      </w:tr>
      <w:tr>
        <w:tc>
          <w:tcPr/>
          <w:p>
            <w:pPr>
              <w:pStyle w:val="Compact"/>
              <w:jc w:val="left"/>
            </w:pPr>
            <w:r>
              <w:t xml:space="preserve">TPM_ALG_SHA256</w:t>
            </w:r>
          </w:p>
        </w:tc>
        <w:tc>
          <w:tcPr/>
          <w:p>
            <w:pPr>
              <w:pStyle w:val="Compact"/>
              <w:jc w:val="left"/>
            </w:pPr>
            <w:r>
              <w:t xml:space="preserve">M</w:t>
            </w:r>
          </w:p>
        </w:tc>
        <w:tc>
          <w:tcPr/>
          <w:p>
            <w:pPr>
              <w:pStyle w:val="Compact"/>
            </w:pPr>
          </w:p>
        </w:tc>
      </w:tr>
      <w:tr>
        <w:tc>
          <w:tcPr/>
          <w:p>
            <w:pPr>
              <w:pStyle w:val="Compact"/>
              <w:jc w:val="left"/>
            </w:pPr>
            <w:r>
              <w:t xml:space="preserve">TPM_ALG_SHA384</w:t>
            </w:r>
          </w:p>
        </w:tc>
        <w:tc>
          <w:tcPr/>
          <w:p>
            <w:pPr>
              <w:pStyle w:val="Compact"/>
              <w:jc w:val="left"/>
            </w:pPr>
            <w:r>
              <w:t xml:space="preserve">M</w:t>
            </w:r>
          </w:p>
        </w:tc>
        <w:tc>
          <w:tcPr/>
          <w:p>
            <w:pPr>
              <w:pStyle w:val="Compact"/>
            </w:pPr>
          </w:p>
        </w:tc>
      </w:tr>
      <w:tr>
        <w:tc>
          <w:tcPr/>
          <w:p>
            <w:pPr>
              <w:pStyle w:val="Compact"/>
              <w:jc w:val="left"/>
            </w:pPr>
            <w:r>
              <w:t xml:space="preserve">TPM_ALG_SHA512</w:t>
            </w:r>
          </w:p>
        </w:tc>
        <w:tc>
          <w:tcPr/>
          <w:p>
            <w:pPr>
              <w:pStyle w:val="Compact"/>
              <w:jc w:val="left"/>
            </w:pPr>
            <w:r>
              <w:t xml:space="preserve">O</w:t>
            </w:r>
          </w:p>
        </w:tc>
        <w:tc>
          <w:tcPr/>
          <w:p>
            <w:pPr>
              <w:pStyle w:val="Compact"/>
            </w:pPr>
          </w:p>
        </w:tc>
      </w:tr>
      <w:tr>
        <w:tc>
          <w:tcPr/>
          <w:p>
            <w:pPr>
              <w:pStyle w:val="Compact"/>
              <w:jc w:val="left"/>
            </w:pPr>
            <w:r>
              <w:t xml:space="preserve">TPM_ALG_HMAC</w:t>
            </w:r>
          </w:p>
        </w:tc>
        <w:tc>
          <w:tcPr/>
          <w:p>
            <w:pPr>
              <w:pStyle w:val="Compact"/>
              <w:jc w:val="left"/>
            </w:pPr>
            <w:r>
              <w:t xml:space="preserve">M</w:t>
            </w:r>
          </w:p>
        </w:tc>
        <w:tc>
          <w:tcPr/>
          <w:p>
            <w:pPr>
              <w:pStyle w:val="Compact"/>
            </w:pPr>
          </w:p>
        </w:tc>
      </w:tr>
      <w:tr>
        <w:tc>
          <w:tcPr/>
          <w:p>
            <w:pPr>
              <w:pStyle w:val="Compact"/>
              <w:jc w:val="left"/>
            </w:pPr>
            <w:r>
              <w:t xml:space="preserve">TPM_ALG_SHA3_256</w:t>
            </w:r>
          </w:p>
        </w:tc>
        <w:tc>
          <w:tcPr/>
          <w:p>
            <w:pPr>
              <w:pStyle w:val="Compact"/>
              <w:jc w:val="left"/>
            </w:pPr>
            <w:r>
              <w:t xml:space="preserve">O</w:t>
            </w:r>
          </w:p>
        </w:tc>
        <w:tc>
          <w:tcPr/>
          <w:p>
            <w:pPr>
              <w:pStyle w:val="Compact"/>
            </w:pPr>
          </w:p>
        </w:tc>
      </w:tr>
      <w:tr>
        <w:tc>
          <w:tcPr/>
          <w:p>
            <w:pPr>
              <w:pStyle w:val="Compact"/>
              <w:jc w:val="left"/>
            </w:pPr>
            <w:r>
              <w:t xml:space="preserve">TPM_ALG_SHA3_384</w:t>
            </w:r>
          </w:p>
        </w:tc>
        <w:tc>
          <w:tcPr/>
          <w:p>
            <w:pPr>
              <w:pStyle w:val="Compact"/>
              <w:jc w:val="left"/>
            </w:pPr>
            <w:r>
              <w:t xml:space="preserve">O</w:t>
            </w:r>
          </w:p>
        </w:tc>
        <w:tc>
          <w:tcPr/>
          <w:p>
            <w:pPr>
              <w:pStyle w:val="Compact"/>
            </w:pPr>
          </w:p>
        </w:tc>
      </w:tr>
      <w:tr>
        <w:tc>
          <w:tcPr/>
          <w:p>
            <w:pPr>
              <w:pStyle w:val="Compact"/>
              <w:jc w:val="left"/>
            </w:pPr>
            <w:r>
              <w:t xml:space="preserve">TPM_ALG_SHA3_512</w:t>
            </w:r>
          </w:p>
        </w:tc>
        <w:tc>
          <w:tcPr/>
          <w:p>
            <w:pPr>
              <w:pStyle w:val="Compact"/>
              <w:jc w:val="left"/>
            </w:pPr>
            <w:r>
              <w:t xml:space="preserve">O</w:t>
            </w:r>
          </w:p>
        </w:tc>
        <w:tc>
          <w:tcPr/>
          <w:p>
            <w:pPr>
              <w:pStyle w:val="Compact"/>
            </w:pPr>
          </w:p>
        </w:tc>
      </w:tr>
      <w:tr>
        <w:tc>
          <w:tcPr/>
          <w:p>
            <w:pPr>
              <w:pStyle w:val="Compact"/>
              <w:jc w:val="left"/>
            </w:pPr>
            <w:r>
              <w:t xml:space="preserve">TPM_ALG_NULL</w:t>
            </w:r>
          </w:p>
        </w:tc>
        <w:tc>
          <w:tcPr/>
          <w:p>
            <w:pPr>
              <w:pStyle w:val="Compact"/>
              <w:jc w:val="left"/>
            </w:pPr>
            <w:r>
              <w:t xml:space="preserve">M</w:t>
            </w:r>
          </w:p>
        </w:tc>
        <w:tc>
          <w:tcPr/>
          <w:p>
            <w:pPr>
              <w:pStyle w:val="Compact"/>
            </w:pPr>
          </w:p>
        </w:tc>
      </w:tr>
    </w:tbl>
    <w:p/>
    <w:p>
      <w:pPr>
        <w:pStyle w:val="TableCaption"/>
      </w:pPr>
      <w:r>
        <w:t xml:space="preserve">List of Mandatory Curves</w:t>
      </w:r>
    </w:p>
    <w:tbl>
      <w:tblPr>
        <w:tblStyle w:val="Table"/>
        <w:tblW w:type="auto" w:w="0"/>
        <w:tblLook w:firstRow="1" w:lastRow="0" w:firstColumn="0" w:lastColumn="0" w:noHBand="0" w:noVBand="0" w:val="0020"/>
        <w:tblCaption w:val="List of Mandatory Curves"/>
      </w:tblPr>
      <w:tblGrid>
        <w:gridCol w:w="2640"/>
        <w:gridCol w:w="2640"/>
        <w:gridCol w:w="2640"/>
      </w:tblGrid>
      <w:tr>
        <w:trPr>
          <w:tblHeader w:val="true"/>
        </w:trPr>
        <w:tc>
          <w:tcPr/>
          <w:p>
            <w:pPr>
              <w:pStyle w:val="Compact"/>
              <w:jc w:val="left"/>
            </w:pPr>
            <w:r>
              <w:rPr>
                <w:bCs/>
                <w:b/>
              </w:rPr>
              <w:t xml:space="preserve">Curve Identifier</w:t>
            </w:r>
          </w:p>
        </w:tc>
        <w:tc>
          <w:tcPr/>
          <w:p>
            <w:pPr>
              <w:pStyle w:val="Compact"/>
              <w:jc w:val="left"/>
            </w:pPr>
            <w:r>
              <w:rPr>
                <w:bCs/>
                <w:b/>
              </w:rPr>
              <w:t xml:space="preserve">M/R/O/D</w:t>
            </w:r>
          </w:p>
        </w:tc>
        <w:tc>
          <w:tcPr/>
          <w:p>
            <w:pPr>
              <w:pStyle w:val="Compact"/>
              <w:jc w:val="left"/>
            </w:pPr>
            <w:r>
              <w:rPr>
                <w:bCs/>
                <w:b/>
              </w:rPr>
              <w:t xml:space="preserve">Comments</w:t>
            </w:r>
          </w:p>
        </w:tc>
      </w:tr>
      <w:tr>
        <w:tc>
          <w:tcPr/>
          <w:p>
            <w:pPr>
              <w:pStyle w:val="Compact"/>
              <w:jc w:val="left"/>
            </w:pPr>
            <w:r>
              <w:t xml:space="preserve">TPM_ECC_NIST_P256</w:t>
            </w:r>
          </w:p>
        </w:tc>
        <w:tc>
          <w:tcPr/>
          <w:p>
            <w:pPr>
              <w:pStyle w:val="Compact"/>
              <w:jc w:val="left"/>
            </w:pPr>
            <w:r>
              <w:t xml:space="preserve">M</w:t>
            </w:r>
          </w:p>
        </w:tc>
        <w:tc>
          <w:tcPr/>
          <w:p>
            <w:pPr>
              <w:pStyle w:val="Compact"/>
            </w:pPr>
          </w:p>
        </w:tc>
      </w:tr>
      <w:tr>
        <w:tc>
          <w:tcPr/>
          <w:p>
            <w:pPr>
              <w:pStyle w:val="Compact"/>
              <w:jc w:val="left"/>
            </w:pPr>
            <w:r>
              <w:t xml:space="preserve">TPM_ECC_NIST_P384</w:t>
            </w:r>
          </w:p>
        </w:tc>
        <w:tc>
          <w:tcPr/>
          <w:p>
            <w:pPr>
              <w:pStyle w:val="Compact"/>
              <w:jc w:val="left"/>
            </w:pPr>
            <w:r>
              <w:t xml:space="preserve">M</w:t>
            </w:r>
          </w:p>
        </w:tc>
        <w:tc>
          <w:tcPr/>
          <w:p>
            <w:pPr>
              <w:pStyle w:val="Compact"/>
            </w:pPr>
          </w:p>
        </w:tc>
      </w:tr>
    </w:tbl>
    <w:bookmarkEnd w:id="42"/>
    <w:bookmarkStart w:id="43" w:name="example-code"/>
    <w:p>
      <w:pPr>
        <w:pStyle w:val="Heading1"/>
      </w:pPr>
      <w:r>
        <w:t xml:space="preserve">Example Code</w:t>
      </w:r>
    </w:p>
    <w:p>
      <w:pPr>
        <w:pStyle w:val="SourceCode"/>
      </w:pPr>
      <w:r>
        <w:rPr>
          <w:rStyle w:val="KeywordTok"/>
        </w:rPr>
        <w:t xml:space="preserve">package</w:t>
      </w:r>
      <w:r>
        <w:rPr>
          <w:rStyle w:val="NormalTok"/>
        </w:rPr>
        <w:t xml:space="preserve"> main</w:t>
      </w:r>
      <w:r>
        <w:br/>
      </w:r>
      <w:r>
        <w:rPr>
          <w:rStyle w:val="KeywordTok"/>
        </w:rPr>
        <w:t xml:space="preserve">import</w:t>
      </w:r>
      <w:r>
        <w:rPr>
          <w:rStyle w:val="NormalTok"/>
        </w:rPr>
        <w:t xml:space="preserve"> </w:t>
      </w:r>
      <w:r>
        <w:rPr>
          <w:rStyle w:val="StringTok"/>
        </w:rPr>
        <w:t xml:space="preserve">"fmt"</w:t>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"hello world"</w:t>
      </w:r>
      <w:r>
        <w:rPr>
          <w:rStyle w:val="OperatorTok"/>
        </w:rPr>
        <w:t xml:space="preserve">)</w:t>
      </w:r>
      <w:r>
        <w:br/>
      </w:r>
      <w:r>
        <w:rPr>
          <w:rStyle w:val="OperatorTok"/>
        </w:rPr>
        <w:t xml:space="preserv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printf() displays the string inside quotation</w:t>
      </w:r>
      <w:r>
        <w:br/>
      </w:r>
      <w:r>
        <w:rPr>
          <w:rStyle w:val="NormalTok"/>
        </w:rPr>
        <w:t xml:space="preserve">   printf</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PreprocessorTok"/>
        </w:rPr>
        <w:t xml:space="preserve">#include </w:t>
      </w:r>
      <w:r>
        <w:rPr>
          <w:rStyle w:val="ImportTok"/>
        </w:rPr>
        <w:t xml:space="preserve">&lt;iostream&gt;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KeywordTok"/>
        </w:rPr>
        <w:t xml:space="preserve">fn</w:t>
      </w:r>
      <w:r>
        <w:rPr>
          <w:rStyle w:val="NormalTok"/>
        </w:rPr>
        <w:t xml:space="preserve"> main() </w:t>
      </w:r>
      <w:r>
        <w:rPr>
          <w:rStyle w:val="OperatorTok"/>
        </w:rPr>
        <w:t xml:space="preserve">{</w:t>
      </w:r>
      <w:r>
        <w:br/>
      </w:r>
      <w:r>
        <w:rPr>
          <w:rStyle w:val="NormalTok"/>
        </w:rPr>
        <w:t xml:space="preserve">    </w:t>
      </w:r>
      <w:r>
        <w:rPr>
          <w:rStyle w:val="PreprocessorTok"/>
        </w:rPr>
        <w:t xml:space="preserve">println!</w:t>
      </w:r>
      <w:r>
        <w:rPr>
          <w:rStyle w:val="NormalTok"/>
        </w:rPr>
        <w:t xml:space="preserve">(</w:t>
      </w:r>
      <w:r>
        <w:rPr>
          <w:rStyle w:val="StringTok"/>
        </w:rPr>
        <w:t xml:space="preserve">"Hello, world!"</w:t>
      </w:r>
      <w:r>
        <w:rPr>
          <w:rStyle w:val="NormalTok"/>
        </w:rPr>
        <w:t xml:space="preserve">)</w:t>
      </w:r>
      <w:r>
        <w:rPr>
          <w:rStyle w:val="OperatorTok"/>
        </w:rPr>
        <w:t xml:space="preserve">;</w:t>
      </w:r>
      <w:r>
        <w:br/>
      </w:r>
      <w:r>
        <w:rPr>
          <w:rStyle w:val="OperatorTok"/>
        </w:rPr>
        <w:t xml:space="preserve">}</w:t>
      </w:r>
    </w:p>
    <w:bookmarkEnd w:id="43"/>
    <w:bookmarkStart w:id="49" w:name="highly-nested-section"/>
    <w:p>
      <w:pPr>
        <w:pStyle w:val="Heading1"/>
      </w:pPr>
      <w:r>
        <w:t xml:space="preserve">Highly Nested Section</w:t>
      </w:r>
    </w:p>
    <w:p>
      <w:pPr>
        <w:pStyle w:val="FirstParagraph"/>
      </w:pPr>
      <w:r>
        <w:t xml:space="preserve">Hello.</w:t>
      </w:r>
    </w:p>
    <w:bookmarkStart w:id="47" w:name="subsection-1"/>
    <w:p>
      <w:pPr>
        <w:pStyle w:val="Heading2"/>
      </w:pPr>
      <w:r>
        <w:t xml:space="preserve">Subsection 1</w:t>
      </w:r>
    </w:p>
    <w:p>
      <w:pPr>
        <w:pStyle w:val="FirstParagraph"/>
      </w:pPr>
      <w:r>
        <w:t xml:space="preserve">The first rule of this subsection is, don’t talk about this subsection.</w:t>
      </w:r>
    </w:p>
    <w:bookmarkStart w:id="46" w:name="subsubsection-a"/>
    <w:p>
      <w:pPr>
        <w:pStyle w:val="Heading3"/>
      </w:pPr>
      <w:r>
        <w:t xml:space="preserve">Subsubsection A</w:t>
      </w:r>
    </w:p>
    <w:p>
      <w:pPr>
        <w:pStyle w:val="FirstParagraph"/>
      </w:pPr>
      <w:r>
        <w:t xml:space="preserve">+1 franzen yes plz trust fund. Minim authentic offal laboris, chia in ut vape vinyl put a bird on it yr chicharrones fashion axe. Vape lorem narwhal biodiesel, mumblecore mixtape vibecession hoodie try-hard franzen kogi tonx incididunt esse. Ullamco messenger bag irure kinfolk.</w:t>
      </w:r>
    </w:p>
    <w:bookmarkStart w:id="44" w:name="subsubsubsection-i"/>
    <w:p>
      <w:pPr>
        <w:pStyle w:val="Heading4"/>
      </w:pPr>
      <w:r>
        <w:t xml:space="preserve">Subsubsubsection i</w:t>
      </w:r>
    </w:p>
    <w:p>
      <w:pPr>
        <w:pStyle w:val="FirstParagraph"/>
      </w:pPr>
      <w:r>
        <w:t xml:space="preserve">Very fine grained details</w:t>
      </w:r>
    </w:p>
    <w:bookmarkEnd w:id="44"/>
    <w:bookmarkStart w:id="45" w:name="subsubsubsection-ii"/>
    <w:p>
      <w:pPr>
        <w:pStyle w:val="Heading4"/>
      </w:pPr>
      <w:r>
        <w:t xml:space="preserve">Subsubsubsection ii</w:t>
      </w:r>
    </w:p>
    <w:p>
      <w:pPr>
        <w:pStyle w:val="FirstParagraph"/>
      </w:pPr>
      <w:r>
        <w:t xml:space="preserve">More details.</w:t>
      </w:r>
    </w:p>
    <w:bookmarkEnd w:id="45"/>
    <w:bookmarkEnd w:id="46"/>
    <w:bookmarkEnd w:id="47"/>
    <w:bookmarkStart w:id="48" w:name="subsection-2"/>
    <w:p>
      <w:pPr>
        <w:pStyle w:val="Heading2"/>
      </w:pPr>
      <w:r>
        <w:t xml:space="preserve">Subsection 2</w:t>
      </w:r>
    </w:p>
    <w:p>
      <w:pPr>
        <w:pStyle w:val="FirstParagraph"/>
      </w:pPr>
      <w:r>
        <w:t xml:space="preserve">Something else</w:t>
      </w:r>
    </w:p>
    <w:bookmarkEnd w:id="48"/>
    <w:bookmarkEnd w:id="49"/>
    <w:sectPr w:rsidR="00F57B98" w:rsidRPr="00466DB6" w:rsidSect="00466DB6">
      <w:headerReference r:id="rId9" w:type="default"/>
      <w:footerReference r:id="rId10" w:type="default"/>
      <w:footerReference r:id="rId11" w:type="first"/>
      <w:pgSz w:h="15840" w:w="12240"/>
      <w:pgMar w:bottom="720" w:footer="115" w:gutter="0" w:header="720" w:left="720" w:right="720" w:top="2016"/>
      <w:pgNumType w:start="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altName w:val="Times New Roman"/>
    <w:panose1 w:val="020B0600040502020204"/>
    <w:charset w:val="00"/>
    <w:family w:val="swiss"/>
    <w:pitch w:val="variable"/>
    <w:sig w:usb0="E1000AEF" w:usb1="5000A1FF" w:usb2="00000000" w:usb3="00000000" w:csb0="000001BF" w:csb1="00000000"/>
  </w:font>
  <w:font w:name="Bookman">
    <w:altName w:val="Bookman Old Style"/>
    <w:panose1 w:val="020B0604020202020204"/>
    <w:charset w:val="00"/>
    <w:family w:val="roman"/>
    <w:notTrueType/>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4E97" w14:textId="79713792" w:rsidR="000E4BB4" w:rsidRPr="00150FE5"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735983763"/>
        <w:dataBinding w:prefixMappings="xmlns:ns0='http://purl.org/dc/elements/1.1/' xmlns:ns1='http://schemas.openxmlformats.org/package/2006/metadata/core-properties' " w:xpath="/ns1:coreProperties[1]/ns0:title[1]" w:storeItemID="{6C3C8BC8-F283-45AE-878A-BAB7291924A1}"/>
        <w:text/>
      </w:sdtPr>
      <w:sdtContent>
        <w:r w:rsidR="00466DB6">
          <w:rPr>
            <w:rFonts w:ascii="Open Sans" w:hAnsi="Open Sans" w:cs="Open Sans"/>
            <w:color w:val="FFFFFF" w:themeColor="background1"/>
            <w:sz w:val="16"/>
            <w:szCs w:val="16"/>
          </w:rPr>
          <w:t xml:space="preserve">TCG </w:t>
        </w:r>
        <w:proofErr w:type="spellStart"/>
        <w:r w:rsidR="00466DB6">
          <w:rPr>
            <w:rFonts w:ascii="Open Sans" w:hAnsi="Open Sans" w:cs="Open Sans"/>
            <w:color w:val="FFFFFF" w:themeColor="background1"/>
            <w:sz w:val="16"/>
            <w:szCs w:val="16"/>
          </w:rPr>
          <w:t>Pandoc</w:t>
        </w:r>
        <w:proofErr w:type="spellEnd"/>
        <w:r w:rsidR="00466DB6">
          <w:rPr>
            <w:rFonts w:ascii="Open Sans" w:hAnsi="Open Sans" w:cs="Open Sans"/>
            <w:color w:val="FFFFFF" w:themeColor="background1"/>
            <w:sz w:val="16"/>
            <w:szCs w:val="16"/>
          </w:rPr>
          <w:t xml:space="preserve"> Reference Docx</w:t>
        </w:r>
      </w:sdtContent>
    </w:sdt>
    <w:r>
      <w:rPr>
        <w:rFonts w:ascii="Open Sans" w:hAnsi="Open Sans" w:cs="Open Sans"/>
        <w:color w:val="FFFFFF" w:themeColor="background1"/>
        <w:sz w:val="16"/>
        <w:szCs w:val="16"/>
      </w:rPr>
      <w:t xml:space="preserve">  | </w:t>
    </w:r>
    <w:r w:rsidRPr="00150FE5">
      <w:rPr>
        <w:noProof/>
        <w:color w:val="FFFFFF" w:themeColor="background1"/>
      </w:rPr>
      <mc:AlternateContent>
        <mc:Choice Requires="wps">
          <w:drawing>
            <wp:anchor distT="0" distB="0" distL="114300" distR="114300" simplePos="0" relativeHeight="251659264" behindDoc="1" locked="0" layoutInCell="1" allowOverlap="1" wp14:anchorId="65B6B283" wp14:editId="2CEB4174">
              <wp:simplePos x="0" y="0"/>
              <wp:positionH relativeFrom="page">
                <wp:posOffset>-19050</wp:posOffset>
              </wp:positionH>
              <wp:positionV relativeFrom="paragraph">
                <wp:posOffset>124461</wp:posOffset>
              </wp:positionV>
              <wp:extent cx="7791450" cy="330200"/>
              <wp:effectExtent l="0" t="0" r="0" b="0"/>
              <wp:wrapNone/>
              <wp:docPr id="8" name="Rectangle 8"/>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DF43E" id="Rectangle 8" o:spid="_x0000_s1026" style="position:absolute;margin-left:-1.5pt;margin-top:9.8pt;width:613.5pt;height: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" fillcolor="#4d4d4f" stroked="f" strokeweight="1pt">
              <w10:wrap anchorx="page"/>
            </v:rect>
          </w:pict>
        </mc:Fallback>
      </mc:AlternateContent>
    </w:r>
    <w:r w:rsidR="00466DB6">
      <w:rPr>
        <w:rFonts w:ascii="Open Sans" w:hAnsi="Open Sans" w:cs="Open Sans"/>
        <w:color w:val="FFFFFF" w:themeColor="background1"/>
        <w:sz w:val="16"/>
        <w:szCs w:val="16"/>
      </w:rPr>
      <w:t>SAMPLE</w:t>
    </w:r>
    <w:r>
      <w:rPr>
        <w:rFonts w:ascii="Open Sans" w:hAnsi="Open Sans" w:cs="Open Sans"/>
        <w:color w:val="FFFFFF" w:themeColor="background1"/>
        <w:sz w:val="16"/>
        <w:szCs w:val="16"/>
      </w:rPr>
      <w:tab/>
      <w:t xml:space="preserve">Page </w:t>
    </w:r>
    <w:r w:rsidRPr="001F5174">
      <w:rPr>
        <w:rFonts w:ascii="Open Sans" w:hAnsi="Open Sans" w:cs="Open Sans"/>
        <w:color w:val="FFFFFF" w:themeColor="background1"/>
        <w:sz w:val="16"/>
        <w:szCs w:val="16"/>
      </w:rPr>
      <w:fldChar w:fldCharType="begin"/>
    </w:r>
    <w:r w:rsidRPr="001F5174">
      <w:rPr>
        <w:rFonts w:ascii="Open Sans" w:hAnsi="Open Sans" w:cs="Open Sans"/>
        <w:color w:val="FFFFFF" w:themeColor="background1"/>
        <w:sz w:val="16"/>
        <w:szCs w:val="16"/>
      </w:rPr>
      <w:instrText xml:space="preserve"> PAGE   \* MERGEFORMAT </w:instrText>
    </w:r>
    <w:r w:rsidRPr="001F5174">
      <w:rPr>
        <w:rFonts w:ascii="Open Sans" w:hAnsi="Open Sans" w:cs="Open Sans"/>
        <w:color w:val="FFFFFF" w:themeColor="background1"/>
        <w:sz w:val="16"/>
        <w:szCs w:val="16"/>
      </w:rPr>
      <w:fldChar w:fldCharType="separate"/>
    </w:r>
    <w:r>
      <w:rPr>
        <w:rFonts w:ascii="Open Sans" w:hAnsi="Open Sans" w:cs="Open Sans"/>
        <w:noProof/>
        <w:color w:val="FFFFFF" w:themeColor="background1"/>
        <w:sz w:val="16"/>
        <w:szCs w:val="16"/>
      </w:rPr>
      <w:t>2</w:t>
    </w:r>
    <w:r w:rsidRPr="001F5174">
      <w:rPr>
        <w:rFonts w:ascii="Open Sans" w:hAnsi="Open Sans" w:cs="Open Sans"/>
        <w:noProof/>
        <w:color w:val="FFFFFF" w:themeColor="background1"/>
        <w:sz w:val="16"/>
        <w:szCs w:val="16"/>
      </w:rPr>
      <w:fldChar w:fldCharType="end"/>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sidRPr="00511638">
      <w:rPr>
        <w:rFonts w:ascii="Open Sans" w:hAnsi="Open Sans" w:cs="Open Sans"/>
        <w:color w:val="FFFFFF" w:themeColor="background1"/>
        <w:sz w:val="16"/>
        <w:szCs w:val="16"/>
      </w:rPr>
      <w:t xml:space="preserve">© TCG </w:t>
    </w:r>
    <w:r>
      <w:rPr>
        <w:rFonts w:ascii="Open Sans" w:hAnsi="Open Sans" w:cs="Open Sans"/>
        <w:color w:val="FFFFFF" w:themeColor="background1"/>
        <w:sz w:val="16"/>
        <w:szCs w:val="16"/>
      </w:rPr>
      <w:t>20</w:t>
    </w:r>
    <w:r w:rsidR="00466DB6">
      <w:rPr>
        <w:rFonts w:ascii="Open Sans" w:hAnsi="Open Sans" w:cs="Open Sans"/>
        <w:color w:val="FFFFFF" w:themeColor="background1"/>
        <w:sz w:val="16"/>
        <w:szCs w:val="16"/>
      </w:rPr>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D746" w14:textId="3659D8E0" w:rsidR="000E4BB4" w:rsidRPr="0082567C"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1455474113"/>
        <w:dataBinding w:prefixMappings="xmlns:ns0='http://purl.org/dc/elements/1.1/' xmlns:ns1='http://schemas.openxmlformats.org/package/2006/metadata/core-properties' " w:xpath="/ns1:coreProperties[1]/ns0:title[1]" w:storeItemID="{6C3C8BC8-F283-45AE-878A-BAB7291924A1}"/>
        <w:text/>
      </w:sdtPr>
      <w:sdtContent>
        <w:r w:rsidR="00466DB6">
          <w:rPr>
            <w:rFonts w:ascii="Open Sans" w:hAnsi="Open Sans" w:cs="Open Sans"/>
            <w:color w:val="FFFFFF" w:themeColor="background1"/>
            <w:sz w:val="16"/>
            <w:szCs w:val="16"/>
          </w:rPr>
          <w:t xml:space="preserve">TCG </w:t>
        </w:r>
        <w:proofErr w:type="spellStart"/>
        <w:r w:rsidR="00466DB6">
          <w:rPr>
            <w:rFonts w:ascii="Open Sans" w:hAnsi="Open Sans" w:cs="Open Sans"/>
            <w:color w:val="FFFFFF" w:themeColor="background1"/>
            <w:sz w:val="16"/>
            <w:szCs w:val="16"/>
          </w:rPr>
          <w:t>Pandoc</w:t>
        </w:r>
        <w:proofErr w:type="spellEnd"/>
        <w:r w:rsidR="00466DB6">
          <w:rPr>
            <w:rFonts w:ascii="Open Sans" w:hAnsi="Open Sans" w:cs="Open Sans"/>
            <w:color w:val="FFFFFF" w:themeColor="background1"/>
            <w:sz w:val="16"/>
            <w:szCs w:val="16"/>
          </w:rPr>
          <w:t xml:space="preserve"> Reference Docx</w:t>
        </w:r>
      </w:sdtContent>
    </w:sdt>
    <w:r>
      <w:rPr>
        <w:rFonts w:ascii="Open Sans" w:hAnsi="Open Sans" w:cs="Open Sans"/>
        <w:color w:val="FFFFFF" w:themeColor="background1"/>
        <w:sz w:val="16"/>
        <w:szCs w:val="16"/>
      </w:rPr>
      <w:t xml:space="preserve">  | </w:t>
    </w:r>
    <w:r w:rsidRPr="00150FE5">
      <w:rPr>
        <w:noProof/>
        <w:color w:val="FFFFFF" w:themeColor="background1"/>
      </w:rPr>
      <mc:AlternateContent>
        <mc:Choice Requires="wps">
          <w:drawing>
            <wp:anchor distT="0" distB="0" distL="114300" distR="114300" simplePos="0" relativeHeight="251660288" behindDoc="1" locked="0" layoutInCell="1" allowOverlap="1" wp14:anchorId="583ACE44" wp14:editId="67E2BC2C">
              <wp:simplePos x="0" y="0"/>
              <wp:positionH relativeFrom="page">
                <wp:posOffset>-19050</wp:posOffset>
              </wp:positionH>
              <wp:positionV relativeFrom="paragraph">
                <wp:posOffset>124461</wp:posOffset>
              </wp:positionV>
              <wp:extent cx="7791450" cy="330200"/>
              <wp:effectExtent l="0" t="0" r="0" b="0"/>
              <wp:wrapNone/>
              <wp:docPr id="2" name="Rectangle 2"/>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CBCF" id="Rectangle 2" o:spid="_x0000_s1026" style="position:absolute;margin-left:-1.5pt;margin-top:9.8pt;width:613.5pt;height: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" fillcolor="#4d4d4f" stroked="f" strokeweight="1pt">
              <w10:wrap anchorx="page"/>
            </v:rect>
          </w:pict>
        </mc:Fallback>
      </mc:AlternateContent>
    </w:r>
    <w:r w:rsidR="00466DB6">
      <w:rPr>
        <w:rFonts w:ascii="Open Sans" w:hAnsi="Open Sans" w:cs="Open Sans"/>
        <w:color w:val="FFFFFF" w:themeColor="background1"/>
        <w:sz w:val="16"/>
        <w:szCs w:val="16"/>
      </w:rPr>
      <w:t>SAMPLE</w:t>
    </w:r>
    <w:r>
      <w:rPr>
        <w:rFonts w:ascii="Open Sans" w:hAnsi="Open Sans" w:cs="Open Sans"/>
        <w:color w:val="FFFFFF" w:themeColor="background1"/>
        <w:sz w:val="16"/>
        <w:szCs w:val="16"/>
      </w:rPr>
      <w:t xml:space="preserve">  </w:t>
    </w:r>
    <w:sdt>
      <w:sdtPr>
        <w:rPr>
          <w:rFonts w:ascii="Open Sans" w:hAnsi="Open Sans" w:cs="Open Sans"/>
          <w:color w:val="FFFFFF" w:themeColor="background1"/>
          <w:sz w:val="16"/>
          <w:szCs w:val="16"/>
        </w:rPr>
        <w:alias w:val="Status"/>
        <w:tag w:val=""/>
        <w:id w:val="-1084140913"/>
        <w:showingPlcHdr/>
        <w:dataBinding w:prefixMappings="xmlns:ns0='http://purl.org/dc/elements/1.1/' xmlns:ns1='http://schemas.openxmlformats.org/package/2006/metadata/core-properties' " w:xpath="/ns1:coreProperties[1]/ns1:contentStatus[1]" w:storeItemID="{6C3C8BC8-F283-45AE-878A-BAB7291924A1}"/>
        <w:text/>
      </w:sdtPr>
      <w:sdtContent>
        <w:r w:rsidR="00466DB6">
          <w:rPr>
            <w:rFonts w:ascii="Open Sans" w:hAnsi="Open Sans" w:cs="Open Sans"/>
            <w:color w:val="FFFFFF" w:themeColor="background1"/>
            <w:sz w:val="16"/>
            <w:szCs w:val="16"/>
          </w:rPr>
          <w:t xml:space="preserve">     </w:t>
        </w:r>
      </w:sdtContent>
    </w:sdt>
    <w:r w:rsidDel="00867B2D">
      <w:rPr>
        <w:rFonts w:ascii="Open Sans" w:hAnsi="Open Sans" w:cs="Open Sans"/>
        <w:color w:val="FFFFFF" w:themeColor="background1"/>
        <w:sz w:val="16"/>
        <w:szCs w:val="16"/>
      </w:rPr>
      <w:t xml:space="preserve"> </w:t>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sidRPr="00511638">
      <w:rPr>
        <w:rFonts w:ascii="Open Sans" w:hAnsi="Open Sans" w:cs="Open Sans"/>
        <w:color w:val="FFFFFF" w:themeColor="background1"/>
        <w:sz w:val="16"/>
        <w:szCs w:val="16"/>
      </w:rPr>
      <w:t xml:space="preserve">© TCG </w:t>
    </w:r>
    <w:r>
      <w:rPr>
        <w:rFonts w:ascii="Open Sans" w:hAnsi="Open Sans" w:cs="Open Sans"/>
        <w:color w:val="FFFFFF" w:themeColor="background1"/>
        <w:sz w:val="16"/>
        <w:szCs w:val="16"/>
      </w:rPr>
      <w:t>20</w:t>
    </w:r>
    <w:r w:rsidR="00466DB6">
      <w:rPr>
        <w:rFonts w:ascii="Open Sans" w:hAnsi="Open Sans" w:cs="Open Sans"/>
        <w:color w:val="FFFFFF" w:themeColor="background1"/>
        <w:sz w:val="16"/>
        <w:szCs w:val="16"/>
      </w:rPr>
      <w:t>XX</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6043" w14:textId="5FA7E12A" w:rsidR="000E4BB4" w:rsidRPr="005F1214" w:rsidRDefault="00000000" w:rsidP="00A717E6">
    <w:pPr>
      <w:pStyle w:val="Header"/>
      <w:tabs>
        <w:tab w:val="clear" w:pos="4680"/>
        <w:tab w:val="clear" w:pos="9360"/>
        <w:tab w:val="left" w:pos="3375"/>
        <w:tab w:val="left" w:pos="5220"/>
        <w:tab w:val="left" w:pos="7218"/>
      </w:tabs>
      <w:rPr>
        <w:rFonts w:cs="Open Sans"/>
        <w:b/>
        <w:color w:val="FFFFFF" w:themeColor="background1"/>
        <w:sz w:val="17"/>
        <w:szCs w:val="17"/>
      </w:rPr>
    </w:pPr>
    <w:r w:rsidRPr="005F1214">
      <w:rPr>
        <w:rFonts w:cs="Open Sans"/>
        <w:b/>
        <w:noProof/>
        <w:color w:val="FFFFFF" w:themeColor="background1"/>
        <w:sz w:val="15"/>
        <w:szCs w:val="15"/>
      </w:rPr>
      <mc:AlternateContent>
        <mc:Choice Requires="wps">
          <w:drawing>
            <wp:anchor distT="0" distB="0" distL="114300" distR="114300" simplePos="0" relativeHeight="251654144" behindDoc="1" locked="0" layoutInCell="1" allowOverlap="1" wp14:anchorId="5177D1E7" wp14:editId="7CBC7A8F">
              <wp:simplePos x="0" y="0"/>
              <wp:positionH relativeFrom="page">
                <wp:align>left</wp:align>
              </wp:positionH>
              <wp:positionV relativeFrom="paragraph">
                <wp:posOffset>-47625</wp:posOffset>
              </wp:positionV>
              <wp:extent cx="4800600" cy="409575"/>
              <wp:effectExtent l="0" t="0" r="0" b="0"/>
              <wp:wrapNone/>
              <wp:docPr id="1" name="Rectangle 1"/>
              <wp:cNvGraphicFramePr/>
              <a:graphic xmlns:a="http://schemas.openxmlformats.org/drawingml/2006/main">
                <a:graphicData uri="http://schemas.microsoft.com/office/word/2010/wordprocessingShape">
                  <wps:wsp>
                    <wps:cNvSpPr/>
                    <wps:spPr>
                      <a:xfrm>
                        <a:off x="0" y="0"/>
                        <a:ext cx="4800600" cy="409575"/>
                      </a:xfrm>
                      <a:prstGeom prst="rect">
                        <a:avLst/>
                      </a:prstGeom>
                      <a:solidFill>
                        <a:srgbClr val="F794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8AD91" id="Rectangle 1" o:spid="_x0000_s1026" style="position:absolute;margin-left:0;margin-top:-3.75pt;width:378pt;height:32.2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" fillcolor="#f7941e" stroked="f" strokeweight="1pt">
              <w10:wrap anchorx="page"/>
            </v:rect>
          </w:pict>
        </mc:Fallback>
      </mc:AlternateContent>
    </w:r>
    <w:sdt>
      <w:sdtPr>
        <w:rPr>
          <w:rFonts w:cs="Open Sans"/>
          <w:b/>
          <w:color w:val="FFFFFF" w:themeColor="background1"/>
          <w:sz w:val="15"/>
          <w:szCs w:val="15"/>
        </w:rPr>
        <w:alias w:val="Title"/>
        <w:tag w:val=""/>
        <w:id w:val="1646314842"/>
        <w:dataBinding w:prefixMappings="xmlns:ns0='http://purl.org/dc/elements/1.1/' xmlns:ns1='http://schemas.openxmlformats.org/package/2006/metadata/core-properties' " w:xpath="/ns1:coreProperties[1]/ns0:title[1]" w:storeItemID="{6C3C8BC8-F283-45AE-878A-BAB7291924A1}"/>
        <w:text/>
      </w:sdtPr>
      <w:sdtContent>
        <w:r w:rsidR="00466DB6">
          <w:rPr>
            <w:rFonts w:cs="Open Sans"/>
            <w:b/>
            <w:color w:val="FFFFFF" w:themeColor="background1"/>
            <w:sz w:val="15"/>
            <w:szCs w:val="15"/>
          </w:rPr>
          <w:t xml:space="preserve">TCG </w:t>
        </w:r>
        <w:proofErr w:type="spellStart"/>
        <w:r w:rsidR="00466DB6">
          <w:rPr>
            <w:rFonts w:cs="Open Sans"/>
            <w:b/>
            <w:color w:val="FFFFFF" w:themeColor="background1"/>
            <w:sz w:val="15"/>
            <w:szCs w:val="15"/>
          </w:rPr>
          <w:t>Pandoc</w:t>
        </w:r>
        <w:proofErr w:type="spellEnd"/>
        <w:r w:rsidR="00466DB6">
          <w:rPr>
            <w:rFonts w:cs="Open Sans"/>
            <w:b/>
            <w:color w:val="FFFFFF" w:themeColor="background1"/>
            <w:sz w:val="15"/>
            <w:szCs w:val="15"/>
          </w:rPr>
          <w:t xml:space="preserve"> Reference Docx</w:t>
        </w:r>
      </w:sdtContent>
    </w:sdt>
  </w:p>
  <w:p w14:paraId="7A49D243" w14:textId="77777777" w:rsidR="000E4BB4" w:rsidRPr="00CF7F96" w:rsidRDefault="00000000" w:rsidP="00CF7F9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1D"/>
    <w:multiLevelType w:val="multilevel"/>
    <w:tmpl w:val="DF926772"/>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0000A990"/>
    <w:multiLevelType w:val="multilevel"/>
    <w:tmpl w:val="23EC74F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24B85E7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2C463B51"/>
    <w:multiLevelType w:val="hybridMultilevel"/>
    <w:tmpl w:val="B3265592"/>
    <w:lvl w:ilvl="0" w:tplc="4DF40318">
      <w:start w:val="1"/>
      <w:numFmt w:val="decimal"/>
      <w:lvlText w:val=".%1"/>
      <w:lvlJc w:val="left"/>
      <w:pPr>
        <w:ind w:hanging="360" w:left="2160"/>
      </w:pPr>
      <w:rPr>
        <w:rFonts w:hint="default"/>
      </w:rPr>
    </w:lvl>
    <w:lvl w:ilvl="1" w:tentative="1" w:tplc="04090019">
      <w:start w:val="1"/>
      <w:numFmt w:val="lowerLetter"/>
      <w:lvlText w:val="%2."/>
      <w:lvlJc w:val="left"/>
      <w:pPr>
        <w:ind w:hanging="360" w:left="2880"/>
      </w:pPr>
    </w:lvl>
    <w:lvl w:ilvl="2" w:tentative="1" w:tplc="0409001B">
      <w:start w:val="1"/>
      <w:numFmt w:val="lowerRoman"/>
      <w:lvlText w:val="%3."/>
      <w:lvlJc w:val="right"/>
      <w:pPr>
        <w:ind w:hanging="180" w:left="3600"/>
      </w:pPr>
    </w:lvl>
    <w:lvl w:ilvl="3" w:tentative="1" w:tplc="0409000F">
      <w:start w:val="1"/>
      <w:numFmt w:val="decimal"/>
      <w:lvlText w:val="%4."/>
      <w:lvlJc w:val="left"/>
      <w:pPr>
        <w:ind w:hanging="360" w:left="4320"/>
      </w:pPr>
    </w:lvl>
    <w:lvl w:ilvl="4" w:tentative="1" w:tplc="04090019">
      <w:start w:val="1"/>
      <w:numFmt w:val="lowerLetter"/>
      <w:lvlText w:val="%5."/>
      <w:lvlJc w:val="left"/>
      <w:pPr>
        <w:ind w:hanging="360" w:left="5040"/>
      </w:pPr>
    </w:lvl>
    <w:lvl w:ilvl="5" w:tentative="1" w:tplc="0409001B">
      <w:start w:val="1"/>
      <w:numFmt w:val="lowerRoman"/>
      <w:lvlText w:val="%6."/>
      <w:lvlJc w:val="right"/>
      <w:pPr>
        <w:ind w:hanging="180" w:left="5760"/>
      </w:pPr>
    </w:lvl>
    <w:lvl w:ilvl="6" w:tentative="1" w:tplc="0409000F">
      <w:start w:val="1"/>
      <w:numFmt w:val="decimal"/>
      <w:lvlText w:val="%7."/>
      <w:lvlJc w:val="left"/>
      <w:pPr>
        <w:ind w:hanging="360" w:left="6480"/>
      </w:pPr>
    </w:lvl>
    <w:lvl w:ilvl="7" w:tentative="1" w:tplc="04090019">
      <w:start w:val="1"/>
      <w:numFmt w:val="lowerLetter"/>
      <w:lvlText w:val="%8."/>
      <w:lvlJc w:val="left"/>
      <w:pPr>
        <w:ind w:hanging="360" w:left="7200"/>
      </w:pPr>
    </w:lvl>
    <w:lvl w:ilvl="8" w:tentative="1" w:tplc="0409001B">
      <w:start w:val="1"/>
      <w:numFmt w:val="lowerRoman"/>
      <w:lvlText w:val="%9."/>
      <w:lvlJc w:val="right"/>
      <w:pPr>
        <w:ind w:hanging="180" w:left="7920"/>
      </w:pPr>
    </w:lvl>
  </w:abstractNum>
  <w:abstractNum w15:restartNumberingAfterBreak="0" w:abstractNumId="4">
    <w:nsid w:val="2CE219CF"/>
    <w:multiLevelType w:val="hybridMultilevel"/>
    <w:tmpl w:val="D2326B22"/>
    <w:lvl w:ilvl="0" w:tplc="D910BD68">
      <w:start w:val="1"/>
      <w:numFmt w:val="lowerLetter"/>
      <w:lvlText w:val="%1)"/>
      <w:lvlJc w:val="left"/>
      <w:pPr>
        <w:ind w:hanging="360" w:left="720"/>
      </w:pPr>
      <w:rPr>
        <w:rFonts w:ascii="Open Sans" w:hAnsi="Open Sans" w:hint="default"/>
        <w:b/>
        <w:i w:val="0"/>
        <w:sz w:val="21"/>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5">
    <w:nsid w:val="3564733A"/>
    <w:multiLevelType w:val="hybridMultilevel"/>
    <w:tmpl w:val="98CC580E"/>
    <w:lvl w:ilvl="0" w:tplc="5E72ADBA">
      <w:start w:val="1"/>
      <w:numFmt w:val="decimal"/>
      <w:pStyle w:val="TOC5"/>
      <w:lvlText w:val="12.%1"/>
      <w:lvlJc w:val="left"/>
      <w:pPr>
        <w:ind w:hanging="360" w:left="1600"/>
      </w:pPr>
      <w:rPr>
        <w:rFonts w:hint="default"/>
      </w:rPr>
    </w:lvl>
    <w:lvl w:ilvl="1" w:tentative="1" w:tplc="04090019">
      <w:start w:val="1"/>
      <w:numFmt w:val="lowerLetter"/>
      <w:lvlText w:val="%2."/>
      <w:lvlJc w:val="left"/>
      <w:pPr>
        <w:ind w:hanging="360" w:left="2320"/>
      </w:pPr>
    </w:lvl>
    <w:lvl w:ilvl="2" w:tentative="1" w:tplc="0409001B">
      <w:start w:val="1"/>
      <w:numFmt w:val="lowerRoman"/>
      <w:lvlText w:val="%3."/>
      <w:lvlJc w:val="right"/>
      <w:pPr>
        <w:ind w:hanging="180" w:left="3040"/>
      </w:pPr>
    </w:lvl>
    <w:lvl w:ilvl="3" w:tentative="1" w:tplc="0409000F">
      <w:start w:val="1"/>
      <w:numFmt w:val="decimal"/>
      <w:lvlText w:val="%4."/>
      <w:lvlJc w:val="left"/>
      <w:pPr>
        <w:ind w:hanging="360" w:left="3760"/>
      </w:pPr>
    </w:lvl>
    <w:lvl w:ilvl="4" w:tentative="1" w:tplc="04090019">
      <w:start w:val="1"/>
      <w:numFmt w:val="lowerLetter"/>
      <w:lvlText w:val="%5."/>
      <w:lvlJc w:val="left"/>
      <w:pPr>
        <w:ind w:hanging="360" w:left="4480"/>
      </w:pPr>
    </w:lvl>
    <w:lvl w:ilvl="5" w:tentative="1" w:tplc="0409001B">
      <w:start w:val="1"/>
      <w:numFmt w:val="lowerRoman"/>
      <w:lvlText w:val="%6."/>
      <w:lvlJc w:val="right"/>
      <w:pPr>
        <w:ind w:hanging="180" w:left="5200"/>
      </w:pPr>
    </w:lvl>
    <w:lvl w:ilvl="6" w:tentative="1" w:tplc="0409000F">
      <w:start w:val="1"/>
      <w:numFmt w:val="decimal"/>
      <w:lvlText w:val="%7."/>
      <w:lvlJc w:val="left"/>
      <w:pPr>
        <w:ind w:hanging="360" w:left="5920"/>
      </w:pPr>
    </w:lvl>
    <w:lvl w:ilvl="7" w:tentative="1" w:tplc="04090019">
      <w:start w:val="1"/>
      <w:numFmt w:val="lowerLetter"/>
      <w:lvlText w:val="%8."/>
      <w:lvlJc w:val="left"/>
      <w:pPr>
        <w:ind w:hanging="360" w:left="6640"/>
      </w:pPr>
    </w:lvl>
    <w:lvl w:ilvl="8" w:tentative="1" w:tplc="0409001B">
      <w:start w:val="1"/>
      <w:numFmt w:val="lowerRoman"/>
      <w:lvlText w:val="%9."/>
      <w:lvlJc w:val="right"/>
      <w:pPr>
        <w:ind w:hanging="180" w:left="7360"/>
      </w:pPr>
    </w:lvl>
  </w:abstractNum>
  <w:abstractNum w15:restartNumberingAfterBreak="0" w:abstractNumId="6">
    <w:nsid w:val="35D86119"/>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7">
    <w:nsid w:val="39506395"/>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8">
    <w:nsid w:val="3D407D9E"/>
    <w:multiLevelType w:val="multilevel"/>
    <w:tmpl w:val="DE26067E"/>
    <w:lvl w:ilvl="0">
      <w:start w:val="1"/>
      <w:numFmt w:val="decimal"/>
      <w:lvlText w:val="%1."/>
      <w:lvlJc w:val="left"/>
      <w:pPr>
        <w:ind w:hanging="360" w:left="720"/>
      </w:pPr>
      <w:rPr>
        <w:rFonts w:hint="default"/>
      </w:rPr>
    </w:lvl>
    <w:lvl w:ilvl="1">
      <w:start w:val="1"/>
      <w:numFmt w:val="decimal"/>
      <w:isLgl/>
      <w:lvlText w:val="%1.%2"/>
      <w:lvlJc w:val="left"/>
      <w:pPr>
        <w:ind w:hanging="400" w:left="76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1800" w:left="2160"/>
      </w:pPr>
      <w:rPr>
        <w:rFonts w:hint="default"/>
      </w:rPr>
    </w:lvl>
  </w:abstractNum>
  <w:abstractNum w15:restartNumberingAfterBreak="0" w:abstractNumId="9">
    <w:nsid w:val="4EAC64E7"/>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0">
    <w:nsid w:val="59904335"/>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5C92199E"/>
    <w:multiLevelType w:val="hybridMultilevel"/>
    <w:tmpl w:val="180264F4"/>
    <w:lvl w:ilvl="0" w:tplc="0409000F">
      <w:start w:val="1"/>
      <w:numFmt w:val="decimal"/>
      <w:lvlText w:val="%1."/>
      <w:lvlJc w:val="lef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2">
    <w:nsid w:val="67700B18"/>
    <w:multiLevelType w:val="hybridMultilevel"/>
    <w:tmpl w:val="B524D800"/>
    <w:lvl w:ilvl="0" w:tplc="198C811C">
      <w:start w:val="1"/>
      <w:numFmt w:val="decimal"/>
      <w:lvlText w:val="%1"/>
      <w:lvlJc w:val="left"/>
      <w:pPr>
        <w:ind w:hanging="360" w:left="1440"/>
      </w:pPr>
      <w:rPr>
        <w:rFonts w:hint="default"/>
      </w:r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15:restartNumberingAfterBreak="0" w:abstractNumId="13">
    <w:nsid w:val="6C1D6E26"/>
    <w:multiLevelType w:val="hybridMultilevel"/>
    <w:tmpl w:val="D3BA2EBE"/>
    <w:lvl w:ilvl="0" w:tplc="176602EE">
      <w:start w:val="1"/>
      <w:numFmt w:val="decimal"/>
      <w:pStyle w:val="TOC4"/>
      <w:lvlText w:val="8.%1"/>
      <w:lvlJc w:val="left"/>
      <w:pPr>
        <w:ind w:hanging="360" w:left="2160"/>
      </w:pPr>
      <w:rPr>
        <w:rFonts w:hint="default"/>
      </w:rPr>
    </w:lvl>
    <w:lvl w:ilvl="1" w:tentative="1" w:tplc="04090019">
      <w:start w:val="1"/>
      <w:numFmt w:val="lowerLetter"/>
      <w:lvlText w:val="%2."/>
      <w:lvlJc w:val="left"/>
      <w:pPr>
        <w:ind w:hanging="360" w:left="2880"/>
      </w:pPr>
    </w:lvl>
    <w:lvl w:ilvl="2" w:tentative="1" w:tplc="0409001B">
      <w:start w:val="1"/>
      <w:numFmt w:val="lowerRoman"/>
      <w:lvlText w:val="%3."/>
      <w:lvlJc w:val="right"/>
      <w:pPr>
        <w:ind w:hanging="180" w:left="3600"/>
      </w:pPr>
    </w:lvl>
    <w:lvl w:ilvl="3" w:tentative="1" w:tplc="0409000F">
      <w:start w:val="1"/>
      <w:numFmt w:val="decimal"/>
      <w:lvlText w:val="%4."/>
      <w:lvlJc w:val="left"/>
      <w:pPr>
        <w:ind w:hanging="360" w:left="4320"/>
      </w:pPr>
    </w:lvl>
    <w:lvl w:ilvl="4" w:tentative="1" w:tplc="04090019">
      <w:start w:val="1"/>
      <w:numFmt w:val="lowerLetter"/>
      <w:lvlText w:val="%5."/>
      <w:lvlJc w:val="left"/>
      <w:pPr>
        <w:ind w:hanging="360" w:left="5040"/>
      </w:pPr>
    </w:lvl>
    <w:lvl w:ilvl="5" w:tentative="1" w:tplc="0409001B">
      <w:start w:val="1"/>
      <w:numFmt w:val="lowerRoman"/>
      <w:lvlText w:val="%6."/>
      <w:lvlJc w:val="right"/>
      <w:pPr>
        <w:ind w:hanging="180" w:left="5760"/>
      </w:pPr>
    </w:lvl>
    <w:lvl w:ilvl="6" w:tentative="1" w:tplc="0409000F">
      <w:start w:val="1"/>
      <w:numFmt w:val="decimal"/>
      <w:lvlText w:val="%7."/>
      <w:lvlJc w:val="left"/>
      <w:pPr>
        <w:ind w:hanging="360" w:left="6480"/>
      </w:pPr>
    </w:lvl>
    <w:lvl w:ilvl="7" w:tentative="1" w:tplc="04090019">
      <w:start w:val="1"/>
      <w:numFmt w:val="lowerLetter"/>
      <w:lvlText w:val="%8."/>
      <w:lvlJc w:val="left"/>
      <w:pPr>
        <w:ind w:hanging="360" w:left="7200"/>
      </w:pPr>
    </w:lvl>
    <w:lvl w:ilvl="8" w:tentative="1" w:tplc="0409001B">
      <w:start w:val="1"/>
      <w:numFmt w:val="lowerRoman"/>
      <w:lvlText w:val="%9."/>
      <w:lvlJc w:val="right"/>
      <w:pPr>
        <w:ind w:hanging="180" w:left="7920"/>
      </w:pPr>
    </w:lvl>
  </w:abstractNum>
  <w:abstractNum w15:restartNumberingAfterBreak="0" w:abstractNumId="14">
    <w:nsid w:val="6FB4211D"/>
    <w:multiLevelType w:val="hybridMultilevel"/>
    <w:tmpl w:val="A44A3FD0"/>
    <w:lvl w:ilvl="0" w:tplc="89AAC100">
      <w:start w:val="1"/>
      <w:numFmt w:val="bullet"/>
      <w:lvlText w:val="•"/>
      <w:lvlJc w:val="left"/>
      <w:pPr>
        <w:ind w:hanging="360" w:left="360"/>
      </w:pPr>
      <w:rPr>
        <w:rFonts w:ascii="Open Sans" w:hAnsi="Open Sans" w:hint="default"/>
        <w:b w:val="0"/>
        <w:i w:val="0"/>
        <w:sz w:val="16"/>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77F0086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77F11EA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33808213" w:numId="1">
    <w:abstractNumId w:val="12"/>
  </w:num>
  <w:num w16cid:durableId="503592202" w:numId="2">
    <w:abstractNumId w:val="3"/>
  </w:num>
  <w:num w16cid:durableId="1143933007" w:numId="3">
    <w:abstractNumId w:val="13"/>
  </w:num>
  <w:num w16cid:durableId="1524898976" w:numId="4">
    <w:abstractNumId w:val="5"/>
  </w:num>
  <w:num w16cid:durableId="629017269" w:numId="5">
    <w:abstractNumId w:val="4"/>
  </w:num>
  <w:num w16cid:durableId="846167633" w:numId="6">
    <w:abstractNumId w:val="14"/>
  </w:num>
  <w:num w16cid:durableId="1847936017" w:numId="7">
    <w:abstractNumId w:val="6"/>
  </w:num>
  <w:num w16cid:durableId="1576742969" w:numId="8">
    <w:abstractNumId w:val="8"/>
  </w:num>
  <w:num w16cid:durableId="1197812027" w:numId="9">
    <w:abstractNumId w:val="11"/>
  </w:num>
  <w:num w16cid:durableId="140730945" w:numId="10">
    <w:abstractNumId w:val="2"/>
  </w:num>
  <w:num w16cid:durableId="1211261548" w:numId="11">
    <w:abstractNumId w:val="10"/>
  </w:num>
  <w:num w16cid:durableId="1837266108" w:numId="12">
    <w:abstractNumId w:val="16"/>
  </w:num>
  <w:num w16cid:durableId="965694490" w:numId="13">
    <w:abstractNumId w:val="15"/>
  </w:num>
  <w:num w16cid:durableId="1975524307" w:numId="14">
    <w:abstractNumId w:val="7"/>
  </w:num>
  <w:num w16cid:durableId="940258771" w:numId="15">
    <w:abstractNumId w:val="9"/>
  </w:num>
  <w:num w16cid:durableId="1008292804"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010729" w:numId="17">
    <w:abstractNumId w:val="0"/>
  </w:num>
  <w:num w16cid:durableId="44523883" w:numId="18">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9"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TCG Normal,TOC Format"/>
    <w:qFormat/>
    <w:rsid w:val="00724706"/>
    <w:rPr>
      <w:rFonts w:ascii="Arial" w:hAnsi="Arial"/>
      <w:sz w:val="21"/>
    </w:rPr>
  </w:style>
  <w:style w:styleId="Heading1" w:type="paragraph">
    <w:name w:val="heading 1"/>
    <w:aliases w:val="TCG Heading 1"/>
    <w:basedOn w:val="Normal"/>
    <w:next w:val="Normal"/>
    <w:link w:val="Heading1Char"/>
    <w:uiPriority w:val="9"/>
    <w:qFormat/>
    <w:rsid w:val="00FB77AE"/>
    <w:pPr>
      <w:pageBreakBefore/>
      <w:numPr>
        <w:numId w:val="15"/>
      </w:numPr>
      <w:autoSpaceDE w:val="0"/>
      <w:autoSpaceDN w:val="0"/>
      <w:adjustRightInd w:val="0"/>
      <w:spacing w:after="0" w:line="288" w:lineRule="auto"/>
      <w:textAlignment w:val="center"/>
      <w:outlineLvl w:val="0"/>
    </w:pPr>
    <w:rPr>
      <w:rFonts w:cs="Open Sans"/>
      <w:b/>
      <w:color w:val="233D82"/>
      <w:sz w:val="30"/>
      <w:szCs w:val="30"/>
    </w:rPr>
  </w:style>
  <w:style w:styleId="Heading2" w:type="paragraph">
    <w:name w:val="heading 2"/>
    <w:aliases w:val="TCG Heading 2"/>
    <w:basedOn w:val="Normal"/>
    <w:next w:val="Normal"/>
    <w:link w:val="Heading2Char"/>
    <w:uiPriority w:val="9"/>
    <w:unhideWhenUsed/>
    <w:qFormat/>
    <w:rsid w:val="00EF6067"/>
    <w:pPr>
      <w:keepNext/>
      <w:keepLines/>
      <w:numPr>
        <w:ilvl w:val="1"/>
        <w:numId w:val="15"/>
      </w:numPr>
      <w:spacing w:after="0" w:before="40"/>
      <w:outlineLvl w:val="1"/>
    </w:pPr>
    <w:rPr>
      <w:rFonts w:cs="Open Sans" w:eastAsiaTheme="majorEastAsia"/>
      <w:b/>
      <w:sz w:val="28"/>
      <w:szCs w:val="28"/>
    </w:rPr>
  </w:style>
  <w:style w:styleId="Heading3" w:type="paragraph">
    <w:name w:val="heading 3"/>
    <w:aliases w:val="TCG Heading 3"/>
    <w:basedOn w:val="Normal"/>
    <w:next w:val="Normal"/>
    <w:link w:val="Heading3Char"/>
    <w:uiPriority w:val="9"/>
    <w:unhideWhenUsed/>
    <w:qFormat/>
    <w:rsid w:val="00EF6067"/>
    <w:pPr>
      <w:keepNext/>
      <w:keepLines/>
      <w:numPr>
        <w:ilvl w:val="2"/>
        <w:numId w:val="15"/>
      </w:numPr>
      <w:spacing w:after="0" w:before="40"/>
      <w:outlineLvl w:val="2"/>
    </w:pPr>
    <w:rPr>
      <w:rFonts w:cs="Open Sans" w:eastAsiaTheme="majorEastAsia"/>
      <w:b/>
      <w:sz w:val="24"/>
      <w:szCs w:val="24"/>
    </w:rPr>
  </w:style>
  <w:style w:styleId="Heading4" w:type="paragraph">
    <w:name w:val="heading 4"/>
    <w:aliases w:val="TCG Heading 4"/>
    <w:basedOn w:val="Normal"/>
    <w:next w:val="Normal"/>
    <w:link w:val="Heading4Char"/>
    <w:uiPriority w:val="9"/>
    <w:unhideWhenUsed/>
    <w:qFormat/>
    <w:rsid w:val="00E62BF0"/>
    <w:pPr>
      <w:keepNext/>
      <w:keepLines/>
      <w:numPr>
        <w:ilvl w:val="3"/>
        <w:numId w:val="15"/>
      </w:numPr>
      <w:spacing w:after="0" w:before="40"/>
      <w:outlineLvl w:val="3"/>
    </w:pPr>
    <w:rPr>
      <w:rFonts w:cstheme="majorBidi" w:eastAsiaTheme="majorEastAsia"/>
      <w:b/>
      <w:iCs/>
      <w:color w:themeColor="text1" w:val="000000"/>
    </w:rPr>
  </w:style>
  <w:style w:styleId="Heading5" w:type="paragraph">
    <w:name w:val="heading 5"/>
    <w:aliases w:val="TCG Heading 5"/>
    <w:basedOn w:val="Normal"/>
    <w:next w:val="Normal"/>
    <w:link w:val="Heading5Char"/>
    <w:uiPriority w:val="9"/>
    <w:unhideWhenUsed/>
    <w:qFormat/>
    <w:rsid w:val="00E62BF0"/>
    <w:pPr>
      <w:keepNext/>
      <w:keepLines/>
      <w:numPr>
        <w:ilvl w:val="4"/>
        <w:numId w:val="15"/>
      </w:numPr>
      <w:spacing w:after="0" w:before="40"/>
      <w:outlineLvl w:val="4"/>
    </w:pPr>
    <w:rPr>
      <w:rFonts w:cstheme="majorBidi" w:eastAsiaTheme="majorEastAsia"/>
      <w:b/>
    </w:rPr>
  </w:style>
  <w:style w:styleId="Heading6" w:type="paragraph">
    <w:name w:val="heading 6"/>
    <w:aliases w:val="TCG Heading 6"/>
    <w:basedOn w:val="Normal"/>
    <w:next w:val="Normal"/>
    <w:link w:val="Heading6Char"/>
    <w:uiPriority w:val="9"/>
    <w:unhideWhenUsed/>
    <w:qFormat/>
    <w:rsid w:val="00E62BF0"/>
    <w:pPr>
      <w:keepNext/>
      <w:keepLines/>
      <w:numPr>
        <w:ilvl w:val="5"/>
        <w:numId w:val="15"/>
      </w:numPr>
      <w:spacing w:after="0" w:before="40"/>
      <w:outlineLvl w:val="5"/>
    </w:pPr>
    <w:rPr>
      <w:rFonts w:cstheme="majorBidi" w:eastAsiaTheme="majorEastAsia"/>
      <w:b/>
    </w:rPr>
  </w:style>
  <w:style w:styleId="Heading7" w:type="paragraph">
    <w:name w:val="heading 7"/>
    <w:aliases w:val="TCG Heading 7"/>
    <w:basedOn w:val="Normal"/>
    <w:next w:val="Normal"/>
    <w:link w:val="Heading7Char"/>
    <w:uiPriority w:val="9"/>
    <w:unhideWhenUsed/>
    <w:qFormat/>
    <w:rsid w:val="00E62BF0"/>
    <w:pPr>
      <w:keepNext/>
      <w:keepLines/>
      <w:numPr>
        <w:ilvl w:val="6"/>
        <w:numId w:val="15"/>
      </w:numPr>
      <w:spacing w:after="0" w:before="200"/>
      <w:outlineLvl w:val="6"/>
    </w:pPr>
    <w:rPr>
      <w:rFonts w:cstheme="majorBidi" w:eastAsiaTheme="majorEastAsia"/>
      <w:b/>
      <w:iCs/>
      <w:color w:themeColor="text1" w:themeTint="BF" w:val="404040"/>
    </w:rPr>
  </w:style>
  <w:style w:styleId="Heading8" w:type="paragraph">
    <w:name w:val="heading 8"/>
    <w:aliases w:val="TCG Heading 8"/>
    <w:basedOn w:val="Normal"/>
    <w:next w:val="Normal"/>
    <w:link w:val="Heading8Char"/>
    <w:uiPriority w:val="9"/>
    <w:unhideWhenUsed/>
    <w:qFormat/>
    <w:rsid w:val="00CE60FD"/>
    <w:pPr>
      <w:keepNext/>
      <w:keepLines/>
      <w:numPr>
        <w:ilvl w:val="7"/>
        <w:numId w:val="15"/>
      </w:numPr>
      <w:spacing w:after="0" w:before="200"/>
      <w:ind w:hanging="1296" w:left="1296"/>
      <w:outlineLvl w:val="7"/>
    </w:pPr>
    <w:rPr>
      <w:rFonts w:cstheme="majorBidi" w:eastAsiaTheme="majorEastAsia"/>
      <w:b/>
      <w:color w:themeColor="text1" w:themeTint="BF" w:val="404040"/>
      <w:szCs w:val="20"/>
    </w:rPr>
  </w:style>
  <w:style w:styleId="Heading9" w:type="paragraph">
    <w:name w:val="heading 9"/>
    <w:aliases w:val="TCG Heading 9"/>
    <w:basedOn w:val="Normal"/>
    <w:next w:val="Normal"/>
    <w:link w:val="Heading9Char"/>
    <w:uiPriority w:val="9"/>
    <w:unhideWhenUsed/>
    <w:qFormat/>
    <w:rsid w:val="00C470E2"/>
    <w:pPr>
      <w:keepNext/>
      <w:keepLines/>
      <w:numPr>
        <w:ilvl w:val="8"/>
        <w:numId w:val="15"/>
      </w:numPr>
      <w:spacing w:after="0" w:before="200"/>
      <w:outlineLvl w:val="8"/>
    </w:pPr>
    <w:rPr>
      <w:rFonts w:cstheme="majorBidi" w:eastAsiaTheme="majorEastAsia"/>
      <w:iCs/>
      <w:color w:themeColor="text1" w:themeTint="BF" w:val="40404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aliases w:val="TCG Header"/>
    <w:basedOn w:val="Normal"/>
    <w:link w:val="HeaderChar"/>
    <w:uiPriority w:val="99"/>
    <w:unhideWhenUsed/>
    <w:rsid w:val="008F71D4"/>
    <w:pPr>
      <w:tabs>
        <w:tab w:pos="4680" w:val="center"/>
        <w:tab w:pos="9360" w:val="right"/>
      </w:tabs>
      <w:spacing w:after="0" w:line="240" w:lineRule="auto"/>
    </w:pPr>
  </w:style>
  <w:style w:customStyle="1" w:styleId="HeaderChar" w:type="character">
    <w:name w:val="Header Char"/>
    <w:aliases w:val="TCG Header Char"/>
    <w:basedOn w:val="DefaultParagraphFont"/>
    <w:link w:val="Header"/>
    <w:uiPriority w:val="99"/>
    <w:rsid w:val="008F71D4"/>
  </w:style>
  <w:style w:styleId="Footer" w:type="paragraph">
    <w:name w:val="footer"/>
    <w:aliases w:val="TCG Footer"/>
    <w:basedOn w:val="Normal"/>
    <w:link w:val="FooterChar"/>
    <w:uiPriority w:val="99"/>
    <w:unhideWhenUsed/>
    <w:rsid w:val="008F71D4"/>
    <w:pPr>
      <w:tabs>
        <w:tab w:pos="4680" w:val="center"/>
        <w:tab w:pos="9360" w:val="right"/>
      </w:tabs>
      <w:spacing w:after="0" w:line="240" w:lineRule="auto"/>
    </w:pPr>
  </w:style>
  <w:style w:customStyle="1" w:styleId="FooterChar" w:type="character">
    <w:name w:val="Footer Char"/>
    <w:aliases w:val="TCG Footer Char"/>
    <w:basedOn w:val="DefaultParagraphFont"/>
    <w:link w:val="Footer"/>
    <w:uiPriority w:val="99"/>
    <w:rsid w:val="008F71D4"/>
  </w:style>
  <w:style w:styleId="Strong" w:type="character">
    <w:name w:val="Strong"/>
    <w:aliases w:val="TCG Strong"/>
    <w:basedOn w:val="DefaultParagraphFont"/>
    <w:uiPriority w:val="22"/>
    <w:qFormat/>
    <w:rsid w:val="00385ACF"/>
    <w:rPr>
      <w:b/>
      <w:bCs/>
    </w:rPr>
  </w:style>
  <w:style w:styleId="Quote" w:type="paragraph">
    <w:name w:val="Quote"/>
    <w:aliases w:val="TCG Quote"/>
    <w:basedOn w:val="Normal"/>
    <w:next w:val="Normal"/>
    <w:link w:val="QuoteChar"/>
    <w:uiPriority w:val="29"/>
    <w:qFormat/>
    <w:rsid w:val="00385ACF"/>
    <w:pPr>
      <w:spacing w:before="200"/>
      <w:ind w:left="864" w:right="864"/>
      <w:jc w:val="center"/>
    </w:pPr>
    <w:rPr>
      <w:i/>
      <w:iCs/>
      <w:color w:themeColor="text1" w:themeTint="BF" w:val="404040"/>
    </w:rPr>
  </w:style>
  <w:style w:customStyle="1" w:styleId="QuoteChar" w:type="character">
    <w:name w:val="Quote Char"/>
    <w:aliases w:val="TCG Quote Char"/>
    <w:basedOn w:val="DefaultParagraphFont"/>
    <w:link w:val="Quote"/>
    <w:uiPriority w:val="29"/>
    <w:rsid w:val="00385ACF"/>
    <w:rPr>
      <w:rFonts w:ascii="Arial" w:hAnsi="Arial"/>
      <w:i/>
      <w:iCs/>
      <w:color w:themeColor="text1" w:themeTint="BF" w:val="404040"/>
      <w:sz w:val="21"/>
    </w:rPr>
  </w:style>
  <w:style w:customStyle="1" w:styleId="Heading2Char" w:type="character">
    <w:name w:val="Heading 2 Char"/>
    <w:aliases w:val="TCG Heading 2 Char"/>
    <w:basedOn w:val="DefaultParagraphFont"/>
    <w:link w:val="Heading2"/>
    <w:uiPriority w:val="9"/>
    <w:rsid w:val="00EF6067"/>
    <w:rPr>
      <w:rFonts w:ascii="Open Sans" w:cs="Open Sans" w:eastAsiaTheme="majorEastAsia" w:hAnsi="Open Sans"/>
      <w:b/>
      <w:sz w:val="28"/>
      <w:szCs w:val="28"/>
    </w:rPr>
  </w:style>
  <w:style w:customStyle="1" w:styleId="Heading1Char" w:type="character">
    <w:name w:val="Heading 1 Char"/>
    <w:aliases w:val="TCG Heading 1 Char"/>
    <w:basedOn w:val="DefaultParagraphFont"/>
    <w:link w:val="Heading1"/>
    <w:uiPriority w:val="9"/>
    <w:rsid w:val="00FB77AE"/>
    <w:rPr>
      <w:rFonts w:ascii="Arial" w:cs="Open Sans" w:hAnsi="Arial"/>
      <w:b/>
      <w:color w:val="233D82"/>
      <w:sz w:val="30"/>
      <w:szCs w:val="30"/>
    </w:rPr>
  </w:style>
  <w:style w:customStyle="1" w:styleId="Heading3Char" w:type="character">
    <w:name w:val="Heading 3 Char"/>
    <w:aliases w:val="TCG Heading 3 Char"/>
    <w:basedOn w:val="DefaultParagraphFont"/>
    <w:link w:val="Heading3"/>
    <w:uiPriority w:val="9"/>
    <w:rsid w:val="00EF6067"/>
    <w:rPr>
      <w:rFonts w:ascii="Open Sans" w:cs="Open Sans" w:eastAsiaTheme="majorEastAsia" w:hAnsi="Open Sans"/>
      <w:b/>
      <w:sz w:val="24"/>
      <w:szCs w:val="24"/>
    </w:rPr>
  </w:style>
  <w:style w:styleId="TOCHeading" w:type="paragraph">
    <w:name w:val="TOC Heading"/>
    <w:aliases w:val="TCG TOC Heading"/>
    <w:basedOn w:val="Heading1"/>
    <w:next w:val="Normal"/>
    <w:uiPriority w:val="39"/>
    <w:unhideWhenUsed/>
    <w:qFormat/>
    <w:rsid w:val="00FB77AE"/>
    <w:pPr>
      <w:outlineLvl w:val="9"/>
    </w:pPr>
  </w:style>
  <w:style w:styleId="TOC1" w:type="paragraph">
    <w:name w:val="toc 1"/>
    <w:aliases w:val="TCG TOC 1"/>
    <w:basedOn w:val="Normal"/>
    <w:next w:val="Normal"/>
    <w:autoRedefine/>
    <w:uiPriority w:val="39"/>
    <w:unhideWhenUsed/>
    <w:rsid w:val="00FB1793"/>
    <w:pPr>
      <w:tabs>
        <w:tab w:pos="450" w:val="left"/>
        <w:tab w:leader="dot" w:pos="10790" w:val="right"/>
      </w:tabs>
      <w:spacing w:after="100"/>
    </w:pPr>
  </w:style>
  <w:style w:styleId="TOC2" w:type="paragraph">
    <w:name w:val="toc 2"/>
    <w:aliases w:val="TCG TOC 2"/>
    <w:basedOn w:val="Normal"/>
    <w:next w:val="Normal"/>
    <w:autoRedefine/>
    <w:uiPriority w:val="39"/>
    <w:unhideWhenUsed/>
    <w:rsid w:val="005459C6"/>
    <w:pPr>
      <w:tabs>
        <w:tab w:pos="900" w:val="left"/>
        <w:tab w:leader="dot" w:pos="10790" w:val="right"/>
      </w:tabs>
      <w:spacing w:after="100"/>
      <w:ind w:left="540"/>
    </w:pPr>
  </w:style>
  <w:style w:styleId="TOC3" w:type="paragraph">
    <w:name w:val="toc 3"/>
    <w:aliases w:val="TCG TOC 3"/>
    <w:basedOn w:val="Normal"/>
    <w:next w:val="Normal"/>
    <w:autoRedefine/>
    <w:uiPriority w:val="39"/>
    <w:unhideWhenUsed/>
    <w:rsid w:val="005459C6"/>
    <w:pPr>
      <w:tabs>
        <w:tab w:pos="1440" w:val="left"/>
        <w:tab w:leader="dot" w:pos="10790" w:val="right"/>
      </w:tabs>
      <w:spacing w:after="100"/>
      <w:ind w:left="900"/>
    </w:pPr>
  </w:style>
  <w:style w:styleId="Hyperlink" w:type="character">
    <w:name w:val="Hyperlink"/>
    <w:aliases w:val="TCG Hyperlink"/>
    <w:basedOn w:val="DefaultParagraphFont"/>
    <w:uiPriority w:val="99"/>
    <w:unhideWhenUsed/>
    <w:rsid w:val="00FB77AE"/>
    <w:rPr>
      <w:rFonts w:ascii="Arial" w:hAnsi="Arial"/>
      <w:color w:themeColor="hyperlink" w:val="0563C1"/>
      <w:sz w:val="21"/>
      <w:u w:val="single"/>
    </w:rPr>
  </w:style>
  <w:style w:customStyle="1" w:styleId="Heading4Char" w:type="character">
    <w:name w:val="Heading 4 Char"/>
    <w:aliases w:val="TCG Heading 4 Char"/>
    <w:basedOn w:val="DefaultParagraphFont"/>
    <w:link w:val="Heading4"/>
    <w:uiPriority w:val="9"/>
    <w:rsid w:val="00E62BF0"/>
    <w:rPr>
      <w:rFonts w:ascii="Open Sans" w:cstheme="majorBidi" w:eastAsiaTheme="majorEastAsia" w:hAnsi="Open Sans"/>
      <w:b/>
      <w:iCs/>
      <w:color w:themeColor="text1" w:val="000000"/>
      <w:sz w:val="21"/>
    </w:rPr>
  </w:style>
  <w:style w:styleId="TOC4" w:type="paragraph">
    <w:name w:val="toc 4"/>
    <w:basedOn w:val="Normal"/>
    <w:next w:val="Normal"/>
    <w:autoRedefine/>
    <w:uiPriority w:val="39"/>
    <w:semiHidden/>
    <w:unhideWhenUsed/>
    <w:rsid w:val="000E22EC"/>
    <w:pPr>
      <w:numPr>
        <w:numId w:val="3"/>
      </w:numPr>
      <w:spacing w:after="100"/>
    </w:pPr>
  </w:style>
  <w:style w:styleId="TOC5" w:type="paragraph">
    <w:name w:val="toc 5"/>
    <w:basedOn w:val="Normal"/>
    <w:next w:val="Normal"/>
    <w:autoRedefine/>
    <w:uiPriority w:val="39"/>
    <w:semiHidden/>
    <w:unhideWhenUsed/>
    <w:rsid w:val="000E22EC"/>
    <w:pPr>
      <w:numPr>
        <w:numId w:val="4"/>
      </w:numPr>
      <w:spacing w:after="100"/>
    </w:pPr>
  </w:style>
  <w:style w:customStyle="1" w:styleId="Heading5Char" w:type="character">
    <w:name w:val="Heading 5 Char"/>
    <w:aliases w:val="TCG Heading 5 Char"/>
    <w:basedOn w:val="DefaultParagraphFont"/>
    <w:link w:val="Heading5"/>
    <w:uiPriority w:val="9"/>
    <w:rsid w:val="00E62BF0"/>
    <w:rPr>
      <w:rFonts w:ascii="Open Sans" w:cstheme="majorBidi" w:eastAsiaTheme="majorEastAsia" w:hAnsi="Open Sans"/>
      <w:b/>
      <w:sz w:val="21"/>
    </w:rPr>
  </w:style>
  <w:style w:customStyle="1" w:styleId="Heading6Char" w:type="character">
    <w:name w:val="Heading 6 Char"/>
    <w:aliases w:val="TCG Heading 6 Char"/>
    <w:basedOn w:val="DefaultParagraphFont"/>
    <w:link w:val="Heading6"/>
    <w:uiPriority w:val="9"/>
    <w:rsid w:val="00E62BF0"/>
    <w:rPr>
      <w:rFonts w:ascii="Open Sans" w:cstheme="majorBidi" w:eastAsiaTheme="majorEastAsia" w:hAnsi="Open Sans"/>
      <w:b/>
      <w:sz w:val="21"/>
    </w:rPr>
  </w:style>
  <w:style w:styleId="TableGrid" w:type="table">
    <w:name w:val="Table Grid"/>
    <w:basedOn w:val="TableNormal"/>
    <w:uiPriority w:val="39"/>
    <w:rsid w:val="005C1552"/>
    <w:pPr>
      <w:spacing w:after="0" w:line="240" w:lineRule="auto"/>
    </w:pPr>
    <w:rPr>
      <w:rFonts w:ascii="Open Sans" w:hAnsi="Open Sans"/>
    </w:rPr>
    <w:tblPr/>
    <w:tcPr>
      <w:shd w:color="auto" w:fill="auto" w:val="clear"/>
    </w:tcPr>
  </w:style>
  <w:style w:styleId="BalloonText" w:type="paragraph">
    <w:name w:val="Balloon Text"/>
    <w:basedOn w:val="Normal"/>
    <w:link w:val="BalloonTextChar"/>
    <w:uiPriority w:val="99"/>
    <w:semiHidden/>
    <w:unhideWhenUsed/>
    <w:rsid w:val="00A717E6"/>
    <w:pPr>
      <w:spacing w:after="0" w:line="240" w:lineRule="auto"/>
    </w:pPr>
    <w:rPr>
      <w:rFonts w:ascii="Lucida Grande" w:hAnsi="Lucida Grande"/>
      <w:sz w:val="18"/>
      <w:szCs w:val="18"/>
    </w:rPr>
  </w:style>
  <w:style w:customStyle="1" w:styleId="BalloonTextChar" w:type="character">
    <w:name w:val="Balloon Text Char"/>
    <w:basedOn w:val="DefaultParagraphFont"/>
    <w:link w:val="BalloonText"/>
    <w:uiPriority w:val="99"/>
    <w:semiHidden/>
    <w:rsid w:val="00A717E6"/>
    <w:rPr>
      <w:rFonts w:ascii="Lucida Grande" w:hAnsi="Lucida Grande"/>
      <w:sz w:val="18"/>
      <w:szCs w:val="18"/>
    </w:rPr>
  </w:style>
  <w:style w:styleId="BodyText" w:type="paragraph">
    <w:name w:val="Body Text"/>
    <w:aliases w:val="TCG Body Text"/>
    <w:basedOn w:val="Normal"/>
    <w:link w:val="BodyTextChar"/>
    <w:rsid w:val="00C470E2"/>
    <w:pPr>
      <w:tabs>
        <w:tab w:pos="360" w:val="left"/>
      </w:tabs>
      <w:overflowPunct w:val="0"/>
      <w:autoSpaceDE w:val="0"/>
      <w:autoSpaceDN w:val="0"/>
      <w:adjustRightInd w:val="0"/>
      <w:spacing w:after="120" w:line="240" w:lineRule="auto"/>
      <w:jc w:val="both"/>
      <w:textAlignment w:val="baseline"/>
    </w:pPr>
    <w:rPr>
      <w:rFonts w:cs="Times New Roman" w:eastAsia="Times New Roman"/>
      <w:color w:val="000000"/>
      <w:szCs w:val="20"/>
    </w:rPr>
  </w:style>
  <w:style w:customStyle="1" w:styleId="BodyTextChar" w:type="character">
    <w:name w:val="Body Text Char"/>
    <w:aliases w:val="TCG Body Text Char"/>
    <w:basedOn w:val="DefaultParagraphFont"/>
    <w:link w:val="BodyText"/>
    <w:rsid w:val="00F53D3D"/>
    <w:rPr>
      <w:rFonts w:ascii="Open Sans" w:cs="Times New Roman" w:eastAsia="Times New Roman" w:hAnsi="Open Sans"/>
      <w:color w:val="000000"/>
      <w:sz w:val="21"/>
      <w:szCs w:val="20"/>
    </w:rPr>
  </w:style>
  <w:style w:customStyle="1" w:styleId="TCGBodyTextInformativeChar" w:type="paragraph">
    <w:name w:val="TCG Body Text Informative Char"/>
    <w:basedOn w:val="BodyText"/>
    <w:link w:val="TCGBodyTextInformativeCharChar"/>
    <w:rsid w:val="00F83042"/>
    <w:pPr>
      <w:shd w:color="FFFFFF" w:fill="E0E0E0" w:val="clear"/>
      <w:textAlignment w:val="auto"/>
    </w:pPr>
  </w:style>
  <w:style w:customStyle="1" w:styleId="TCGBodyTextInformativeBoldChar" w:type="paragraph">
    <w:name w:val="TCG Body Text Informative Bold Char"/>
    <w:basedOn w:val="TCGBodyTextInformativeChar"/>
    <w:next w:val="TCGBodyTextInformativeChar"/>
    <w:link w:val="TCGBodyTextInformativeBoldCharChar"/>
    <w:rsid w:val="00F83042"/>
    <w:rPr>
      <w:b/>
      <w:szCs w:val="22"/>
    </w:rPr>
  </w:style>
  <w:style w:customStyle="1" w:styleId="TCGBodyTextInformativeCharChar" w:type="character">
    <w:name w:val="TCG Body Text Informative Char Char"/>
    <w:basedOn w:val="BodyTextChar"/>
    <w:link w:val="TCGBodyTextInformativeChar"/>
    <w:rsid w:val="00F83042"/>
    <w:rPr>
      <w:rFonts w:ascii="Bookman" w:cs="Times New Roman" w:eastAsia="Times New Roman" w:hAnsi="Bookman"/>
      <w:color w:val="000000"/>
      <w:sz w:val="21"/>
      <w:szCs w:val="20"/>
      <w:shd w:color="FFFFFF" w:fill="E0E0E0" w:val="clear"/>
    </w:rPr>
  </w:style>
  <w:style w:customStyle="1" w:styleId="TCGBodyTextInformativeBoldCharChar" w:type="character">
    <w:name w:val="TCG Body Text Informative Bold Char Char"/>
    <w:link w:val="TCGBodyTextInformativeBoldChar"/>
    <w:rsid w:val="00F83042"/>
    <w:rPr>
      <w:rFonts w:ascii="Bookman" w:cs="Times New Roman" w:eastAsia="Times New Roman" w:hAnsi="Bookman"/>
      <w:b/>
      <w:color w:val="000000"/>
      <w:shd w:color="FFFFFF" w:fill="E0E0E0" w:val="clear"/>
    </w:rPr>
  </w:style>
  <w:style w:styleId="PlaceholderText" w:type="character">
    <w:name w:val="Placeholder Text"/>
    <w:basedOn w:val="DefaultParagraphFont"/>
    <w:uiPriority w:val="99"/>
    <w:semiHidden/>
    <w:rsid w:val="00867B2D"/>
    <w:rPr>
      <w:color w:val="808080"/>
    </w:rPr>
  </w:style>
  <w:style w:styleId="CommentReference" w:type="character">
    <w:name w:val="annotation reference"/>
    <w:basedOn w:val="DefaultParagraphFont"/>
    <w:uiPriority w:val="99"/>
    <w:semiHidden/>
    <w:unhideWhenUsed/>
    <w:rsid w:val="00003F76"/>
    <w:rPr>
      <w:sz w:val="16"/>
      <w:szCs w:val="16"/>
    </w:rPr>
  </w:style>
  <w:style w:styleId="CommentText" w:type="paragraph">
    <w:name w:val="annotation text"/>
    <w:basedOn w:val="Normal"/>
    <w:link w:val="CommentTextChar"/>
    <w:uiPriority w:val="99"/>
    <w:semiHidden/>
    <w:unhideWhenUsed/>
    <w:rsid w:val="00003F76"/>
    <w:pPr>
      <w:spacing w:line="240" w:lineRule="auto"/>
    </w:pPr>
    <w:rPr>
      <w:sz w:val="20"/>
      <w:szCs w:val="20"/>
    </w:rPr>
  </w:style>
  <w:style w:customStyle="1" w:styleId="CommentTextChar" w:type="character">
    <w:name w:val="Comment Text Char"/>
    <w:basedOn w:val="DefaultParagraphFont"/>
    <w:link w:val="CommentText"/>
    <w:uiPriority w:val="99"/>
    <w:semiHidden/>
    <w:rsid w:val="00003F76"/>
    <w:rPr>
      <w:sz w:val="20"/>
      <w:szCs w:val="20"/>
    </w:rPr>
  </w:style>
  <w:style w:styleId="CommentSubject" w:type="paragraph">
    <w:name w:val="annotation subject"/>
    <w:basedOn w:val="CommentText"/>
    <w:next w:val="CommentText"/>
    <w:link w:val="CommentSubjectChar"/>
    <w:uiPriority w:val="99"/>
    <w:semiHidden/>
    <w:unhideWhenUsed/>
    <w:rsid w:val="00003F76"/>
    <w:rPr>
      <w:b/>
      <w:bCs/>
    </w:rPr>
  </w:style>
  <w:style w:customStyle="1" w:styleId="CommentSubjectChar" w:type="character">
    <w:name w:val="Comment Subject Char"/>
    <w:basedOn w:val="CommentTextChar"/>
    <w:link w:val="CommentSubject"/>
    <w:uiPriority w:val="99"/>
    <w:semiHidden/>
    <w:rsid w:val="00003F76"/>
    <w:rPr>
      <w:b/>
      <w:bCs/>
      <w:sz w:val="20"/>
      <w:szCs w:val="20"/>
    </w:rPr>
  </w:style>
  <w:style w:styleId="Revision" w:type="paragraph">
    <w:name w:val="Revision"/>
    <w:hidden/>
    <w:uiPriority w:val="99"/>
    <w:semiHidden/>
    <w:rsid w:val="00003F76"/>
    <w:pPr>
      <w:spacing w:after="0" w:line="240" w:lineRule="auto"/>
    </w:pPr>
  </w:style>
  <w:style w:customStyle="1" w:styleId="Heading7Char" w:type="character">
    <w:name w:val="Heading 7 Char"/>
    <w:aliases w:val="TCG Heading 7 Char"/>
    <w:basedOn w:val="DefaultParagraphFont"/>
    <w:link w:val="Heading7"/>
    <w:uiPriority w:val="9"/>
    <w:rsid w:val="00E62BF0"/>
    <w:rPr>
      <w:rFonts w:ascii="Open Sans" w:cstheme="majorBidi" w:eastAsiaTheme="majorEastAsia" w:hAnsi="Open Sans"/>
      <w:b/>
      <w:iCs/>
      <w:color w:themeColor="text1" w:themeTint="BF" w:val="404040"/>
      <w:sz w:val="21"/>
    </w:rPr>
  </w:style>
  <w:style w:customStyle="1" w:styleId="Heading8Char" w:type="character">
    <w:name w:val="Heading 8 Char"/>
    <w:aliases w:val="TCG Heading 8 Char"/>
    <w:basedOn w:val="DefaultParagraphFont"/>
    <w:link w:val="Heading8"/>
    <w:uiPriority w:val="9"/>
    <w:rsid w:val="00CE60FD"/>
    <w:rPr>
      <w:rFonts w:ascii="Open Sans" w:cstheme="majorBidi" w:eastAsiaTheme="majorEastAsia" w:hAnsi="Open Sans"/>
      <w:b/>
      <w:color w:themeColor="text1" w:themeTint="BF" w:val="404040"/>
      <w:sz w:val="21"/>
      <w:szCs w:val="20"/>
    </w:rPr>
  </w:style>
  <w:style w:customStyle="1" w:styleId="Heading9Char" w:type="character">
    <w:name w:val="Heading 9 Char"/>
    <w:aliases w:val="TCG Heading 9 Char"/>
    <w:basedOn w:val="DefaultParagraphFont"/>
    <w:link w:val="Heading9"/>
    <w:uiPriority w:val="9"/>
    <w:rsid w:val="00C470E2"/>
    <w:rPr>
      <w:rFonts w:ascii="Open Sans" w:cstheme="majorBidi" w:eastAsiaTheme="majorEastAsia" w:hAnsi="Open Sans"/>
      <w:iCs/>
      <w:color w:themeColor="text1" w:themeTint="BF" w:val="404040"/>
      <w:sz w:val="21"/>
      <w:szCs w:val="20"/>
    </w:rPr>
  </w:style>
  <w:style w:customStyle="1" w:styleId="TCGHeading1withNoNumber" w:type="paragraph">
    <w:name w:val="TCG Heading 1 with No Number"/>
    <w:basedOn w:val="Heading1"/>
    <w:link w:val="TCGHeading1withNoNumberChar"/>
    <w:qFormat/>
    <w:rsid w:val="00F420EE"/>
    <w:pPr>
      <w:numPr>
        <w:numId w:val="0"/>
      </w:numPr>
      <w:ind w:hanging="432" w:left="432"/>
    </w:pPr>
  </w:style>
  <w:style w:customStyle="1" w:styleId="TCGHeading1withNoNumberChar" w:type="character">
    <w:name w:val="TCG Heading 1 with No Number Char"/>
    <w:basedOn w:val="Heading1Char"/>
    <w:link w:val="TCGHeading1withNoNumber"/>
    <w:rsid w:val="00F420EE"/>
    <w:rPr>
      <w:rFonts w:ascii="Open Sans" w:cs="Open Sans" w:hAnsi="Open Sans"/>
      <w:b/>
      <w:color w:val="233D82"/>
      <w:sz w:val="30"/>
      <w:szCs w:val="30"/>
    </w:rPr>
  </w:style>
  <w:style w:styleId="Emphasis" w:type="character">
    <w:name w:val="Emphasis"/>
    <w:aliases w:val="TCG Emphasis"/>
    <w:basedOn w:val="DefaultParagraphFont"/>
    <w:uiPriority w:val="20"/>
    <w:qFormat/>
    <w:rsid w:val="00BB1C34"/>
    <w:rPr>
      <w:i/>
      <w:iCs/>
    </w:rPr>
  </w:style>
  <w:style w:styleId="Subtitle" w:type="paragraph">
    <w:name w:val="Subtitle"/>
    <w:aliases w:val="TCG Subtitle"/>
    <w:basedOn w:val="Normal"/>
    <w:next w:val="Normal"/>
    <w:link w:val="SubtitleChar"/>
    <w:uiPriority w:val="11"/>
    <w:qFormat/>
    <w:rsid w:val="00F53D3D"/>
    <w:pPr>
      <w:numPr>
        <w:ilvl w:val="1"/>
      </w:numPr>
    </w:pPr>
    <w:rPr>
      <w:rFonts w:eastAsiaTheme="minorEastAsia"/>
      <w:color w:themeColor="text1" w:themeTint="A5" w:val="5A5A5A"/>
      <w:spacing w:val="15"/>
    </w:rPr>
  </w:style>
  <w:style w:customStyle="1" w:styleId="SubtitleChar" w:type="character">
    <w:name w:val="Subtitle Char"/>
    <w:aliases w:val="TCG Subtitle Char"/>
    <w:basedOn w:val="DefaultParagraphFont"/>
    <w:link w:val="Subtitle"/>
    <w:uiPriority w:val="11"/>
    <w:rsid w:val="00F53D3D"/>
    <w:rPr>
      <w:rFonts w:ascii="Open Sans" w:eastAsiaTheme="minorEastAsia" w:hAnsi="Open Sans"/>
      <w:color w:themeColor="text1" w:themeTint="A5" w:val="5A5A5A"/>
      <w:spacing w:val="15"/>
      <w:sz w:val="21"/>
    </w:rPr>
  </w:style>
  <w:style w:styleId="Title" w:type="paragraph">
    <w:name w:val="Title"/>
    <w:aliases w:val="TCG Title"/>
    <w:basedOn w:val="Normal"/>
    <w:next w:val="Normal"/>
    <w:link w:val="TitleChar"/>
    <w:uiPriority w:val="10"/>
    <w:qFormat/>
    <w:rsid w:val="00F53D3D"/>
    <w:pPr>
      <w:spacing w:after="0" w:line="240" w:lineRule="auto"/>
      <w:contextualSpacing/>
    </w:pPr>
    <w:rPr>
      <w:rFonts w:cstheme="majorBidi" w:eastAsiaTheme="majorEastAsia"/>
      <w:spacing w:val="-10"/>
      <w:kern w:val="28"/>
      <w:sz w:val="56"/>
      <w:szCs w:val="56"/>
    </w:rPr>
  </w:style>
  <w:style w:customStyle="1" w:styleId="TitleChar" w:type="character">
    <w:name w:val="Title Char"/>
    <w:aliases w:val="TCG Title Char"/>
    <w:basedOn w:val="DefaultParagraphFont"/>
    <w:link w:val="Title"/>
    <w:uiPriority w:val="10"/>
    <w:rsid w:val="00F53D3D"/>
    <w:rPr>
      <w:rFonts w:ascii="Open Sans" w:cstheme="majorBidi" w:eastAsiaTheme="majorEastAsia" w:hAnsi="Open Sans"/>
      <w:spacing w:val="-10"/>
      <w:kern w:val="28"/>
      <w:sz w:val="56"/>
      <w:szCs w:val="56"/>
    </w:rPr>
  </w:style>
  <w:style w:customStyle="1" w:styleId="TCGStandardTable" w:type="table">
    <w:name w:val="TCG Standard Table"/>
    <w:basedOn w:val="TableNormal"/>
    <w:uiPriority w:val="99"/>
    <w:rsid w:val="008E79A3"/>
    <w:pPr>
      <w:spacing w:after="0" w:line="240" w:lineRule="auto"/>
    </w:pPr>
    <w:rPr>
      <w:rFonts w:ascii="Arial" w:hAnsi="Arial"/>
      <w:sz w:val="16"/>
    </w:rPr>
    <w:tblPr>
      <w:tblStyleRowBandSize w:val="1"/>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1D3D4" w:val="clear"/>
      <w:vAlign w:val="center"/>
    </w:tcPr>
    <w:tblStylePr w:type="firstRow">
      <w:pPr>
        <w:wordWrap/>
        <w:jc w:val="both"/>
      </w:pPr>
      <w:rPr>
        <w:rFonts w:ascii="Open Sans" w:hAnsi="Open Sans"/>
        <w:caps/>
        <w:smallCaps w:val="0"/>
        <w:color w:themeColor="background1" w:val="FFFFFF"/>
        <w:sz w:val="18"/>
      </w:rPr>
      <w:tblPr/>
      <w:tcPr>
        <w:shd w:color="auto" w:fill="808080" w:themeFill="background1" w:themeFillShade="80" w:val="clear"/>
      </w:tcPr>
    </w:tblStylePr>
    <w:tblStylePr w:type="band1Horz">
      <w:tblPr/>
      <w:tcPr>
        <w:shd w:color="auto" w:fill="D9D9D9" w:themeFill="background1" w:themeFillShade="D9" w:val="clear"/>
      </w:tcPr>
    </w:tblStylePr>
    <w:tblStylePr w:type="band2Horz">
      <w:tblPr/>
      <w:tcPr>
        <w:shd w:color="auto" w:fill="BFBFBF" w:themeFill="background1" w:themeFillShade="BF" w:val="clear"/>
      </w:tcPr>
    </w:tblStylePr>
  </w:style>
  <w:style w:styleId="SubtleEmphasis" w:type="character">
    <w:name w:val="Subtle Emphasis"/>
    <w:aliases w:val="TCG Subtle Emphasis"/>
    <w:basedOn w:val="DefaultParagraphFont"/>
    <w:uiPriority w:val="19"/>
    <w:qFormat/>
    <w:rsid w:val="00A04DF0"/>
    <w:rPr>
      <w:i/>
      <w:iCs/>
      <w:color w:themeColor="text1" w:themeTint="BF" w:val="404040"/>
    </w:rPr>
  </w:style>
  <w:style w:styleId="IntenseEmphasis" w:type="character">
    <w:name w:val="Intense Emphasis"/>
    <w:aliases w:val="TCG Intense Emphasis"/>
    <w:basedOn w:val="DefaultParagraphFont"/>
    <w:uiPriority w:val="21"/>
    <w:qFormat/>
    <w:rsid w:val="00385ACF"/>
    <w:rPr>
      <w:rFonts w:ascii="Arial" w:hAnsi="Arial"/>
      <w:i/>
      <w:iCs/>
      <w:color w:themeColor="accent1" w:val="5B9BD5"/>
      <w:sz w:val="21"/>
    </w:rPr>
  </w:style>
  <w:style w:styleId="IntenseQuote" w:type="paragraph">
    <w:name w:val="Intense Quote"/>
    <w:aliases w:val="TCG Intense Quote"/>
    <w:basedOn w:val="Normal"/>
    <w:next w:val="Normal"/>
    <w:link w:val="IntenseQuoteChar"/>
    <w:uiPriority w:val="30"/>
    <w:qFormat/>
    <w:rsid w:val="00385ACF"/>
    <w:pPr>
      <w:pBdr>
        <w:top w:color="5B9BD5" w:space="10" w:sz="4" w:themeColor="accent1" w:val="single"/>
        <w:bottom w:color="5B9BD5" w:space="10" w:sz="4" w:themeColor="accent1" w:val="single"/>
      </w:pBdr>
      <w:spacing w:after="360" w:before="360"/>
      <w:ind w:left="864" w:right="864"/>
      <w:jc w:val="center"/>
    </w:pPr>
    <w:rPr>
      <w:i/>
      <w:iCs/>
      <w:color w:themeColor="accent1" w:val="5B9BD5"/>
    </w:rPr>
  </w:style>
  <w:style w:customStyle="1" w:styleId="IntenseQuoteChar" w:type="character">
    <w:name w:val="Intense Quote Char"/>
    <w:aliases w:val="TCG Intense Quote Char"/>
    <w:basedOn w:val="DefaultParagraphFont"/>
    <w:link w:val="IntenseQuote"/>
    <w:uiPriority w:val="30"/>
    <w:rsid w:val="00385ACF"/>
    <w:rPr>
      <w:rFonts w:ascii="Arial" w:hAnsi="Arial"/>
      <w:i/>
      <w:iCs/>
      <w:color w:themeColor="accent1" w:val="5B9BD5"/>
      <w:sz w:val="21"/>
    </w:rPr>
  </w:style>
  <w:style w:styleId="SubtleReference" w:type="character">
    <w:name w:val="Subtle Reference"/>
    <w:aliases w:val="TCG Subtle Reference"/>
    <w:basedOn w:val="DefaultParagraphFont"/>
    <w:uiPriority w:val="31"/>
    <w:qFormat/>
    <w:rsid w:val="00385ACF"/>
    <w:rPr>
      <w:smallCaps/>
      <w:color w:themeColor="text1" w:themeTint="A5" w:val="5A5A5A"/>
    </w:rPr>
  </w:style>
  <w:style w:styleId="IntenseReference" w:type="character">
    <w:name w:val="Intense Reference"/>
    <w:aliases w:val="TCG Intense Reference"/>
    <w:basedOn w:val="DefaultParagraphFont"/>
    <w:uiPriority w:val="32"/>
    <w:qFormat/>
    <w:rsid w:val="00385ACF"/>
    <w:rPr>
      <w:b/>
      <w:bCs/>
      <w:smallCaps/>
      <w:color w:themeColor="accent1" w:val="5B9BD5"/>
      <w:spacing w:val="5"/>
    </w:rPr>
  </w:style>
  <w:style w:styleId="BookTitle" w:type="character">
    <w:name w:val="Book Title"/>
    <w:aliases w:val="TCG Book Title"/>
    <w:basedOn w:val="DefaultParagraphFont"/>
    <w:uiPriority w:val="33"/>
    <w:qFormat/>
    <w:rsid w:val="00385ACF"/>
    <w:rPr>
      <w:b/>
      <w:bCs/>
      <w:i/>
      <w:iCs/>
      <w:spacing w:val="5"/>
    </w:rPr>
  </w:style>
  <w:style w:styleId="ListParagraph" w:type="paragraph">
    <w:name w:val="List Paragraph"/>
    <w:aliases w:val="TCG List Paragraph"/>
    <w:basedOn w:val="Normal"/>
    <w:uiPriority w:val="34"/>
    <w:qFormat/>
    <w:rsid w:val="00385ACF"/>
    <w:pPr>
      <w:ind w:left="720"/>
      <w:contextualSpacing/>
    </w:pPr>
  </w:style>
  <w:style w:styleId="NoSpacing" w:type="paragraph">
    <w:name w:val="No Spacing"/>
    <w:aliases w:val="TCG No Spacing"/>
    <w:uiPriority w:val="1"/>
    <w:rsid w:val="008E79A3"/>
    <w:pPr>
      <w:spacing w:after="0" w:line="240" w:lineRule="auto"/>
    </w:pPr>
    <w:rPr>
      <w:rFonts w:ascii="Arial" w:hAnsi="Arial"/>
      <w:sz w:val="21"/>
    </w:rPr>
  </w:style>
  <w:style w:customStyle="1" w:styleId="UnresolvedMention1" w:type="character">
    <w:name w:val="Unresolved Mention1"/>
    <w:basedOn w:val="DefaultParagraphFont"/>
    <w:uiPriority w:val="99"/>
    <w:semiHidden/>
    <w:unhideWhenUsed/>
    <w:rsid w:val="0016154D"/>
    <w:rPr>
      <w:color w:val="605E5C"/>
      <w:shd w:color="auto" w:fill="E1DFDD" w:val="clear"/>
    </w:rPr>
  </w:style>
  <w:style w:customStyle="1" w:styleId="TCGInformative" w:type="paragraph">
    <w:name w:val="TCG Informative"/>
    <w:basedOn w:val="TCGBodyTextInformativeChar"/>
    <w:link w:val="TCGInformativeChar"/>
    <w:qFormat/>
    <w:rsid w:val="00BB3311"/>
  </w:style>
  <w:style w:customStyle="1" w:styleId="TCGInformativeChar" w:type="character">
    <w:name w:val="TCG Informative Char"/>
    <w:basedOn w:val="TCGBodyTextInformativeCharChar"/>
    <w:link w:val="TCGInformative"/>
    <w:rsid w:val="00BB3311"/>
    <w:rPr>
      <w:rFonts w:ascii="Arial" w:cs="Times New Roman" w:eastAsia="Times New Roman" w:hAnsi="Arial"/>
      <w:color w:val="000000"/>
      <w:sz w:val="21"/>
      <w:szCs w:val="20"/>
      <w:shd w:color="FFFFFF" w:fill="E0E0E0" w:val="clear"/>
    </w:rPr>
  </w:style>
  <w:style w:customStyle="1" w:styleId="SourceCode" w:type="paragraph">
    <w:name w:val="Source Code"/>
    <w:basedOn w:val="Normal"/>
    <w:pPr>
      <w:wordWrap w:val="0"/>
    </w:p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20099">
      <w:bodyDiv w:val="1"/>
      <w:marLeft w:val="0"/>
      <w:marRight w:val="0"/>
      <w:marTop w:val="0"/>
      <w:marBottom w:val="0"/>
      <w:divBdr>
        <w:top w:val="none" w:sz="0" w:space="0" w:color="auto"/>
        <w:left w:val="none" w:sz="0" w:space="0" w:color="auto"/>
        <w:bottom w:val="none" w:sz="0" w:space="0" w:color="auto"/>
        <w:right w:val="none" w:sz="0" w:space="0" w:color="auto"/>
      </w:divBdr>
      <w:divsChild>
        <w:div w:id="1723947211">
          <w:marLeft w:val="720"/>
          <w:marRight w:val="0"/>
          <w:marTop w:val="0"/>
          <w:marBottom w:val="0"/>
          <w:divBdr>
            <w:top w:val="none" w:sz="0" w:space="0" w:color="auto"/>
            <w:left w:val="none" w:sz="0" w:space="0" w:color="auto"/>
            <w:bottom w:val="none" w:sz="0" w:space="0" w:color="auto"/>
            <w:right w:val="none" w:sz="0" w:space="0" w:color="auto"/>
          </w:divBdr>
        </w:div>
        <w:div w:id="379675910">
          <w:marLeft w:val="1080"/>
          <w:marRight w:val="0"/>
          <w:marTop w:val="0"/>
          <w:marBottom w:val="0"/>
          <w:divBdr>
            <w:top w:val="none" w:sz="0" w:space="0" w:color="auto"/>
            <w:left w:val="none" w:sz="0" w:space="0" w:color="auto"/>
            <w:bottom w:val="none" w:sz="0" w:space="0" w:color="auto"/>
            <w:right w:val="none" w:sz="0" w:space="0" w:color="auto"/>
          </w:divBdr>
        </w:div>
        <w:div w:id="1315064207">
          <w:marLeft w:val="1080"/>
          <w:marRight w:val="0"/>
          <w:marTop w:val="0"/>
          <w:marBottom w:val="0"/>
          <w:divBdr>
            <w:top w:val="none" w:sz="0" w:space="0" w:color="auto"/>
            <w:left w:val="none" w:sz="0" w:space="0" w:color="auto"/>
            <w:bottom w:val="none" w:sz="0" w:space="0" w:color="auto"/>
            <w:right w:val="none" w:sz="0" w:space="0" w:color="auto"/>
          </w:divBdr>
        </w:div>
        <w:div w:id="9113593">
          <w:marLeft w:val="720"/>
          <w:marRight w:val="0"/>
          <w:marTop w:val="0"/>
          <w:marBottom w:val="0"/>
          <w:divBdr>
            <w:top w:val="none" w:sz="0" w:space="0" w:color="auto"/>
            <w:left w:val="none" w:sz="0" w:space="0" w:color="auto"/>
            <w:bottom w:val="none" w:sz="0" w:space="0" w:color="auto"/>
            <w:right w:val="none" w:sz="0" w:space="0" w:color="auto"/>
          </w:divBdr>
        </w:div>
        <w:div w:id="1638872915">
          <w:marLeft w:val="720"/>
          <w:marRight w:val="0"/>
          <w:marTop w:val="0"/>
          <w:marBottom w:val="0"/>
          <w:divBdr>
            <w:top w:val="none" w:sz="0" w:space="0" w:color="auto"/>
            <w:left w:val="none" w:sz="0" w:space="0" w:color="auto"/>
            <w:bottom w:val="none" w:sz="0" w:space="0" w:color="auto"/>
            <w:right w:val="none" w:sz="0" w:space="0" w:color="auto"/>
          </w:divBdr>
        </w:div>
        <w:div w:id="330911211">
          <w:marLeft w:val="720"/>
          <w:marRight w:val="0"/>
          <w:marTop w:val="0"/>
          <w:marBottom w:val="0"/>
          <w:divBdr>
            <w:top w:val="none" w:sz="0" w:space="0" w:color="auto"/>
            <w:left w:val="none" w:sz="0" w:space="0" w:color="auto"/>
            <w:bottom w:val="none" w:sz="0" w:space="0" w:color="auto"/>
            <w:right w:val="none" w:sz="0" w:space="0" w:color="auto"/>
          </w:divBdr>
        </w:div>
        <w:div w:id="1251475587">
          <w:marLeft w:val="720"/>
          <w:marRight w:val="0"/>
          <w:marTop w:val="0"/>
          <w:marBottom w:val="0"/>
          <w:divBdr>
            <w:top w:val="none" w:sz="0" w:space="0" w:color="auto"/>
            <w:left w:val="none" w:sz="0" w:space="0" w:color="auto"/>
            <w:bottom w:val="none" w:sz="0" w:space="0" w:color="auto"/>
            <w:right w:val="none" w:sz="0" w:space="0" w:color="auto"/>
          </w:divBdr>
        </w:div>
        <w:div w:id="656036630">
          <w:marLeft w:val="720"/>
          <w:marRight w:val="0"/>
          <w:marTop w:val="0"/>
          <w:marBottom w:val="0"/>
          <w:divBdr>
            <w:top w:val="none" w:sz="0" w:space="0" w:color="auto"/>
            <w:left w:val="none" w:sz="0" w:space="0" w:color="auto"/>
            <w:bottom w:val="none" w:sz="0" w:space="0" w:color="auto"/>
            <w:right w:val="none" w:sz="0" w:space="0" w:color="auto"/>
          </w:divBdr>
        </w:div>
        <w:div w:id="457529380">
          <w:marLeft w:val="720"/>
          <w:marRight w:val="0"/>
          <w:marTop w:val="0"/>
          <w:marBottom w:val="0"/>
          <w:divBdr>
            <w:top w:val="none" w:sz="0" w:space="0" w:color="auto"/>
            <w:left w:val="none" w:sz="0" w:space="0" w:color="auto"/>
            <w:bottom w:val="none" w:sz="0" w:space="0" w:color="auto"/>
            <w:right w:val="none" w:sz="0" w:space="0" w:color="auto"/>
          </w:divBdr>
        </w:div>
        <w:div w:id="1882941582">
          <w:marLeft w:val="720"/>
          <w:marRight w:val="0"/>
          <w:marTop w:val="0"/>
          <w:marBottom w:val="0"/>
          <w:divBdr>
            <w:top w:val="none" w:sz="0" w:space="0" w:color="auto"/>
            <w:left w:val="none" w:sz="0" w:space="0" w:color="auto"/>
            <w:bottom w:val="none" w:sz="0" w:space="0" w:color="auto"/>
            <w:right w:val="none" w:sz="0" w:space="0" w:color="auto"/>
          </w:divBdr>
        </w:div>
        <w:div w:id="987436495">
          <w:marLeft w:val="720"/>
          <w:marRight w:val="0"/>
          <w:marTop w:val="0"/>
          <w:marBottom w:val="0"/>
          <w:divBdr>
            <w:top w:val="none" w:sz="0" w:space="0" w:color="auto"/>
            <w:left w:val="none" w:sz="0" w:space="0" w:color="auto"/>
            <w:bottom w:val="none" w:sz="0" w:space="0" w:color="auto"/>
            <w:right w:val="none" w:sz="0" w:space="0" w:color="auto"/>
          </w:divBdr>
        </w:div>
        <w:div w:id="9251852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35" Target="media/rId35.pdf" /><Relationship Type="http://schemas.openxmlformats.org/officeDocument/2006/relationships/image" Id="rId31" Target="media/rId31.jpg" /><Relationship Type="http://schemas.openxmlformats.org/officeDocument/2006/relationships/hyperlink" Id="rId28" Target="https://spoilednyc.com/2015/09/15/bodegalife-7-reasons-why-your-bodega-guy-is-the-best-friend-you-never-even-knew-you-had-in-nyc/" TargetMode="External" /><Relationship Type="http://schemas.openxmlformats.org/officeDocument/2006/relationships/hyperlink" Id="rId23" Target="https://www.ietf.org/rfc/rfc2119.txt" TargetMode="External" /></Relationships>
</file>

<file path=word/_rels/footnotes.xml.rels><?xml version="1.0" encoding="UTF-8"?><Relationships xmlns="http://schemas.openxmlformats.org/package/2006/relationships"><Relationship Type="http://schemas.openxmlformats.org/officeDocument/2006/relationships/hyperlink" Id="rId28" Target="https://spoilednyc.com/2015/09/15/bodegalife-7-reasons-why-your-bodega-guy-is-the-best-friend-you-never-even-knew-you-had-in-nyc/" TargetMode="External" /><Relationship Type="http://schemas.openxmlformats.org/officeDocument/2006/relationships/hyperlink" Id="rId23" Target="https://www.ietf.org/rfc/rfc2119.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Lorem Ipsum Platform Dolor Sit Amet Profile for TPM 2.0</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Platform Dolor Sit Amet Profile for TPM 2.0</dc:title>
  <dc:creator/>
  <cp:keywords/>
  <dcterms:created xsi:type="dcterms:W3CDTF">2022-08-24T17:00:20Z</dcterms:created>
  <dcterms:modified xsi:type="dcterms:W3CDTF">2022-08-24T17:00:20Z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2022/08/14</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revision">
    <vt:lpwstr>18</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tatus">
    <vt:lpwstr>DRAFT</vt:lpwstr>
  </property>
  <property fmtid="{D5CDD505-2E9C-101B-9397-08002B2CF9AE}" pid="54" name="subfigGrid">
    <vt:lpwstr>False</vt:lpwstr>
  </property>
  <property fmtid="{D5CDD505-2E9C-101B-9397-08002B2CF9AE}" pid="55" name="subfigLabels">
    <vt:lpwstr>alpha a</vt:lpwstr>
  </property>
  <property fmtid="{D5CDD505-2E9C-101B-9397-08002B2CF9AE}" pid="56" name="subfigureChildTemplate">
    <vt:lpwstr>i</vt:lpwstr>
  </property>
  <property fmtid="{D5CDD505-2E9C-101B-9397-08002B2CF9AE}" pid="57" name="subfigureRefIndexTemplate">
    <vt:lpwstr>isuf (s)</vt:lpwstr>
  </property>
  <property fmtid="{D5CDD505-2E9C-101B-9397-08002B2CF9AE}" pid="58" name="subfigureTemplate">
    <vt:lpwstr>figureTitle ititleDelim t. ccs</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y fmtid="{D5CDD505-2E9C-101B-9397-08002B2CF9AE}" pid="66" name="type">
    <vt:lpwstr>SPECIFICATION</vt:lpwstr>
  </property>
  <property fmtid="{D5CDD505-2E9C-101B-9397-08002B2CF9AE}" pid="67" name="version">
    <vt:lpwstr>0.2</vt:lpwstr>
  </property>
</Properties>
</file>