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7280B" w14:textId="273DB3D0" w:rsidR="008E4DF4" w:rsidRDefault="007549C9" w:rsidP="001E6DB3">
      <w:pPr>
        <w:pStyle w:val="Title"/>
      </w:pPr>
      <w:r>
        <w:t>FREQUENTLY ASKED QUESTIONS (</w:t>
      </w:r>
      <w:r w:rsidR="001E6DB3">
        <w:t>FAQs</w:t>
      </w:r>
      <w:r>
        <w:t>)</w:t>
      </w:r>
      <w:r w:rsidR="005F3A56">
        <w:t xml:space="preserve"> </w:t>
      </w:r>
    </w:p>
    <w:p w14:paraId="3DB7DF73" w14:textId="1B5CA2BD" w:rsidR="001E6DB3" w:rsidRPr="001E6DB3" w:rsidRDefault="001E6DB3" w:rsidP="001E6DB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ALL </w:t>
      </w:r>
      <w:r w:rsidR="007549C9">
        <w:rPr>
          <w:rFonts w:eastAsia="Times New Roman"/>
        </w:rPr>
        <w:t>FUNDING OPPORTUNITY ANNOUNCEMENTS (FOAs)</w:t>
      </w:r>
    </w:p>
    <w:p w14:paraId="5204141F" w14:textId="77777777" w:rsidR="001E6DB3" w:rsidRPr="001E6DB3" w:rsidRDefault="001E6DB3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EF5B47">
        <w:rPr>
          <w:rFonts w:ascii="Calibri" w:eastAsia="Times New Roman" w:hAnsi="Calibri" w:cs="Calibri"/>
          <w:b/>
          <w:i/>
          <w:color w:val="000000"/>
        </w:rPr>
        <w:t>How can I identify my</w:t>
      </w:r>
      <w:r w:rsidRPr="001E6DB3">
        <w:rPr>
          <w:rFonts w:ascii="Calibri" w:eastAsia="Times New Roman" w:hAnsi="Calibri" w:cs="Calibri"/>
          <w:b/>
          <w:i/>
          <w:color w:val="000000"/>
        </w:rPr>
        <w:t xml:space="preserve"> site director?</w:t>
      </w:r>
    </w:p>
    <w:p w14:paraId="0184BED5" w14:textId="77777777" w:rsidR="001E6DB3" w:rsidRDefault="001E6DB3" w:rsidP="00036B2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B47">
        <w:rPr>
          <w:rFonts w:ascii="Calibri" w:eastAsia="Times New Roman" w:hAnsi="Calibri" w:cs="Calibri"/>
          <w:color w:val="000000"/>
        </w:rPr>
        <w:t>You can find your Site Director at</w:t>
      </w:r>
      <w:r w:rsidRPr="001E6DB3">
        <w:rPr>
          <w:rFonts w:ascii="Calibri" w:eastAsia="Times New Roman" w:hAnsi="Calibri" w:cs="Calibri"/>
          <w:color w:val="000000"/>
        </w:rPr>
        <w:t xml:space="preserve">  </w:t>
      </w:r>
      <w:hyperlink r:id="rId5" w:history="1">
        <w:r w:rsidRPr="00EF5B47">
          <w:rPr>
            <w:rStyle w:val="Hyperlink"/>
            <w:rFonts w:ascii="Calibri" w:eastAsia="Times New Roman" w:hAnsi="Calibri" w:cs="Calibri"/>
          </w:rPr>
          <w:t>http://ctrin.unlv.edu/ceo-cab/</w:t>
        </w:r>
      </w:hyperlink>
    </w:p>
    <w:p w14:paraId="5C99B57D" w14:textId="77777777" w:rsidR="00036B20" w:rsidRPr="00036B20" w:rsidRDefault="00036B20" w:rsidP="00036B2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FD45A86" w14:textId="77777777" w:rsidR="001E6DB3" w:rsidRPr="00EF5B47" w:rsidRDefault="001E6DB3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EF5B47">
        <w:rPr>
          <w:rFonts w:ascii="Calibri" w:eastAsia="Times New Roman" w:hAnsi="Calibri" w:cs="Calibri"/>
          <w:b/>
          <w:i/>
          <w:color w:val="000000"/>
        </w:rPr>
        <w:t>Can you have a Co-PI?</w:t>
      </w:r>
    </w:p>
    <w:p w14:paraId="60A18B03" w14:textId="77777777" w:rsidR="001E6DB3" w:rsidRDefault="001E6DB3" w:rsidP="00036B2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B47">
        <w:rPr>
          <w:rFonts w:ascii="Calibri" w:eastAsia="Times New Roman" w:hAnsi="Calibri" w:cs="Calibri"/>
          <w:color w:val="000000"/>
        </w:rPr>
        <w:t>The Pilot and Community-Engaged Research mechanisms can only have 1 PI.  However, you can have co-investigators.  For the Multi-site project, there will be 1 Lead PI, and multiple Site PIs.</w:t>
      </w:r>
    </w:p>
    <w:p w14:paraId="305EE51B" w14:textId="77777777" w:rsidR="00036B20" w:rsidRPr="00036B20" w:rsidRDefault="00036B20" w:rsidP="00036B2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43880FAE" w14:textId="77777777" w:rsidR="001E6DB3" w:rsidRPr="00EF5B47" w:rsidRDefault="001E6DB3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EF5B47">
        <w:rPr>
          <w:rFonts w:ascii="Calibri" w:eastAsia="Times New Roman" w:hAnsi="Calibri" w:cs="Calibri"/>
          <w:b/>
          <w:i/>
          <w:color w:val="000000"/>
        </w:rPr>
        <w:t>Does the support from other IDeA funding mechanisms apply to everyone, or just the PI?</w:t>
      </w:r>
    </w:p>
    <w:p w14:paraId="55CE5C01" w14:textId="71202E34" w:rsidR="001E6DB3" w:rsidRDefault="001E6DB3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B47">
        <w:rPr>
          <w:rFonts w:ascii="Calibri" w:eastAsia="Times New Roman" w:hAnsi="Calibri" w:cs="Calibri"/>
          <w:color w:val="000000"/>
        </w:rPr>
        <w:t xml:space="preserve">Only the PI </w:t>
      </w:r>
      <w:r w:rsidR="00E666F2" w:rsidRPr="00EF5B47">
        <w:rPr>
          <w:rFonts w:ascii="Calibri" w:eastAsia="Times New Roman" w:hAnsi="Calibri" w:cs="Calibri"/>
          <w:color w:val="000000"/>
        </w:rPr>
        <w:t>cannot</w:t>
      </w:r>
      <w:r w:rsidRPr="00EF5B47">
        <w:rPr>
          <w:rFonts w:ascii="Calibri" w:eastAsia="Times New Roman" w:hAnsi="Calibri" w:cs="Calibri"/>
          <w:color w:val="000000"/>
        </w:rPr>
        <w:t xml:space="preserve"> have other IDeA funding.  Mentors, co-investigators, and paid key personnel can be </w:t>
      </w:r>
      <w:r w:rsidRPr="001E6DB3">
        <w:rPr>
          <w:rFonts w:ascii="Calibri" w:eastAsia="Times New Roman" w:hAnsi="Calibri" w:cs="Calibri"/>
          <w:color w:val="000000"/>
        </w:rPr>
        <w:t>funded by another IDeA funding mechanism?</w:t>
      </w:r>
    </w:p>
    <w:p w14:paraId="68AC6B60" w14:textId="77777777" w:rsidR="00601018" w:rsidRPr="00601018" w:rsidRDefault="00601018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39A039FC" w14:textId="77777777" w:rsidR="001E6DB3" w:rsidRPr="00EF5B47" w:rsidRDefault="001E6DB3" w:rsidP="001E6DB3">
      <w:pPr>
        <w:spacing w:after="0" w:line="240" w:lineRule="auto"/>
        <w:rPr>
          <w:b/>
          <w:i/>
        </w:rPr>
      </w:pPr>
      <w:r w:rsidRPr="00EF5B47">
        <w:rPr>
          <w:b/>
          <w:i/>
        </w:rPr>
        <w:t>Do all projects have to be within the programmatic priorities?</w:t>
      </w:r>
    </w:p>
    <w:p w14:paraId="52DD58E7" w14:textId="77777777" w:rsidR="001E6DB3" w:rsidRDefault="001E6DB3" w:rsidP="001E6DB3">
      <w:pPr>
        <w:spacing w:after="0" w:line="240" w:lineRule="auto"/>
      </w:pPr>
      <w:r w:rsidRPr="00EF5B47">
        <w:t>No, but priority is given to those that match the programmatic priorities.</w:t>
      </w:r>
    </w:p>
    <w:p w14:paraId="10A88663" w14:textId="77777777" w:rsidR="00601018" w:rsidRDefault="00601018" w:rsidP="001E6DB3">
      <w:pPr>
        <w:spacing w:after="0" w:line="240" w:lineRule="auto"/>
      </w:pPr>
    </w:p>
    <w:p w14:paraId="2C385018" w14:textId="77777777" w:rsidR="00601018" w:rsidRPr="00601018" w:rsidRDefault="00601018" w:rsidP="001E6DB3">
      <w:pPr>
        <w:spacing w:after="0" w:line="240" w:lineRule="auto"/>
        <w:rPr>
          <w:b/>
          <w:i/>
        </w:rPr>
      </w:pPr>
      <w:r w:rsidRPr="00601018">
        <w:rPr>
          <w:b/>
          <w:i/>
        </w:rPr>
        <w:t>Is Hawai’i eligible to apply?</w:t>
      </w:r>
    </w:p>
    <w:p w14:paraId="0765712E" w14:textId="77777777" w:rsidR="00601018" w:rsidRDefault="00601018" w:rsidP="001E6DB3">
      <w:pPr>
        <w:spacing w:after="0" w:line="240" w:lineRule="auto"/>
      </w:pPr>
      <w:r>
        <w:t>No.  Hawai’i investigators should apply to the new Hawai’I CTR.</w:t>
      </w:r>
    </w:p>
    <w:p w14:paraId="59B397A0" w14:textId="77777777" w:rsidR="00601018" w:rsidRDefault="00601018" w:rsidP="001E6DB3">
      <w:pPr>
        <w:spacing w:after="0" w:line="240" w:lineRule="auto"/>
      </w:pPr>
    </w:p>
    <w:p w14:paraId="59CCAB84" w14:textId="77777777" w:rsidR="00601018" w:rsidRPr="00601018" w:rsidRDefault="00601018" w:rsidP="001E6DB3">
      <w:pPr>
        <w:spacing w:after="0" w:line="240" w:lineRule="auto"/>
        <w:rPr>
          <w:b/>
          <w:i/>
        </w:rPr>
      </w:pPr>
      <w:r w:rsidRPr="00601018">
        <w:rPr>
          <w:b/>
          <w:i/>
        </w:rPr>
        <w:t>Can prior awardees apply?</w:t>
      </w:r>
    </w:p>
    <w:p w14:paraId="1BDCD15B" w14:textId="77777777" w:rsidR="00601018" w:rsidRDefault="00601018" w:rsidP="001E6DB3">
      <w:pPr>
        <w:spacing w:after="0" w:line="240" w:lineRule="auto"/>
      </w:pPr>
      <w:r>
        <w:t>Yes, but they must be in good standing.  To be in good standing, you must have completed your end of funding year progress report, replied to UNLV’s requests for publications/presentations/grants, and shown some productivity with the prior award.  We will check for “good standing” status during the nomination process.  If you are not currently in good standing, there may be a remediation step that can be done to repair good standing.</w:t>
      </w:r>
    </w:p>
    <w:p w14:paraId="015840D7" w14:textId="77777777" w:rsidR="00036B20" w:rsidRDefault="00036B20" w:rsidP="001E6DB3">
      <w:pPr>
        <w:spacing w:after="0" w:line="240" w:lineRule="auto"/>
      </w:pPr>
    </w:p>
    <w:p w14:paraId="31BC3519" w14:textId="77777777" w:rsidR="00036B20" w:rsidRPr="00036B20" w:rsidRDefault="00036B20" w:rsidP="001E6DB3">
      <w:pPr>
        <w:spacing w:after="0" w:line="240" w:lineRule="auto"/>
        <w:rPr>
          <w:b/>
          <w:i/>
        </w:rPr>
      </w:pPr>
      <w:r w:rsidRPr="00036B20">
        <w:rPr>
          <w:b/>
          <w:i/>
        </w:rPr>
        <w:t>Can senior investigators apply?</w:t>
      </w:r>
    </w:p>
    <w:p w14:paraId="1C4DD461" w14:textId="31F51DB2" w:rsidR="001E6DB3" w:rsidRDefault="00036B20" w:rsidP="00036B20">
      <w:pPr>
        <w:spacing w:after="0" w:line="240" w:lineRule="auto"/>
        <w:rPr>
          <w:b/>
          <w:i/>
        </w:rPr>
      </w:pPr>
      <w:r>
        <w:t xml:space="preserve">Yes, </w:t>
      </w:r>
      <w:r w:rsidR="00E666F2">
        <w:t>especially for senior investigators who are changing or expanding their research focus areas</w:t>
      </w:r>
      <w:r w:rsidR="00E666F2">
        <w:t>. I</w:t>
      </w:r>
      <w:r>
        <w:t>f everything else is equal, priority will be given to junior investigators.</w:t>
      </w:r>
    </w:p>
    <w:p w14:paraId="70D9597A" w14:textId="77777777" w:rsidR="00036B20" w:rsidRDefault="00036B20" w:rsidP="00036B20">
      <w:pPr>
        <w:spacing w:after="0" w:line="240" w:lineRule="auto"/>
        <w:rPr>
          <w:b/>
          <w:i/>
        </w:rPr>
      </w:pPr>
    </w:p>
    <w:p w14:paraId="5D4A8369" w14:textId="77777777" w:rsidR="00036B20" w:rsidRDefault="00036B20" w:rsidP="00036B20">
      <w:pPr>
        <w:spacing w:after="0" w:line="240" w:lineRule="auto"/>
        <w:rPr>
          <w:b/>
          <w:i/>
        </w:rPr>
      </w:pPr>
      <w:r>
        <w:rPr>
          <w:b/>
          <w:i/>
        </w:rPr>
        <w:t>If the new application is a revision of a prior, non-funded application, do we include a response to the reviewers?</w:t>
      </w:r>
    </w:p>
    <w:p w14:paraId="0EA02C8A" w14:textId="77777777" w:rsidR="00036B20" w:rsidRPr="00036B20" w:rsidRDefault="00036B20" w:rsidP="00036B20">
      <w:pPr>
        <w:spacing w:after="0" w:line="240" w:lineRule="auto"/>
      </w:pPr>
      <w:r>
        <w:t>No.  This will be treated as a new application.</w:t>
      </w:r>
    </w:p>
    <w:p w14:paraId="31D951FF" w14:textId="079A8F44" w:rsidR="001E6DB3" w:rsidRDefault="00601018" w:rsidP="00601018">
      <w:pPr>
        <w:pStyle w:val="Heading1"/>
        <w:rPr>
          <w:rFonts w:eastAsia="Times New Roman"/>
        </w:rPr>
      </w:pPr>
      <w:r>
        <w:rPr>
          <w:rFonts w:eastAsia="Times New Roman"/>
        </w:rPr>
        <w:t>COMMUNITY ENGAGED RESEARCH</w:t>
      </w:r>
      <w:r w:rsidR="007549C9">
        <w:rPr>
          <w:rFonts w:eastAsia="Times New Roman"/>
        </w:rPr>
        <w:t xml:space="preserve"> PILOT GRANTS</w:t>
      </w:r>
    </w:p>
    <w:p w14:paraId="792B6F63" w14:textId="77777777" w:rsidR="00601018" w:rsidRDefault="00601018" w:rsidP="00601018">
      <w:pPr>
        <w:spacing w:after="0" w:line="240" w:lineRule="auto"/>
        <w:rPr>
          <w:b/>
          <w:i/>
        </w:rPr>
      </w:pPr>
    </w:p>
    <w:p w14:paraId="125D1B4F" w14:textId="77777777" w:rsidR="00601018" w:rsidRPr="00036B20" w:rsidRDefault="00601018" w:rsidP="00601018">
      <w:pPr>
        <w:spacing w:after="0" w:line="240" w:lineRule="auto"/>
        <w:rPr>
          <w:b/>
          <w:i/>
        </w:rPr>
      </w:pPr>
      <w:r w:rsidRPr="00036B20">
        <w:rPr>
          <w:b/>
          <w:i/>
        </w:rPr>
        <w:t>Do all projects have to be within the programmatic priorities?</w:t>
      </w:r>
    </w:p>
    <w:p w14:paraId="18ED605F" w14:textId="77777777" w:rsidR="00601018" w:rsidRPr="00036B20" w:rsidRDefault="001E6DB3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6DB3">
        <w:rPr>
          <w:rFonts w:ascii="Calibri" w:eastAsia="Times New Roman" w:hAnsi="Calibri" w:cs="Calibri"/>
          <w:color w:val="000000"/>
        </w:rPr>
        <w:t>Community-Engaged Research Grants do not have to be a programmatic priority, but they do have to involve health disparities as defined by NIH.</w:t>
      </w:r>
    </w:p>
    <w:p w14:paraId="6596D89A" w14:textId="77777777" w:rsidR="00601018" w:rsidRPr="00036B20" w:rsidRDefault="00601018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7007FB5" w14:textId="77777777" w:rsidR="00601018" w:rsidRPr="001E6DB3" w:rsidRDefault="00601018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036B20">
        <w:rPr>
          <w:rFonts w:ascii="Calibri" w:eastAsia="Times New Roman" w:hAnsi="Calibri" w:cs="Calibri"/>
          <w:b/>
          <w:i/>
          <w:color w:val="000000"/>
        </w:rPr>
        <w:t>How many community engaged research nominations</w:t>
      </w:r>
      <w:r w:rsidRPr="001E6DB3">
        <w:rPr>
          <w:rFonts w:ascii="Calibri" w:eastAsia="Times New Roman" w:hAnsi="Calibri" w:cs="Calibri"/>
          <w:b/>
          <w:i/>
          <w:color w:val="000000"/>
        </w:rPr>
        <w:t xml:space="preserve"> can each institution submit</w:t>
      </w:r>
      <w:r w:rsidRPr="00036B20">
        <w:rPr>
          <w:rFonts w:ascii="Calibri" w:eastAsia="Times New Roman" w:hAnsi="Calibri" w:cs="Calibri"/>
          <w:b/>
          <w:i/>
          <w:color w:val="000000"/>
        </w:rPr>
        <w:t>?</w:t>
      </w:r>
    </w:p>
    <w:p w14:paraId="193034F3" w14:textId="77777777" w:rsidR="00601018" w:rsidRDefault="00601018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6DB3">
        <w:rPr>
          <w:rFonts w:ascii="Calibri" w:eastAsia="Times New Roman" w:hAnsi="Calibri" w:cs="Calibri"/>
          <w:color w:val="000000"/>
        </w:rPr>
        <w:t>Each institu</w:t>
      </w:r>
      <w:r w:rsidRPr="00036B20">
        <w:rPr>
          <w:rFonts w:ascii="Calibri" w:eastAsia="Times New Roman" w:hAnsi="Calibri" w:cs="Calibri"/>
          <w:color w:val="000000"/>
        </w:rPr>
        <w:t>tion is allowed to submit 5 to this mechanism</w:t>
      </w:r>
      <w:r w:rsidRPr="001E6DB3">
        <w:rPr>
          <w:rFonts w:ascii="Calibri" w:eastAsia="Times New Roman" w:hAnsi="Calibri" w:cs="Calibri"/>
          <w:color w:val="000000"/>
        </w:rPr>
        <w:t>.</w:t>
      </w:r>
    </w:p>
    <w:p w14:paraId="696BFADC" w14:textId="77777777" w:rsidR="00AF709F" w:rsidRDefault="00AF709F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E83A6AE" w14:textId="77777777" w:rsidR="00AF709F" w:rsidRPr="00AF709F" w:rsidRDefault="00AF709F" w:rsidP="00AF70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F709F">
        <w:rPr>
          <w:rFonts w:ascii="Arial" w:eastAsia="Times New Roman" w:hAnsi="Arial" w:cs="Arial"/>
          <w:color w:val="222222"/>
          <w:sz w:val="24"/>
          <w:szCs w:val="24"/>
        </w:rPr>
        <w:lastRenderedPageBreak/>
        <w:t>​</w:t>
      </w:r>
      <w:r w:rsidRPr="00AF709F">
        <w:rPr>
          <w:rFonts w:ascii="Calibri" w:eastAsia="Times New Roman" w:hAnsi="Calibri" w:cs="Calibri"/>
          <w:b/>
          <w:i/>
          <w:color w:val="000000"/>
        </w:rPr>
        <w:t>Does the Community Engaged Research Pilot require a prior history with the community partner?</w:t>
      </w:r>
      <w:r w:rsidRPr="00AF709F">
        <w:rPr>
          <w:rFonts w:ascii="Calibri" w:eastAsia="Times New Roman" w:hAnsi="Calibri" w:cs="Calibri"/>
          <w:color w:val="000000"/>
        </w:rPr>
        <w:br/>
        <w:t>An already existing relationship is preferred,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F709F">
        <w:rPr>
          <w:rFonts w:ascii="Calibri" w:eastAsia="Times New Roman" w:hAnsi="Calibri" w:cs="Calibri"/>
          <w:color w:val="000000"/>
        </w:rPr>
        <w:t>but early stage investigators (ESI) who are just starting to develop new partnerships are still encouraged to apply. A strong letter of support from their community partner should be sufficient for ESI. </w:t>
      </w:r>
      <w:r w:rsidRPr="00AF709F">
        <w:rPr>
          <w:rFonts w:ascii="Calibri" w:eastAsia="Times New Roman" w:hAnsi="Calibri" w:cs="Calibri"/>
          <w:color w:val="000000"/>
        </w:rPr>
        <w:br/>
      </w:r>
      <w:r w:rsidRPr="00AF709F">
        <w:rPr>
          <w:rFonts w:ascii="Calibri" w:eastAsia="Times New Roman" w:hAnsi="Calibri" w:cs="Calibri"/>
          <w:color w:val="000000"/>
        </w:rPr>
        <w:br/>
      </w:r>
      <w:r w:rsidRPr="00AF709F">
        <w:rPr>
          <w:rFonts w:ascii="Calibri" w:eastAsia="Times New Roman" w:hAnsi="Calibri" w:cs="Calibri"/>
          <w:b/>
          <w:i/>
          <w:color w:val="000000"/>
        </w:rPr>
        <w:t>How is a community partner defined?</w:t>
      </w:r>
      <w:r w:rsidRPr="00AF709F">
        <w:rPr>
          <w:rFonts w:ascii="Calibri" w:eastAsia="Times New Roman" w:hAnsi="Calibri" w:cs="Calibri"/>
          <w:color w:val="000000"/>
        </w:rPr>
        <w:br/>
        <w:t xml:space="preserve">Community partners are those from grassroots </w:t>
      </w:r>
      <w:r>
        <w:rPr>
          <w:rFonts w:ascii="Calibri" w:eastAsia="Times New Roman" w:hAnsi="Calibri" w:cs="Calibri"/>
          <w:color w:val="000000"/>
        </w:rPr>
        <w:t>organizations</w:t>
      </w:r>
      <w:r w:rsidRPr="00AF709F">
        <w:rPr>
          <w:rFonts w:ascii="Calibri" w:eastAsia="Times New Roman" w:hAnsi="Calibri" w:cs="Calibri"/>
          <w:color w:val="000000"/>
        </w:rPr>
        <w:t xml:space="preserve">. They will be actively engaged as partners from the start of the study including the planning and designing of the research project, as well as </w:t>
      </w:r>
      <w:r>
        <w:rPr>
          <w:rFonts w:ascii="Calibri" w:eastAsia="Times New Roman" w:hAnsi="Calibri" w:cs="Calibri"/>
          <w:color w:val="000000"/>
        </w:rPr>
        <w:t xml:space="preserve">the </w:t>
      </w:r>
      <w:r w:rsidRPr="00AF709F">
        <w:rPr>
          <w:rFonts w:ascii="Calibri" w:eastAsia="Times New Roman" w:hAnsi="Calibri" w:cs="Calibri"/>
          <w:color w:val="000000"/>
        </w:rPr>
        <w:t>implementation and dissemination of the study results. </w:t>
      </w:r>
    </w:p>
    <w:p w14:paraId="4B9E5C78" w14:textId="77777777" w:rsidR="00AF709F" w:rsidRPr="001E6DB3" w:rsidRDefault="00AF709F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154E39CB" w14:textId="77777777" w:rsidR="00036B20" w:rsidRPr="001E6DB3" w:rsidRDefault="00036B20" w:rsidP="00036B2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DTTGS</w:t>
      </w:r>
    </w:p>
    <w:p w14:paraId="750BDE2F" w14:textId="77777777" w:rsidR="00036B20" w:rsidRPr="001E6DB3" w:rsidRDefault="00036B20" w:rsidP="00036B2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1E6DB3">
        <w:rPr>
          <w:rFonts w:ascii="Calibri" w:eastAsia="Times New Roman" w:hAnsi="Calibri" w:cs="Calibri"/>
          <w:b/>
          <w:i/>
          <w:color w:val="000000"/>
        </w:rPr>
        <w:t>Does the nomination come from INBRE or from the University as a whole?</w:t>
      </w:r>
    </w:p>
    <w:p w14:paraId="6357AF2D" w14:textId="77777777" w:rsidR="00601018" w:rsidRPr="00036B20" w:rsidRDefault="00036B20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36B20">
        <w:rPr>
          <w:rFonts w:ascii="Calibri" w:eastAsia="Times New Roman" w:hAnsi="Calibri" w:cs="Calibri"/>
          <w:color w:val="000000"/>
        </w:rPr>
        <w:t xml:space="preserve">It will come </w:t>
      </w:r>
      <w:r w:rsidRPr="001E6DB3">
        <w:rPr>
          <w:rFonts w:ascii="Calibri" w:eastAsia="Times New Roman" w:hAnsi="Calibri" w:cs="Calibri"/>
          <w:color w:val="000000"/>
        </w:rPr>
        <w:t>from the state INBRE.</w:t>
      </w:r>
    </w:p>
    <w:p w14:paraId="35E84629" w14:textId="11F62C42" w:rsidR="00601018" w:rsidRDefault="00B326E7" w:rsidP="0060101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SINGLE-INVESTIGATOR </w:t>
      </w:r>
      <w:r w:rsidR="00601018">
        <w:rPr>
          <w:rFonts w:eastAsia="Times New Roman"/>
        </w:rPr>
        <w:t>PILOT</w:t>
      </w:r>
      <w:r w:rsidR="007549C9">
        <w:rPr>
          <w:rFonts w:eastAsia="Times New Roman"/>
        </w:rPr>
        <w:t xml:space="preserve"> GRANT</w:t>
      </w:r>
      <w:r w:rsidR="00601018">
        <w:rPr>
          <w:rFonts w:eastAsia="Times New Roman"/>
        </w:rPr>
        <w:t>S</w:t>
      </w:r>
    </w:p>
    <w:p w14:paraId="2AD8738E" w14:textId="77777777" w:rsidR="001E6DB3" w:rsidRPr="001E6DB3" w:rsidRDefault="00601018" w:rsidP="006010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036B20">
        <w:rPr>
          <w:rFonts w:ascii="Calibri" w:eastAsia="Times New Roman" w:hAnsi="Calibri" w:cs="Calibri"/>
          <w:b/>
          <w:i/>
          <w:color w:val="000000"/>
        </w:rPr>
        <w:t>How many single-investigator pilot nominations</w:t>
      </w:r>
      <w:r w:rsidR="001E6DB3" w:rsidRPr="001E6DB3">
        <w:rPr>
          <w:rFonts w:ascii="Calibri" w:eastAsia="Times New Roman" w:hAnsi="Calibri" w:cs="Calibri"/>
          <w:b/>
          <w:i/>
          <w:color w:val="000000"/>
        </w:rPr>
        <w:t xml:space="preserve"> can each institution submit</w:t>
      </w:r>
      <w:r w:rsidRPr="00036B20">
        <w:rPr>
          <w:rFonts w:ascii="Calibri" w:eastAsia="Times New Roman" w:hAnsi="Calibri" w:cs="Calibri"/>
          <w:b/>
          <w:i/>
          <w:color w:val="000000"/>
        </w:rPr>
        <w:t>?</w:t>
      </w:r>
    </w:p>
    <w:p w14:paraId="4CD5CE33" w14:textId="77777777" w:rsidR="001E6DB3" w:rsidRDefault="001E6DB3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6DB3">
        <w:rPr>
          <w:rFonts w:ascii="Calibri" w:eastAsia="Times New Roman" w:hAnsi="Calibri" w:cs="Calibri"/>
          <w:color w:val="000000"/>
        </w:rPr>
        <w:t>Each institu</w:t>
      </w:r>
      <w:r w:rsidR="00601018" w:rsidRPr="00036B20">
        <w:rPr>
          <w:rFonts w:ascii="Calibri" w:eastAsia="Times New Roman" w:hAnsi="Calibri" w:cs="Calibri"/>
          <w:color w:val="000000"/>
        </w:rPr>
        <w:t>tion is allowed to submit 5 to this mechanism</w:t>
      </w:r>
      <w:r w:rsidRPr="001E6DB3">
        <w:rPr>
          <w:rFonts w:ascii="Calibri" w:eastAsia="Times New Roman" w:hAnsi="Calibri" w:cs="Calibri"/>
          <w:color w:val="000000"/>
        </w:rPr>
        <w:t>.</w:t>
      </w:r>
    </w:p>
    <w:p w14:paraId="41545C89" w14:textId="77777777" w:rsidR="00B326E7" w:rsidRDefault="00B326E7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C6EBDB9" w14:textId="77777777" w:rsidR="00B326E7" w:rsidRPr="00B326E7" w:rsidRDefault="00B326E7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B326E7">
        <w:rPr>
          <w:rFonts w:ascii="Calibri" w:eastAsia="Times New Roman" w:hAnsi="Calibri" w:cs="Calibri"/>
          <w:b/>
          <w:i/>
          <w:color w:val="000000"/>
        </w:rPr>
        <w:t xml:space="preserve">Can I have a community partner and still apply for a pilot (not the community-engaged FOA)?  </w:t>
      </w:r>
    </w:p>
    <w:p w14:paraId="1F7146C3" w14:textId="3EC56878" w:rsidR="00B326E7" w:rsidRPr="00B326E7" w:rsidRDefault="00B326E7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26E7">
        <w:rPr>
          <w:rFonts w:ascii="Calibri" w:eastAsia="Times New Roman" w:hAnsi="Calibri" w:cs="Calibri"/>
          <w:color w:val="000000"/>
        </w:rPr>
        <w:t xml:space="preserve">Yes!  If </w:t>
      </w:r>
      <w:r w:rsidRPr="00E666F2">
        <w:rPr>
          <w:rFonts w:ascii="Calibri" w:eastAsia="Times New Roman" w:hAnsi="Calibri" w:cs="Calibri"/>
          <w:color w:val="000000"/>
        </w:rPr>
        <w:t>you</w:t>
      </w:r>
      <w:r w:rsidR="00E666F2">
        <w:rPr>
          <w:rFonts w:ascii="Calibri" w:eastAsia="Times New Roman" w:hAnsi="Calibri" w:cs="Calibri"/>
          <w:color w:val="000000"/>
        </w:rPr>
        <w:t>r</w:t>
      </w:r>
      <w:bookmarkStart w:id="0" w:name="_GoBack"/>
      <w:bookmarkEnd w:id="0"/>
      <w:r w:rsidRPr="00B326E7">
        <w:rPr>
          <w:rFonts w:ascii="Calibri" w:eastAsia="Times New Roman" w:hAnsi="Calibri" w:cs="Calibri"/>
          <w:color w:val="000000"/>
        </w:rPr>
        <w:t xml:space="preserve"> project does not meet the qualifications for health disparities, the pilot mechanism is a good option for your project.</w:t>
      </w:r>
    </w:p>
    <w:p w14:paraId="57B47789" w14:textId="77777777" w:rsidR="00B326E7" w:rsidRDefault="00B326E7" w:rsidP="00B326E7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</w:pPr>
    </w:p>
    <w:p w14:paraId="415AB4A9" w14:textId="77777777" w:rsidR="00B326E7" w:rsidRPr="00B326E7" w:rsidRDefault="00B326E7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i/>
          <w:color w:val="000000"/>
        </w:rPr>
      </w:pPr>
      <w:r w:rsidRPr="00B326E7">
        <w:rPr>
          <w:rFonts w:ascii="Calibri" w:eastAsia="Times New Roman" w:hAnsi="Calibri" w:cs="Calibri"/>
          <w:b/>
          <w:i/>
          <w:color w:val="000000"/>
        </w:rPr>
        <w:t xml:space="preserve">Do pilot projects have to address a health disparity?  </w:t>
      </w:r>
    </w:p>
    <w:p w14:paraId="4FD194D4" w14:textId="0527ED9C" w:rsidR="00B326E7" w:rsidRDefault="00B326E7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26E7">
        <w:rPr>
          <w:rFonts w:ascii="Calibri" w:eastAsia="Times New Roman" w:hAnsi="Calibri" w:cs="Calibri"/>
          <w:color w:val="000000"/>
        </w:rPr>
        <w:t>No, but the projects must be clinical or translational research.</w:t>
      </w:r>
    </w:p>
    <w:p w14:paraId="67D3323E" w14:textId="2C3B53AF" w:rsidR="007549C9" w:rsidRDefault="007549C9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B062E46" w14:textId="372A1B22" w:rsidR="007549C9" w:rsidRDefault="007549C9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55FA9D0" w14:textId="22026ED3" w:rsidR="007549C9" w:rsidRDefault="007549C9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2625B75" w14:textId="46233CAD" w:rsidR="007549C9" w:rsidRPr="007549C9" w:rsidRDefault="007549C9" w:rsidP="00B326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549C9">
        <w:rPr>
          <w:rFonts w:ascii="Calibri" w:eastAsia="Times New Roman" w:hAnsi="Calibri" w:cs="Calibri"/>
          <w:color w:val="000000"/>
          <w:sz w:val="28"/>
          <w:szCs w:val="28"/>
        </w:rPr>
        <w:t>Updated 11-18-2021</w:t>
      </w:r>
    </w:p>
    <w:p w14:paraId="36477643" w14:textId="77777777" w:rsidR="00B326E7" w:rsidRPr="001E6DB3" w:rsidRDefault="00B326E7" w:rsidP="001E6D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E90BBBC" w14:textId="77777777" w:rsidR="001E6DB3" w:rsidRDefault="001E6DB3" w:rsidP="001E6DB3"/>
    <w:sectPr w:rsidR="001E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836665" w16cid:durableId="254101F9"/>
  <w16cid:commentId w16cid:paraId="2EFC0510" w16cid:durableId="254101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6211B"/>
    <w:multiLevelType w:val="multilevel"/>
    <w:tmpl w:val="5E6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B3"/>
    <w:rsid w:val="00036B20"/>
    <w:rsid w:val="000A16BF"/>
    <w:rsid w:val="00164D76"/>
    <w:rsid w:val="001A2ADA"/>
    <w:rsid w:val="001E6DB3"/>
    <w:rsid w:val="005F3A56"/>
    <w:rsid w:val="00601018"/>
    <w:rsid w:val="007549C9"/>
    <w:rsid w:val="008E4DF4"/>
    <w:rsid w:val="00A05F70"/>
    <w:rsid w:val="00AF709F"/>
    <w:rsid w:val="00B326E7"/>
    <w:rsid w:val="00E666F2"/>
    <w:rsid w:val="00EF5B47"/>
    <w:rsid w:val="00F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D174"/>
  <w15:chartTrackingRefBased/>
  <w15:docId w15:val="{5A132AF7-328C-4440-8497-F656FA45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7uryb60w">
    <w:name w:val="markd7uryb60w"/>
    <w:basedOn w:val="DefaultParagraphFont"/>
    <w:rsid w:val="001E6DB3"/>
  </w:style>
  <w:style w:type="character" w:styleId="Hyperlink">
    <w:name w:val="Hyperlink"/>
    <w:basedOn w:val="DefaultParagraphFont"/>
    <w:uiPriority w:val="99"/>
    <w:unhideWhenUsed/>
    <w:rsid w:val="001E6DB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6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maildefault">
    <w:name w:val="gmail_default"/>
    <w:basedOn w:val="DefaultParagraphFont"/>
    <w:rsid w:val="00AF709F"/>
  </w:style>
  <w:style w:type="character" w:styleId="CommentReference">
    <w:name w:val="annotation reference"/>
    <w:basedOn w:val="DefaultParagraphFont"/>
    <w:uiPriority w:val="99"/>
    <w:semiHidden/>
    <w:unhideWhenUsed/>
    <w:rsid w:val="001A2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A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trin.unlv.edu/ceo-c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Kathrene</dc:creator>
  <cp:keywords/>
  <dc:description/>
  <cp:lastModifiedBy>Sabina Malik</cp:lastModifiedBy>
  <cp:revision>2</cp:revision>
  <dcterms:created xsi:type="dcterms:W3CDTF">2021-11-19T01:44:00Z</dcterms:created>
  <dcterms:modified xsi:type="dcterms:W3CDTF">2021-11-19T01:44:00Z</dcterms:modified>
</cp:coreProperties>
</file>