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  and , (hereinafter “Defendant”) and on behalf of his clientclient, answers the Complaint of John Smith (hereinafter “Plaintiff”)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(@defendant_plural@) (@defendant_deny_ies@) Paragraph # for the reason that the (@defendant_plural@) (@defendant_has_have@) insufficient information to form a belief as to the truth of an allegations contained therein and therefore (@defendant_deny_ies@) the balance.  (@defendant_plural@) requests a detailed accounting of all purchases, charges, credits, offsets, and payments to the alleged account in order to permit further admissions and denials.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DEFENSES: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(@defendant_plural@) affirmatively allege(@defendant_plural_s@) that the (@plaintiff_plural@) engaged in improper service of process since it never served (@defendant_plural@) personally or through a permissible substitute method as required under Neb. Rev. Stat. § 25-501.01.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Defendant prays for judgment against the Plaintiff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Plaintiff's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4th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4th, 2026, a true and correct copy of this Entry of Appearance, Answer of Defendant, &amp; Affirmative Defenses was electronically filed in the &lt;&lt;Jurisdiction&gt;&gt; Court of Brown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Evil Law Firm, PC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2026-02-04T06:21:02Z</dcterms:modified>
  <dc:description/>
  <dc:identifier/>
  <dc:language/>
  <dc:subject/>
  <dc:title/>
</cp:coreProperties>
</file>