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D9F" w:rsidRPr="00DD78F0" w:rsidRDefault="00DD78F0" w:rsidP="00DD78F0">
      <w:pPr>
        <w:rPr>
          <w:b/>
          <w:sz w:val="28"/>
          <w:u w:val="single"/>
        </w:rPr>
      </w:pPr>
      <w:r w:rsidRPr="00DD78F0">
        <w:rPr>
          <w:b/>
          <w:sz w:val="28"/>
          <w:u w:val="single"/>
        </w:rPr>
        <w:t>Aufgabe 2: Wer hat mehr Macht? Bund oder Land?</w:t>
      </w:r>
    </w:p>
    <w:p w:rsidR="00383B73" w:rsidRDefault="00DD78F0" w:rsidP="00383B73">
      <w:r>
        <w:t xml:space="preserve">Der Bund regelt alle außenländlichen Entscheidungen und Regelungen. Dadurch </w:t>
      </w:r>
      <w:r w:rsidR="00383B73">
        <w:t>können die Länder bei wichtigen Entscheidungen übergangen werden. Die Länder geben aber die Bildung sowie wirtschaftliche Faktoren wie Ladenschluss an, dadurch kann dem Bund auch wieder geschadet oder geholfen werden.</w:t>
      </w:r>
    </w:p>
    <w:p w:rsidR="00383B73" w:rsidRDefault="00383B73" w:rsidP="00383B73"/>
    <w:p w:rsidR="00383B73" w:rsidRPr="00383B73" w:rsidRDefault="00383B73" w:rsidP="00383B73">
      <w:pPr>
        <w:rPr>
          <w:b/>
          <w:sz w:val="28"/>
          <w:u w:val="single"/>
        </w:rPr>
      </w:pPr>
      <w:r w:rsidRPr="00383B73">
        <w:rPr>
          <w:b/>
          <w:sz w:val="28"/>
          <w:u w:val="single"/>
        </w:rPr>
        <w:t>Aufgabe 3: Zuständigkeiten durch mich verteilt</w:t>
      </w:r>
    </w:p>
    <w:p w:rsidR="00383B73" w:rsidRDefault="00383B73" w:rsidP="00383B73"/>
    <w:tbl>
      <w:tblPr>
        <w:tblStyle w:val="Tabellenraster"/>
        <w:tblW w:w="9667" w:type="dxa"/>
        <w:jc w:val="center"/>
        <w:tblLook w:val="04A0" w:firstRow="1" w:lastRow="0" w:firstColumn="1" w:lastColumn="0" w:noHBand="0" w:noVBand="1"/>
      </w:tblPr>
      <w:tblGrid>
        <w:gridCol w:w="2636"/>
        <w:gridCol w:w="2636"/>
        <w:gridCol w:w="2420"/>
        <w:gridCol w:w="1975"/>
      </w:tblGrid>
      <w:tr w:rsidR="003014D0" w:rsidTr="003014D0">
        <w:trPr>
          <w:trHeight w:val="343"/>
          <w:jc w:val="center"/>
        </w:trPr>
        <w:tc>
          <w:tcPr>
            <w:tcW w:w="2636" w:type="dxa"/>
          </w:tcPr>
          <w:p w:rsidR="003014D0" w:rsidRPr="00383B73" w:rsidRDefault="003014D0" w:rsidP="00383B73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EU</w:t>
            </w:r>
          </w:p>
        </w:tc>
        <w:tc>
          <w:tcPr>
            <w:tcW w:w="2636" w:type="dxa"/>
          </w:tcPr>
          <w:p w:rsidR="003014D0" w:rsidRPr="00383B73" w:rsidRDefault="003014D0" w:rsidP="00383B73">
            <w:pPr>
              <w:jc w:val="center"/>
              <w:rPr>
                <w:b/>
                <w:u w:val="single"/>
              </w:rPr>
            </w:pPr>
            <w:r w:rsidRPr="00383B73">
              <w:rPr>
                <w:b/>
                <w:u w:val="single"/>
              </w:rPr>
              <w:t>Bund</w:t>
            </w:r>
          </w:p>
        </w:tc>
        <w:tc>
          <w:tcPr>
            <w:tcW w:w="2420" w:type="dxa"/>
          </w:tcPr>
          <w:p w:rsidR="003014D0" w:rsidRPr="00383B73" w:rsidRDefault="003014D0" w:rsidP="00383B73">
            <w:pPr>
              <w:jc w:val="center"/>
              <w:rPr>
                <w:b/>
                <w:u w:val="single"/>
              </w:rPr>
            </w:pPr>
            <w:r w:rsidRPr="00383B73">
              <w:rPr>
                <w:b/>
                <w:u w:val="single"/>
              </w:rPr>
              <w:t>Zusammen</w:t>
            </w:r>
          </w:p>
        </w:tc>
        <w:tc>
          <w:tcPr>
            <w:tcW w:w="1975" w:type="dxa"/>
          </w:tcPr>
          <w:p w:rsidR="003014D0" w:rsidRPr="00383B73" w:rsidRDefault="003014D0" w:rsidP="00383B73">
            <w:pPr>
              <w:jc w:val="center"/>
              <w:rPr>
                <w:b/>
                <w:u w:val="single"/>
              </w:rPr>
            </w:pPr>
            <w:r w:rsidRPr="00383B73">
              <w:rPr>
                <w:b/>
                <w:u w:val="single"/>
              </w:rPr>
              <w:t>Länder</w:t>
            </w:r>
          </w:p>
        </w:tc>
      </w:tr>
      <w:tr w:rsidR="003014D0" w:rsidTr="003014D0">
        <w:trPr>
          <w:trHeight w:val="324"/>
          <w:jc w:val="center"/>
        </w:trPr>
        <w:tc>
          <w:tcPr>
            <w:tcW w:w="2636" w:type="dxa"/>
          </w:tcPr>
          <w:p w:rsidR="003014D0" w:rsidRDefault="003014D0" w:rsidP="00383B73">
            <w:pPr>
              <w:jc w:val="center"/>
            </w:pPr>
            <w:r>
              <w:t>Währungspolitik</w:t>
            </w:r>
          </w:p>
        </w:tc>
        <w:tc>
          <w:tcPr>
            <w:tcW w:w="2636" w:type="dxa"/>
          </w:tcPr>
          <w:p w:rsidR="003014D0" w:rsidRDefault="003014D0" w:rsidP="00383B73">
            <w:pPr>
              <w:jc w:val="center"/>
            </w:pPr>
            <w:r>
              <w:t>Staatsangehörigkeit</w:t>
            </w:r>
          </w:p>
        </w:tc>
        <w:tc>
          <w:tcPr>
            <w:tcW w:w="2420" w:type="dxa"/>
          </w:tcPr>
          <w:p w:rsidR="003014D0" w:rsidRDefault="003014D0" w:rsidP="00383B73">
            <w:pPr>
              <w:jc w:val="center"/>
            </w:pPr>
            <w:r>
              <w:t>Soziale Sicherung</w:t>
            </w:r>
          </w:p>
        </w:tc>
        <w:tc>
          <w:tcPr>
            <w:tcW w:w="1975" w:type="dxa"/>
          </w:tcPr>
          <w:p w:rsidR="003014D0" w:rsidRDefault="003014D0" w:rsidP="00383B73">
            <w:pPr>
              <w:jc w:val="center"/>
            </w:pPr>
            <w:r>
              <w:t>Polizei, innere Sicherheit</w:t>
            </w:r>
          </w:p>
        </w:tc>
      </w:tr>
      <w:tr w:rsidR="003014D0" w:rsidTr="003014D0">
        <w:trPr>
          <w:trHeight w:val="343"/>
          <w:jc w:val="center"/>
        </w:trPr>
        <w:tc>
          <w:tcPr>
            <w:tcW w:w="2636" w:type="dxa"/>
          </w:tcPr>
          <w:p w:rsidR="003014D0" w:rsidRDefault="003014D0" w:rsidP="00383B73">
            <w:pPr>
              <w:jc w:val="center"/>
            </w:pPr>
            <w:bookmarkStart w:id="0" w:name="_GoBack"/>
            <w:bookmarkEnd w:id="0"/>
          </w:p>
        </w:tc>
        <w:tc>
          <w:tcPr>
            <w:tcW w:w="2636" w:type="dxa"/>
          </w:tcPr>
          <w:p w:rsidR="003014D0" w:rsidRDefault="003014D0" w:rsidP="00383B73">
            <w:pPr>
              <w:jc w:val="center"/>
            </w:pPr>
            <w:r>
              <w:t>Verteidigung</w:t>
            </w:r>
          </w:p>
        </w:tc>
        <w:tc>
          <w:tcPr>
            <w:tcW w:w="2420" w:type="dxa"/>
          </w:tcPr>
          <w:p w:rsidR="003014D0" w:rsidRDefault="003014D0" w:rsidP="00383B73">
            <w:pPr>
              <w:jc w:val="center"/>
            </w:pPr>
            <w:r>
              <w:t>Wirtschaftsrecht</w:t>
            </w:r>
          </w:p>
        </w:tc>
        <w:tc>
          <w:tcPr>
            <w:tcW w:w="1975" w:type="dxa"/>
          </w:tcPr>
          <w:p w:rsidR="003014D0" w:rsidRDefault="003014D0" w:rsidP="00383B73">
            <w:pPr>
              <w:jc w:val="center"/>
            </w:pPr>
            <w:r>
              <w:t>Rundfunk / Fernsehen</w:t>
            </w:r>
          </w:p>
        </w:tc>
      </w:tr>
      <w:tr w:rsidR="003014D0" w:rsidTr="003014D0">
        <w:trPr>
          <w:trHeight w:val="324"/>
          <w:jc w:val="center"/>
        </w:trPr>
        <w:tc>
          <w:tcPr>
            <w:tcW w:w="2636" w:type="dxa"/>
          </w:tcPr>
          <w:p w:rsidR="003014D0" w:rsidRDefault="003014D0" w:rsidP="00383B73">
            <w:pPr>
              <w:jc w:val="center"/>
            </w:pPr>
          </w:p>
        </w:tc>
        <w:tc>
          <w:tcPr>
            <w:tcW w:w="2636" w:type="dxa"/>
          </w:tcPr>
          <w:p w:rsidR="003014D0" w:rsidRDefault="003014D0" w:rsidP="00383B73">
            <w:pPr>
              <w:jc w:val="center"/>
            </w:pPr>
            <w:r>
              <w:t>Außenpolitik</w:t>
            </w:r>
          </w:p>
        </w:tc>
        <w:tc>
          <w:tcPr>
            <w:tcW w:w="2420" w:type="dxa"/>
          </w:tcPr>
          <w:p w:rsidR="003014D0" w:rsidRDefault="003014D0" w:rsidP="00383B73">
            <w:pPr>
              <w:jc w:val="center"/>
            </w:pPr>
            <w:r>
              <w:t>Arbeitsrecht</w:t>
            </w:r>
          </w:p>
        </w:tc>
        <w:tc>
          <w:tcPr>
            <w:tcW w:w="1975" w:type="dxa"/>
          </w:tcPr>
          <w:p w:rsidR="003014D0" w:rsidRDefault="003014D0" w:rsidP="00383B73">
            <w:pPr>
              <w:jc w:val="center"/>
            </w:pPr>
            <w:r>
              <w:t>Kulturpolitik</w:t>
            </w:r>
          </w:p>
        </w:tc>
      </w:tr>
      <w:tr w:rsidR="003014D0" w:rsidTr="003014D0">
        <w:trPr>
          <w:trHeight w:val="343"/>
          <w:jc w:val="center"/>
        </w:trPr>
        <w:tc>
          <w:tcPr>
            <w:tcW w:w="2636" w:type="dxa"/>
          </w:tcPr>
          <w:p w:rsidR="003014D0" w:rsidRDefault="003014D0" w:rsidP="00383B73">
            <w:pPr>
              <w:jc w:val="center"/>
            </w:pPr>
          </w:p>
        </w:tc>
        <w:tc>
          <w:tcPr>
            <w:tcW w:w="2636" w:type="dxa"/>
          </w:tcPr>
          <w:p w:rsidR="003014D0" w:rsidRDefault="003014D0" w:rsidP="00383B73">
            <w:pPr>
              <w:jc w:val="center"/>
            </w:pPr>
            <w:r>
              <w:t>Verfassungsschutz</w:t>
            </w:r>
          </w:p>
        </w:tc>
        <w:tc>
          <w:tcPr>
            <w:tcW w:w="2420" w:type="dxa"/>
          </w:tcPr>
          <w:p w:rsidR="003014D0" w:rsidRDefault="003014D0" w:rsidP="00383B73">
            <w:pPr>
              <w:jc w:val="center"/>
            </w:pPr>
            <w:r>
              <w:t>Umweltrecht, Naturschutz</w:t>
            </w:r>
          </w:p>
        </w:tc>
        <w:tc>
          <w:tcPr>
            <w:tcW w:w="1975" w:type="dxa"/>
          </w:tcPr>
          <w:p w:rsidR="003014D0" w:rsidRDefault="003014D0" w:rsidP="00383B73">
            <w:pPr>
              <w:jc w:val="center"/>
            </w:pPr>
            <w:r>
              <w:t>Gemeindeordnung</w:t>
            </w:r>
          </w:p>
        </w:tc>
      </w:tr>
      <w:tr w:rsidR="003014D0" w:rsidTr="003014D0">
        <w:trPr>
          <w:trHeight w:val="324"/>
          <w:jc w:val="center"/>
        </w:trPr>
        <w:tc>
          <w:tcPr>
            <w:tcW w:w="2636" w:type="dxa"/>
          </w:tcPr>
          <w:p w:rsidR="003014D0" w:rsidRDefault="003014D0" w:rsidP="00383B73">
            <w:pPr>
              <w:jc w:val="center"/>
            </w:pPr>
          </w:p>
        </w:tc>
        <w:tc>
          <w:tcPr>
            <w:tcW w:w="2636" w:type="dxa"/>
          </w:tcPr>
          <w:p w:rsidR="003014D0" w:rsidRDefault="003014D0" w:rsidP="00383B73">
            <w:pPr>
              <w:jc w:val="center"/>
            </w:pPr>
            <w:r>
              <w:t>Abwehr terroristischer Gefahren</w:t>
            </w:r>
          </w:p>
        </w:tc>
        <w:tc>
          <w:tcPr>
            <w:tcW w:w="2420" w:type="dxa"/>
          </w:tcPr>
          <w:p w:rsidR="003014D0" w:rsidRDefault="003014D0" w:rsidP="00383B73">
            <w:pPr>
              <w:jc w:val="center"/>
            </w:pPr>
            <w:r>
              <w:t>Aufenthaltsrecht für Ausländer</w:t>
            </w:r>
          </w:p>
        </w:tc>
        <w:tc>
          <w:tcPr>
            <w:tcW w:w="1975" w:type="dxa"/>
          </w:tcPr>
          <w:p w:rsidR="003014D0" w:rsidRDefault="003014D0" w:rsidP="00383B73">
            <w:pPr>
              <w:jc w:val="center"/>
            </w:pPr>
            <w:r>
              <w:t>Ladenschluss</w:t>
            </w:r>
          </w:p>
        </w:tc>
      </w:tr>
      <w:tr w:rsidR="003014D0" w:rsidTr="003014D0">
        <w:trPr>
          <w:trHeight w:val="343"/>
          <w:jc w:val="center"/>
        </w:trPr>
        <w:tc>
          <w:tcPr>
            <w:tcW w:w="2636" w:type="dxa"/>
          </w:tcPr>
          <w:p w:rsidR="003014D0" w:rsidRDefault="003014D0" w:rsidP="00383B73">
            <w:pPr>
              <w:jc w:val="center"/>
            </w:pPr>
          </w:p>
        </w:tc>
        <w:tc>
          <w:tcPr>
            <w:tcW w:w="2636" w:type="dxa"/>
          </w:tcPr>
          <w:p w:rsidR="003014D0" w:rsidRDefault="003014D0" w:rsidP="00383B73">
            <w:pPr>
              <w:jc w:val="center"/>
            </w:pPr>
            <w:r>
              <w:t>Kernenergie</w:t>
            </w:r>
          </w:p>
        </w:tc>
        <w:tc>
          <w:tcPr>
            <w:tcW w:w="2420" w:type="dxa"/>
          </w:tcPr>
          <w:p w:rsidR="003014D0" w:rsidRDefault="003014D0" w:rsidP="00383B73">
            <w:pPr>
              <w:jc w:val="center"/>
            </w:pPr>
          </w:p>
        </w:tc>
        <w:tc>
          <w:tcPr>
            <w:tcW w:w="1975" w:type="dxa"/>
          </w:tcPr>
          <w:p w:rsidR="003014D0" w:rsidRDefault="003014D0" w:rsidP="00383B73">
            <w:pPr>
              <w:jc w:val="center"/>
            </w:pPr>
            <w:r>
              <w:t>Presserecht</w:t>
            </w:r>
          </w:p>
        </w:tc>
      </w:tr>
      <w:tr w:rsidR="003014D0" w:rsidTr="003014D0">
        <w:trPr>
          <w:trHeight w:val="324"/>
          <w:jc w:val="center"/>
        </w:trPr>
        <w:tc>
          <w:tcPr>
            <w:tcW w:w="2636" w:type="dxa"/>
          </w:tcPr>
          <w:p w:rsidR="003014D0" w:rsidRDefault="003014D0" w:rsidP="00383B73">
            <w:pPr>
              <w:jc w:val="center"/>
            </w:pPr>
          </w:p>
        </w:tc>
        <w:tc>
          <w:tcPr>
            <w:tcW w:w="2636" w:type="dxa"/>
          </w:tcPr>
          <w:p w:rsidR="003014D0" w:rsidRDefault="003014D0" w:rsidP="00383B73">
            <w:pPr>
              <w:jc w:val="center"/>
            </w:pPr>
            <w:r>
              <w:t>Schul- und Bildungspolitik</w:t>
            </w:r>
          </w:p>
        </w:tc>
        <w:tc>
          <w:tcPr>
            <w:tcW w:w="2420" w:type="dxa"/>
          </w:tcPr>
          <w:p w:rsidR="003014D0" w:rsidRDefault="003014D0" w:rsidP="00383B73">
            <w:pPr>
              <w:jc w:val="center"/>
            </w:pPr>
          </w:p>
        </w:tc>
        <w:tc>
          <w:tcPr>
            <w:tcW w:w="1975" w:type="dxa"/>
          </w:tcPr>
          <w:p w:rsidR="003014D0" w:rsidRDefault="003014D0" w:rsidP="00383B73">
            <w:pPr>
              <w:jc w:val="center"/>
            </w:pPr>
          </w:p>
        </w:tc>
      </w:tr>
    </w:tbl>
    <w:p w:rsidR="00383B73" w:rsidRDefault="00383B73" w:rsidP="00383B73"/>
    <w:sectPr w:rsidR="00383B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370A13"/>
    <w:multiLevelType w:val="hybridMultilevel"/>
    <w:tmpl w:val="53AC767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7B5350"/>
    <w:multiLevelType w:val="hybridMultilevel"/>
    <w:tmpl w:val="C1D484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8F0"/>
    <w:rsid w:val="002D1DBF"/>
    <w:rsid w:val="003014D0"/>
    <w:rsid w:val="00383B73"/>
    <w:rsid w:val="003B5BFB"/>
    <w:rsid w:val="003C3B44"/>
    <w:rsid w:val="004428B3"/>
    <w:rsid w:val="007636D4"/>
    <w:rsid w:val="00A805B9"/>
    <w:rsid w:val="00DD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AA5EEA-E786-4772-8D94-A42489A8A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D78F0"/>
    <w:pPr>
      <w:ind w:left="720"/>
      <w:contextualSpacing/>
    </w:pPr>
  </w:style>
  <w:style w:type="table" w:styleId="Tabellenraster">
    <w:name w:val="Table Grid"/>
    <w:basedOn w:val="NormaleTabelle"/>
    <w:uiPriority w:val="39"/>
    <w:rsid w:val="00383B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all-for-one Steeb</Company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Hase, Christian</dc:creator>
  <cp:keywords/>
  <dc:description/>
  <cp:lastModifiedBy>Hase, Christian</cp:lastModifiedBy>
  <cp:revision>4</cp:revision>
  <dcterms:created xsi:type="dcterms:W3CDTF">2015-01-27T10:00:00Z</dcterms:created>
  <dcterms:modified xsi:type="dcterms:W3CDTF">2015-01-27T10:16:00Z</dcterms:modified>
</cp:coreProperties>
</file>