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Pr="000E3A0E" w:rsidRDefault="001D1CB6" w:rsidP="001D1CB6">
      <w:pPr>
        <w:jc w:val="center"/>
        <w:rPr>
          <w:b/>
          <w:u w:val="single"/>
        </w:rPr>
      </w:pPr>
      <w:r w:rsidRPr="000E3A0E">
        <w:rPr>
          <w:b/>
          <w:u w:val="single"/>
        </w:rPr>
        <w:t>Der Arbeitsschutz</w:t>
      </w:r>
    </w:p>
    <w:p w:rsidR="001D1CB6" w:rsidRPr="000E3A0E" w:rsidRDefault="001D1CB6" w:rsidP="001D1CB6">
      <w:pPr>
        <w:spacing w:after="0"/>
        <w:jc w:val="center"/>
        <w:rPr>
          <w:b/>
          <w:sz w:val="20"/>
          <w:u w:val="single"/>
        </w:rPr>
      </w:pPr>
    </w:p>
    <w:p w:rsidR="001D1CB6" w:rsidRPr="000E3A0E" w:rsidRDefault="001D1CB6" w:rsidP="001D1CB6">
      <w:pPr>
        <w:spacing w:after="0"/>
        <w:rPr>
          <w:sz w:val="20"/>
        </w:rPr>
      </w:pPr>
      <w:r w:rsidRPr="000E3A0E">
        <w:rPr>
          <w:sz w:val="20"/>
        </w:rPr>
        <w:t xml:space="preserve">Ursachen für Arbeitsunfälle: </w:t>
      </w:r>
    </w:p>
    <w:p w:rsidR="001D1CB6" w:rsidRPr="000E3A0E" w:rsidRDefault="001D1CB6" w:rsidP="001D1CB6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0E3A0E">
        <w:rPr>
          <w:sz w:val="20"/>
        </w:rPr>
        <w:t>Menschliches Versagen</w:t>
      </w:r>
    </w:p>
    <w:p w:rsidR="001D1CB6" w:rsidRPr="000E3A0E" w:rsidRDefault="001D1CB6" w:rsidP="001D1CB6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0E3A0E">
        <w:rPr>
          <w:sz w:val="20"/>
        </w:rPr>
        <w:t>Technisches Versagen</w:t>
      </w:r>
    </w:p>
    <w:p w:rsidR="001D1CB6" w:rsidRPr="000E3A0E" w:rsidRDefault="001D1CB6" w:rsidP="001D1CB6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0E3A0E">
        <w:rPr>
          <w:sz w:val="20"/>
        </w:rPr>
        <w:t>Höhere Gewalt</w:t>
      </w:r>
    </w:p>
    <w:p w:rsidR="001D1CB6" w:rsidRPr="000E3A0E" w:rsidRDefault="001D1CB6" w:rsidP="001D1CB6">
      <w:pPr>
        <w:pStyle w:val="Listenabsatz"/>
        <w:numPr>
          <w:ilvl w:val="0"/>
          <w:numId w:val="2"/>
        </w:numPr>
        <w:spacing w:after="0"/>
        <w:rPr>
          <w:sz w:val="20"/>
        </w:rPr>
      </w:pPr>
      <w:r w:rsidRPr="000E3A0E">
        <w:rPr>
          <w:sz w:val="20"/>
        </w:rPr>
        <w:t>Schutzvorkehrungen zu gering, AG nehmen die Gefahr nicht ernst genug</w:t>
      </w:r>
    </w:p>
    <w:p w:rsidR="001D1CB6" w:rsidRPr="000E3A0E" w:rsidRDefault="001D1CB6" w:rsidP="001606AD">
      <w:pPr>
        <w:spacing w:after="0"/>
        <w:rPr>
          <w:sz w:val="20"/>
        </w:rPr>
      </w:pPr>
    </w:p>
    <w:p w:rsidR="001606AD" w:rsidRPr="000E3A0E" w:rsidRDefault="001606AD" w:rsidP="001606AD">
      <w:pPr>
        <w:spacing w:after="0"/>
        <w:rPr>
          <w:sz w:val="20"/>
        </w:rPr>
      </w:pPr>
      <w:r w:rsidRPr="000E3A0E">
        <w:rPr>
          <w:sz w:val="20"/>
        </w:rPr>
        <w:t>Folgen eines Arbeitsunfalls:</w:t>
      </w:r>
    </w:p>
    <w:p w:rsidR="001606AD" w:rsidRPr="000E3A0E" w:rsidRDefault="001606AD" w:rsidP="009D7153">
      <w:pPr>
        <w:pStyle w:val="Listenabsatz"/>
        <w:numPr>
          <w:ilvl w:val="0"/>
          <w:numId w:val="5"/>
        </w:numPr>
        <w:spacing w:after="0"/>
        <w:rPr>
          <w:sz w:val="20"/>
        </w:rPr>
      </w:pPr>
      <w:r w:rsidRPr="000E3A0E">
        <w:rPr>
          <w:sz w:val="20"/>
        </w:rPr>
        <w:t>Für den Verletzten: Berufsunfähigkeit, Geringes Einkommen, Tod</w:t>
      </w:r>
    </w:p>
    <w:p w:rsidR="001606AD" w:rsidRPr="000E3A0E" w:rsidRDefault="001606AD" w:rsidP="009D7153">
      <w:pPr>
        <w:pStyle w:val="Listenabsatz"/>
        <w:numPr>
          <w:ilvl w:val="0"/>
          <w:numId w:val="5"/>
        </w:numPr>
        <w:spacing w:after="0"/>
        <w:rPr>
          <w:sz w:val="20"/>
        </w:rPr>
      </w:pPr>
      <w:r w:rsidRPr="000E3A0E">
        <w:rPr>
          <w:sz w:val="20"/>
        </w:rPr>
        <w:t>Für den Betrieb: Verlust von Fachkräften, Produktionsausfall, Sachschäden</w:t>
      </w:r>
    </w:p>
    <w:p w:rsidR="001606AD" w:rsidRPr="000E3A0E" w:rsidRDefault="001606AD" w:rsidP="009D7153">
      <w:pPr>
        <w:pStyle w:val="Listenabsatz"/>
        <w:numPr>
          <w:ilvl w:val="0"/>
          <w:numId w:val="5"/>
        </w:numPr>
        <w:spacing w:after="0"/>
        <w:rPr>
          <w:sz w:val="20"/>
        </w:rPr>
      </w:pPr>
      <w:r w:rsidRPr="000E3A0E">
        <w:rPr>
          <w:sz w:val="20"/>
        </w:rPr>
        <w:t>Für die Gemeinschaft: hohe Kosten durch Unfallfolge z.B. durch Rente, Behandlungen, Umschulung; gestiegene Kosten können zu höheren Preisen führen</w:t>
      </w:r>
    </w:p>
    <w:p w:rsidR="009D7153" w:rsidRPr="000E3A0E" w:rsidRDefault="009D7153" w:rsidP="009D7153">
      <w:pPr>
        <w:spacing w:after="0"/>
        <w:rPr>
          <w:sz w:val="20"/>
        </w:rPr>
      </w:pPr>
    </w:p>
    <w:p w:rsidR="009D7153" w:rsidRPr="000E3A0E" w:rsidRDefault="009D7153" w:rsidP="009D7153">
      <w:pPr>
        <w:pStyle w:val="Listenabsatz"/>
        <w:numPr>
          <w:ilvl w:val="0"/>
          <w:numId w:val="4"/>
        </w:numPr>
        <w:spacing w:after="0"/>
        <w:rPr>
          <w:sz w:val="20"/>
        </w:rPr>
      </w:pPr>
      <w:r w:rsidRPr="000E3A0E">
        <w:rPr>
          <w:sz w:val="20"/>
        </w:rPr>
        <w:t>Merke:</w:t>
      </w:r>
    </w:p>
    <w:p w:rsidR="009D7153" w:rsidRDefault="009D7153" w:rsidP="009D7153">
      <w:pPr>
        <w:tabs>
          <w:tab w:val="left" w:pos="1134"/>
        </w:tabs>
        <w:spacing w:after="0"/>
        <w:ind w:left="709"/>
        <w:rPr>
          <w:i/>
          <w:sz w:val="20"/>
        </w:rPr>
      </w:pPr>
      <w:r w:rsidRPr="000E3A0E">
        <w:rPr>
          <w:i/>
          <w:sz w:val="20"/>
        </w:rPr>
        <w:t>Ziel des Arbeitsschutzes ist es, das Leben und die Gesundheit der Arbeitnehmer zu erhalten. Gesetze und Vorschriften sollen helfen, Unfälle und Gesundheit</w:t>
      </w:r>
      <w:r w:rsidR="00C65E84" w:rsidRPr="000E3A0E">
        <w:rPr>
          <w:i/>
          <w:sz w:val="20"/>
        </w:rPr>
        <w:t>sschäden bei der Arbeit zu vermeiden. Man unterscheidet zwei Formen. Den technischen und den sozialen Arbeitsschutz.</w:t>
      </w:r>
    </w:p>
    <w:p w:rsidR="003A6037" w:rsidRDefault="003A6037" w:rsidP="009D7153">
      <w:pPr>
        <w:tabs>
          <w:tab w:val="left" w:pos="1134"/>
        </w:tabs>
        <w:spacing w:after="0"/>
        <w:ind w:left="709"/>
        <w:rPr>
          <w:i/>
          <w:sz w:val="20"/>
        </w:rPr>
      </w:pPr>
    </w:p>
    <w:p w:rsidR="003A6037" w:rsidRPr="00190025" w:rsidRDefault="003A6037" w:rsidP="003A6037">
      <w:pPr>
        <w:tabs>
          <w:tab w:val="left" w:pos="1134"/>
        </w:tabs>
        <w:spacing w:after="0"/>
        <w:jc w:val="center"/>
        <w:rPr>
          <w:sz w:val="24"/>
          <w:u w:val="single"/>
        </w:rPr>
      </w:pPr>
      <w:r w:rsidRPr="00190025">
        <w:rPr>
          <w:sz w:val="24"/>
          <w:u w:val="single"/>
        </w:rPr>
        <w:t>Technischer Arbeitsschutz</w:t>
      </w:r>
    </w:p>
    <w:p w:rsidR="003A6037" w:rsidRPr="00190025" w:rsidRDefault="003A6037" w:rsidP="003A6037">
      <w:pPr>
        <w:tabs>
          <w:tab w:val="left" w:pos="1134"/>
        </w:tabs>
        <w:spacing w:after="0"/>
        <w:rPr>
          <w:sz w:val="24"/>
          <w:u w:val="single"/>
        </w:rPr>
      </w:pPr>
      <w:r w:rsidRPr="00190025">
        <w:rPr>
          <w:sz w:val="24"/>
          <w:u w:val="single"/>
        </w:rPr>
        <w:t>Gewerbeordnung</w:t>
      </w:r>
    </w:p>
    <w:p w:rsidR="003A6037" w:rsidRDefault="00190025" w:rsidP="003A6037">
      <w:pPr>
        <w:pStyle w:val="Listenabsatz"/>
        <w:numPr>
          <w:ilvl w:val="0"/>
          <w:numId w:val="7"/>
        </w:numPr>
        <w:tabs>
          <w:tab w:val="left" w:pos="1134"/>
        </w:tabs>
        <w:spacing w:after="0"/>
        <w:rPr>
          <w:sz w:val="20"/>
        </w:rPr>
      </w:pPr>
      <w:r w:rsidRPr="00190025">
        <w:rPr>
          <w:sz w:val="20"/>
        </w:rPr>
        <w:t>Erlassen 1869</w:t>
      </w:r>
      <w:r>
        <w:rPr>
          <w:sz w:val="20"/>
        </w:rPr>
        <w:t>, allgemeine Regeln zur Unfallverhütung</w:t>
      </w:r>
    </w:p>
    <w:p w:rsidR="00190025" w:rsidRDefault="00190025" w:rsidP="003A6037">
      <w:pPr>
        <w:pStyle w:val="Listenabsatz"/>
        <w:numPr>
          <w:ilvl w:val="0"/>
          <w:numId w:val="7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Schutzmaßnahmen bei Maschinenarbeit, Platzfestlegung für Umkleide- und Waschräume als Rückzugsort vor der Arbeit</w:t>
      </w:r>
    </w:p>
    <w:p w:rsidR="00190025" w:rsidRDefault="00190025" w:rsidP="003A6037">
      <w:pPr>
        <w:pStyle w:val="Listenabsatz"/>
        <w:numPr>
          <w:ilvl w:val="0"/>
          <w:numId w:val="7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Erweiterung durch zeitgemäße neue Regeln</w:t>
      </w:r>
    </w:p>
    <w:p w:rsidR="00190025" w:rsidRDefault="00190025" w:rsidP="00190025">
      <w:pPr>
        <w:tabs>
          <w:tab w:val="left" w:pos="1134"/>
        </w:tabs>
        <w:spacing w:after="0"/>
        <w:rPr>
          <w:sz w:val="20"/>
        </w:rPr>
      </w:pPr>
    </w:p>
    <w:p w:rsidR="00190025" w:rsidRPr="00190025" w:rsidRDefault="00190025" w:rsidP="00190025">
      <w:pPr>
        <w:tabs>
          <w:tab w:val="left" w:pos="1134"/>
        </w:tabs>
        <w:spacing w:after="0"/>
        <w:rPr>
          <w:sz w:val="24"/>
          <w:u w:val="single"/>
        </w:rPr>
      </w:pPr>
      <w:r w:rsidRPr="00190025">
        <w:rPr>
          <w:sz w:val="24"/>
          <w:u w:val="single"/>
        </w:rPr>
        <w:t>Arbeitsstättenverordnung</w:t>
      </w:r>
    </w:p>
    <w:p w:rsidR="00190025" w:rsidRDefault="00190025" w:rsidP="00190025">
      <w:pPr>
        <w:pStyle w:val="Listenabsatz"/>
        <w:numPr>
          <w:ilvl w:val="0"/>
          <w:numId w:val="8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Erhebliche Erweiterung der Gewerbeordnung</w:t>
      </w:r>
    </w:p>
    <w:p w:rsidR="00190025" w:rsidRDefault="00190025" w:rsidP="00190025">
      <w:pPr>
        <w:pStyle w:val="Listenabsatz"/>
        <w:numPr>
          <w:ilvl w:val="0"/>
          <w:numId w:val="8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Enthält notwendige Regelungen für eine menschenfreundliche Gestaltung der Arbeitsräume</w:t>
      </w:r>
    </w:p>
    <w:p w:rsidR="00190025" w:rsidRDefault="00190025" w:rsidP="00190025">
      <w:pPr>
        <w:tabs>
          <w:tab w:val="left" w:pos="1134"/>
        </w:tabs>
        <w:spacing w:after="0"/>
        <w:rPr>
          <w:sz w:val="20"/>
        </w:rPr>
      </w:pPr>
    </w:p>
    <w:p w:rsidR="00190025" w:rsidRPr="00190025" w:rsidRDefault="00190025" w:rsidP="00190025">
      <w:pPr>
        <w:tabs>
          <w:tab w:val="left" w:pos="1134"/>
        </w:tabs>
        <w:spacing w:after="0"/>
        <w:rPr>
          <w:sz w:val="24"/>
          <w:u w:val="single"/>
        </w:rPr>
      </w:pPr>
      <w:r w:rsidRPr="00190025">
        <w:rPr>
          <w:sz w:val="24"/>
          <w:u w:val="single"/>
        </w:rPr>
        <w:t>Arbeitssicherheitsgesetz</w:t>
      </w:r>
    </w:p>
    <w:p w:rsidR="00190025" w:rsidRDefault="00190025" w:rsidP="00190025">
      <w:pPr>
        <w:pStyle w:val="Listenabsatz"/>
        <w:numPr>
          <w:ilvl w:val="0"/>
          <w:numId w:val="9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Richtiger Name: Gesetz über Betriebsärzte, Sicherheitsingenieure und andere Fachkräfte der Arbeitssicherheit</w:t>
      </w:r>
    </w:p>
    <w:p w:rsidR="00190025" w:rsidRDefault="00190025" w:rsidP="00190025">
      <w:pPr>
        <w:pStyle w:val="Listenabsatz"/>
        <w:numPr>
          <w:ilvl w:val="0"/>
          <w:numId w:val="9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Verpflichtung der Arbeitgeber gegenüber Betriebsärzten und Sicherheitsbeauftragten sowie der Berufsgenossenschaft</w:t>
      </w:r>
    </w:p>
    <w:p w:rsidR="00190025" w:rsidRDefault="00190025" w:rsidP="00190025">
      <w:pPr>
        <w:tabs>
          <w:tab w:val="left" w:pos="1134"/>
        </w:tabs>
        <w:spacing w:after="0"/>
        <w:rPr>
          <w:sz w:val="20"/>
        </w:rPr>
      </w:pPr>
    </w:p>
    <w:p w:rsidR="00190025" w:rsidRPr="00190025" w:rsidRDefault="00190025" w:rsidP="00190025">
      <w:pPr>
        <w:tabs>
          <w:tab w:val="left" w:pos="1134"/>
        </w:tabs>
        <w:spacing w:after="0"/>
        <w:rPr>
          <w:sz w:val="24"/>
          <w:u w:val="single"/>
        </w:rPr>
      </w:pPr>
      <w:r w:rsidRPr="00190025">
        <w:rPr>
          <w:sz w:val="24"/>
          <w:u w:val="single"/>
        </w:rPr>
        <w:t>Produktionssicherheitsgesetz</w:t>
      </w:r>
    </w:p>
    <w:p w:rsidR="00190025" w:rsidRDefault="00190025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Kennzeichnung durch CE / GS Zeichen</w:t>
      </w:r>
    </w:p>
    <w:p w:rsidR="00190025" w:rsidRDefault="00190025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Umsetzung einer EU-Richtlinie</w:t>
      </w:r>
    </w:p>
    <w:p w:rsidR="00190025" w:rsidRDefault="00190025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Bestimmungen zur Gesundheitssicherung der Kunden</w:t>
      </w:r>
    </w:p>
    <w:p w:rsidR="00190025" w:rsidRDefault="00190025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 xml:space="preserve">Eindeutige Herstellerangaben und eindeutige Identifizierung der Ware </w:t>
      </w:r>
      <w:r w:rsidR="00E87060">
        <w:rPr>
          <w:sz w:val="20"/>
        </w:rPr>
        <w:t xml:space="preserve">für Rückrufaktionen </w:t>
      </w:r>
      <w:r>
        <w:rPr>
          <w:sz w:val="20"/>
        </w:rPr>
        <w:t>(Seriennummer)</w:t>
      </w:r>
    </w:p>
    <w:p w:rsidR="00190025" w:rsidRDefault="00E87060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Gebrauchsanweisung allgemein und die Beschreibung über richtigen und falschen Gebrauch des Gerätes / der Ware</w:t>
      </w:r>
    </w:p>
    <w:p w:rsidR="00E87060" w:rsidRDefault="00E87060" w:rsidP="00190025">
      <w:pPr>
        <w:pStyle w:val="Listenabsatz"/>
        <w:numPr>
          <w:ilvl w:val="0"/>
          <w:numId w:val="10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Privatrechtliche Vereine wie VDE und TÜV prüfen auch die Produktsicherheit</w:t>
      </w:r>
    </w:p>
    <w:p w:rsidR="00E87060" w:rsidRDefault="00E87060" w:rsidP="00E87060">
      <w:pPr>
        <w:tabs>
          <w:tab w:val="left" w:pos="1134"/>
        </w:tabs>
        <w:spacing w:after="0"/>
        <w:rPr>
          <w:sz w:val="20"/>
        </w:rPr>
      </w:pPr>
    </w:p>
    <w:p w:rsidR="00E87060" w:rsidRPr="00E87060" w:rsidRDefault="00E87060" w:rsidP="00E87060">
      <w:pPr>
        <w:tabs>
          <w:tab w:val="left" w:pos="1134"/>
        </w:tabs>
        <w:spacing w:after="0"/>
        <w:rPr>
          <w:sz w:val="24"/>
          <w:u w:val="single"/>
        </w:rPr>
      </w:pPr>
      <w:bookmarkStart w:id="0" w:name="_GoBack"/>
      <w:bookmarkEnd w:id="0"/>
      <w:r w:rsidRPr="00E87060">
        <w:rPr>
          <w:sz w:val="24"/>
          <w:u w:val="single"/>
        </w:rPr>
        <w:t>Unfallverhütungsgesetz</w:t>
      </w:r>
    </w:p>
    <w:p w:rsidR="00E87060" w:rsidRDefault="00067A5A" w:rsidP="00067A5A">
      <w:pPr>
        <w:pStyle w:val="Listenabsatz"/>
        <w:numPr>
          <w:ilvl w:val="0"/>
          <w:numId w:val="11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>Verpflichtung der Arbeitgeber zur Anmeldung des Betriebs bei der zuständigen Berufsgenossenschaft ihres Wirtschaftszweig</w:t>
      </w:r>
    </w:p>
    <w:p w:rsidR="00067A5A" w:rsidRPr="00067A5A" w:rsidRDefault="00067A5A" w:rsidP="00067A5A">
      <w:pPr>
        <w:pStyle w:val="Listenabsatz"/>
        <w:numPr>
          <w:ilvl w:val="0"/>
          <w:numId w:val="11"/>
        </w:numPr>
        <w:tabs>
          <w:tab w:val="left" w:pos="1134"/>
        </w:tabs>
        <w:spacing w:after="0"/>
        <w:rPr>
          <w:sz w:val="20"/>
        </w:rPr>
      </w:pPr>
      <w:r>
        <w:rPr>
          <w:sz w:val="20"/>
        </w:rPr>
        <w:t xml:space="preserve">Erlassen von Unfallverhütungsvorschriften sowie Überwachung durch </w:t>
      </w:r>
      <w:r w:rsidR="00543ED0">
        <w:rPr>
          <w:sz w:val="20"/>
        </w:rPr>
        <w:t>Sicherheitsbeamte</w:t>
      </w:r>
    </w:p>
    <w:p w:rsidR="00190025" w:rsidRPr="00190025" w:rsidRDefault="00190025" w:rsidP="00190025">
      <w:pPr>
        <w:tabs>
          <w:tab w:val="left" w:pos="1134"/>
        </w:tabs>
        <w:spacing w:after="0"/>
        <w:rPr>
          <w:sz w:val="20"/>
        </w:rPr>
      </w:pPr>
    </w:p>
    <w:sectPr w:rsidR="00190025" w:rsidRPr="00190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161"/>
    <w:multiLevelType w:val="hybridMultilevel"/>
    <w:tmpl w:val="1696D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2CD5"/>
    <w:multiLevelType w:val="hybridMultilevel"/>
    <w:tmpl w:val="260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4E01"/>
    <w:multiLevelType w:val="hybridMultilevel"/>
    <w:tmpl w:val="A30C7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6D13"/>
    <w:multiLevelType w:val="hybridMultilevel"/>
    <w:tmpl w:val="92381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1276B"/>
    <w:multiLevelType w:val="hybridMultilevel"/>
    <w:tmpl w:val="C5E22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56837"/>
    <w:multiLevelType w:val="hybridMultilevel"/>
    <w:tmpl w:val="4420D4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F51F5"/>
    <w:multiLevelType w:val="hybridMultilevel"/>
    <w:tmpl w:val="F69A2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72046"/>
    <w:multiLevelType w:val="hybridMultilevel"/>
    <w:tmpl w:val="AB28A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93F42"/>
    <w:multiLevelType w:val="hybridMultilevel"/>
    <w:tmpl w:val="9538183A"/>
    <w:lvl w:ilvl="0" w:tplc="E220A0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8F44D7"/>
    <w:multiLevelType w:val="hybridMultilevel"/>
    <w:tmpl w:val="639CD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9377A"/>
    <w:multiLevelType w:val="hybridMultilevel"/>
    <w:tmpl w:val="08D8B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B6"/>
    <w:rsid w:val="00067A5A"/>
    <w:rsid w:val="000765DD"/>
    <w:rsid w:val="000E3A0E"/>
    <w:rsid w:val="001606AD"/>
    <w:rsid w:val="00190025"/>
    <w:rsid w:val="001D1CB6"/>
    <w:rsid w:val="003A6037"/>
    <w:rsid w:val="00527E0A"/>
    <w:rsid w:val="00543ED0"/>
    <w:rsid w:val="00785216"/>
    <w:rsid w:val="00945B75"/>
    <w:rsid w:val="009D7153"/>
    <w:rsid w:val="00C65E84"/>
    <w:rsid w:val="00E87060"/>
    <w:rsid w:val="00F2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11</cp:revision>
  <dcterms:created xsi:type="dcterms:W3CDTF">2013-12-10T08:17:00Z</dcterms:created>
  <dcterms:modified xsi:type="dcterms:W3CDTF">2014-01-07T07:36:00Z</dcterms:modified>
</cp:coreProperties>
</file>