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D4739"/>
          <w:spacing w:val="30"/>
          <w:sz w:val="20"/>
          <w:szCs w:val="20"/>
        </w:rPr>
        <w:t xml:space="preserve">CLOUDCROFT READER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Internal Memo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Sunspot Observatory — 30/60-Day Coverage Plan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TO: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Editor-in-Chief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FROM: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Reporting Desk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DATE: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May 28,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RE: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Sustained coverage plan, Sacramento Peak Observatory demolition</w:t>
      </w:r>
    </w:p>
    <w:p>
      <w:pPr>
        <w:pBdr>
          <w:bottom w:val="single" w:color="CCCCCC" w:sz="8" w:space="8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Where it stands</w:t>
      </w:r>
    </w:p>
    <w:p>
      <w:pPr>
        <w:spacing w:after="16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Our opening piece is out: the NSF is pressing ahead with full demolition of the Sacramento Peak campus following the January mercury leak at the Dunn Solar Telescope, and a coalition of former staff and community members (Friends of Sunspot, led by Dave Dooling) is asking for a pause. We have Heidi Sanchez (NMSU education and public engagement) and Dooling on record, the NSF Feb. 24 announcement, the Thornton Tomasetti sole-source contract from March, the 186-pound mercury figure as of Jan. 15, the 2018 EIS cost framing, and a Forest Service statement that staff are conceptually discussing post-demolition use of the land.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Open threads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Demolition timeline.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NSF has not published a start date. Regulatory steps — Mexican spotted owl season, biological surveys, karst assessments, multiple environmental permits — likely push earliest fieldwork past summer. Worth pinning down a working calendar.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Thornton Tomasetti scope.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We have the sole-source emergency award but not the full statement of work or any subsequent modifications.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Cost reality check.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Dooling’s $10M–$45M range is inflation-adjusted from 20-year-old internal estimates. NSF almost certainly has a current internal figure.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Rehab feasibility.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Dooling raised Galinstan as a mercury-free bearing replacement and a rotating-mirror retrofit. Both need an independent technical voice before we report them as plausible.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Forest Service follow-up.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Spokesperson said staff are “internally discussing.” Keep the source warm and revisit in 30 days.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Friends of Sunspot organizing.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Track their first formal asks to Otero County, the Cloudcroft Village Council, and the NM congressional delegation.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Reporting targets — next 30 days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File FOIA to NSF: current demolition cost estimate; full Thornton Tomasetti statement of work plus modifications; internal correspondence on rehab alternatives since Jan. 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Independent solar-instrument source for the rehab feasibility question (University of Arizona, NSO Boulder, or HAO Boulder).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On-site visit to document campus conditions; photo desk required.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On-the-record interview with an NMSU administrator on staff and student impact.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Confirm whether Otero County Commission and Cloudcroft Village Council intend to take up resolutions and on what timeline.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Reporting targets — days 30–60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Lincoln National Forest interview on post-demolition use scenarios (recreation site, campground, interpretive location).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Profile of a displaced staff member or family — anchors the cost story in a single life.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McMath-Pierce comparison: what conversion to an education center actually looked like in Arizona, what it cost, and who funded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Sidebar on national space-weather forecasting capacity — ties Dooling’s closing point to a broader frame.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Cadence</w:t>
      </w:r>
    </w:p>
    <w:p>
      <w:pPr>
        <w:spacing w:after="16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Bi-weekly updates while the NSF timeline is unfixed; pivot to weekly once a demolition start date is set or Friends of Sunspot files a formal challenge.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Risks and dependencies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FOIA response time may exceed our window; file early.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Federal-agency upheaval and the proposed White House budget could shift NSF’s posture before our next piece publishes.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Legal exposure is low today. If Friends of Sunspot escalates to litigation or a formal complaint, route any future characterizations through a second editor.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D4739"/>
          <w:sz w:val="26"/>
          <w:szCs w:val="26"/>
        </w:rPr>
        <w:t xml:space="preserve">Asks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Photo desk for a same-week site visit.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Greenlight for FOIA filing fees and any travel to Sacramento Peak.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Fifteen minutes to align on whether we want to position this as a sustained beat or a milestone-driven 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D473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Sunspot Observatory — 30/60-Day Coverage Plan</dc:title>
  <dc:creator>Cloudcroft Reader</dc:creator>
  <cp:lastModifiedBy>Un-named</cp:lastModifiedBy>
  <cp:revision>1</cp:revision>
  <dcterms:created xsi:type="dcterms:W3CDTF">2026-05-28T19:47:23.770Z</dcterms:created>
  <dcterms:modified xsi:type="dcterms:W3CDTF">2026-05-28T19:47:23.775Z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