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0c4599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righ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15"/>
        <w:gridCol w:w="7170"/>
        <w:tblGridChange w:id="0">
          <w:tblGrid>
            <w:gridCol w:w="3615"/>
            <w:gridCol w:w="71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76" w:lineRule="auto"/>
              <w:rPr>
                <w:b w:val="1"/>
                <w:color w:val="0c4599"/>
                <w:sz w:val="56"/>
                <w:szCs w:val="56"/>
              </w:rPr>
            </w:pPr>
            <w:r w:rsidDel="00000000" w:rsidR="00000000" w:rsidRPr="00000000">
              <w:rPr>
                <w:color w:val="0c4599"/>
                <w:sz w:val="56"/>
                <w:szCs w:val="56"/>
              </w:rPr>
              <w:drawing>
                <wp:inline distB="114300" distT="114300" distL="114300" distR="114300">
                  <wp:extent cx="2085975" cy="7620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1417" l="10975" r="0" t="24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Style w:val="Heading2"/>
              <w:pageBreakBefore w:val="0"/>
              <w:rPr>
                <w:rFonts w:ascii="Montserrat" w:cs="Montserrat" w:eastAsia="Montserrat" w:hAnsi="Montserrat"/>
                <w:b w:val="1"/>
                <w:color w:val="1f3b9b"/>
              </w:rPr>
            </w:pPr>
            <w:bookmarkStart w:colFirst="0" w:colLast="0" w:name="_nh6x05fyhzy8" w:id="0"/>
            <w:bookmarkEnd w:id="0"/>
            <w:r w:rsidDel="00000000" w:rsidR="00000000" w:rsidRPr="00000000">
              <w:rPr>
                <w:i w:val="0"/>
                <w:sz w:val="12"/>
                <w:szCs w:val="12"/>
              </w:rPr>
              <w:drawing>
                <wp:inline distB="114300" distT="114300" distL="114300" distR="114300">
                  <wp:extent cx="2259806" cy="347663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806" cy="347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ageBreakBefore w:val="0"/>
              <w:rPr>
                <w:rFonts w:ascii="Montserrat" w:cs="Montserrat" w:eastAsia="Montserrat" w:hAnsi="Montserrat"/>
                <w:color w:val="f78219"/>
                <w:sz w:val="28"/>
                <w:szCs w:val="28"/>
              </w:rPr>
            </w:pPr>
            <w:bookmarkStart w:colFirst="0" w:colLast="0" w:name="_h50u4i55ybig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color w:val="f78219"/>
                <w:sz w:val="28"/>
                <w:szCs w:val="28"/>
                <w:rtl w:val="0"/>
              </w:rPr>
              <w:t xml:space="preserve">1.2 Your Paycheck</w:t>
            </w:r>
          </w:p>
          <w:p w:rsidR="00000000" w:rsidDel="00000000" w:rsidP="00000000" w:rsidRDefault="00000000" w:rsidRPr="00000000" w14:paraId="00000005">
            <w:pPr>
              <w:pStyle w:val="Heading2"/>
              <w:pageBreakBefore w:val="0"/>
              <w:rPr>
                <w:rFonts w:ascii="Montserrat" w:cs="Montserrat" w:eastAsia="Montserrat" w:hAnsi="Montserrat"/>
                <w:color w:val="999999"/>
                <w:sz w:val="28"/>
                <w:szCs w:val="28"/>
              </w:rPr>
            </w:pPr>
            <w:bookmarkStart w:colFirst="0" w:colLast="0" w:name="_prx20scfnclh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color w:val="999999"/>
                <w:sz w:val="28"/>
                <w:szCs w:val="28"/>
                <w:rtl w:val="0"/>
              </w:rPr>
              <w:t xml:space="preserve">Student Activity Packet</w:t>
            </w:r>
          </w:p>
          <w:p w:rsidR="00000000" w:rsidDel="00000000" w:rsidP="00000000" w:rsidRDefault="00000000" w:rsidRPr="00000000" w14:paraId="00000006">
            <w:pPr>
              <w:pStyle w:val="Heading2"/>
              <w:pageBreakBefore w:val="0"/>
              <w:rPr>
                <w:rFonts w:ascii="Montserrat" w:cs="Montserrat" w:eastAsia="Montserrat" w:hAnsi="Montserrat"/>
              </w:rPr>
            </w:pPr>
            <w:bookmarkStart w:colFirst="0" w:colLast="0" w:name="_f4hm83accz1c" w:id="3"/>
            <w:bookmarkEnd w:id="3"/>
            <w:r w:rsidDel="00000000" w:rsidR="00000000" w:rsidRPr="00000000">
              <w:rPr>
                <w:rFonts w:ascii="Montserrat" w:cs="Montserrat" w:eastAsia="Montserrat" w:hAnsi="Montserrat"/>
                <w:i w:val="0"/>
                <w:color w:val="f78219"/>
                <w:sz w:val="22"/>
                <w:szCs w:val="22"/>
                <w:rtl w:val="0"/>
              </w:rPr>
              <w:t xml:space="preserve">UNIT: TAXES &amp; FUNDAMENTALS OF ALGEBRA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pageBreakBefore w:val="0"/>
        <w:spacing w:line="276" w:lineRule="auto"/>
        <w:jc w:val="left"/>
        <w:rPr>
          <w:rFonts w:ascii="Montserrat" w:cs="Montserrat" w:eastAsia="Montserrat" w:hAnsi="Montserrat"/>
          <w:color w:val="0c4599"/>
          <w:sz w:val="12"/>
          <w:szCs w:val="12"/>
        </w:rPr>
      </w:pPr>
      <w:bookmarkStart w:colFirst="0" w:colLast="0" w:name="_kvo4ux879ag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spacing w:line="276" w:lineRule="auto"/>
        <w:jc w:val="left"/>
        <w:rPr>
          <w:rFonts w:ascii="Montserrat" w:cs="Montserrat" w:eastAsia="Montserrat" w:hAnsi="Montserrat"/>
          <w:color w:val="434343"/>
          <w:sz w:val="28"/>
          <w:szCs w:val="28"/>
        </w:rPr>
      </w:pPr>
      <w:bookmarkStart w:colFirst="0" w:colLast="0" w:name="_6nqhdzq4b6i9" w:id="5"/>
      <w:bookmarkEnd w:id="5"/>
      <w:r w:rsidDel="00000000" w:rsidR="00000000" w:rsidRPr="00000000">
        <w:rPr>
          <w:rFonts w:ascii="Montserrat" w:cs="Montserrat" w:eastAsia="Montserrat" w:hAnsi="Montserrat"/>
          <w:color w:val="434343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3150"/>
        <w:gridCol w:w="7560"/>
        <w:tblGridChange w:id="0">
          <w:tblGrid>
            <w:gridCol w:w="3150"/>
            <w:gridCol w:w="7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6b26b" w:space="0" w:sz="12" w:val="dotted"/>
            </w:tcBorders>
            <w:shd w:fill="f7821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pageBreakBefore w:val="0"/>
              <w:spacing w:line="276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bookmarkStart w:colFirst="0" w:colLast="0" w:name="_gxxtobi2xy5r" w:id="6"/>
            <w:bookmarkEnd w:id="6"/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IN THIS LESSON, YOU WILL: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6b26b" w:space="0" w:sz="12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180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Calculate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 percentages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180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Read a pay stub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180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Complete a W-4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180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Identify common payroll deductions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Layout w:type="fixed"/>
        <w:tblLook w:val="0600"/>
      </w:tblPr>
      <w:tblGrid>
        <w:gridCol w:w="930"/>
        <w:gridCol w:w="9870"/>
        <w:tblGridChange w:id="0">
          <w:tblGrid>
            <w:gridCol w:w="930"/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Montserrat" w:cs="Montserrat" w:eastAsia="Montserrat" w:hAnsi="Montserrat"/>
                <w:b w:val="1"/>
                <w:color w:val="ea6315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ea6315"/>
                <w:sz w:val="24"/>
                <w:szCs w:val="24"/>
                <w:rtl w:val="0"/>
              </w:rPr>
              <w:t xml:space="preserve">INTRO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5ce4"/>
          <w:rtl w:val="0"/>
        </w:rPr>
        <w:t xml:space="preserve">VIDEO: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FinCap Friday: That's Gross!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color w:val="f78219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this video, Yanely discusses your paycheck and why it’s so important for you to understand how to read it.  After watching the video, answer the questions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720" w:hanging="360"/>
        <w:rPr>
          <w:rFonts w:ascii="Montserrat" w:cs="Montserrat" w:eastAsia="Montserrat" w:hAnsi="Montserrat"/>
          <w:color w:val="33333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rtl w:val="0"/>
        </w:rPr>
        <w:t xml:space="preserve">What type of information should you see when you look at your paystub?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Why is it important for you to understand how to read your pay stub?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Layout w:type="fixed"/>
        <w:tblLook w:val="0600"/>
      </w:tblPr>
      <w:tblGrid>
        <w:gridCol w:w="930"/>
        <w:gridCol w:w="9870"/>
        <w:tblGridChange w:id="0">
          <w:tblGrid>
            <w:gridCol w:w="930"/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Montserrat" w:cs="Montserrat" w:eastAsia="Montserrat" w:hAnsi="Montserrat"/>
                <w:b w:val="1"/>
                <w:color w:val="ea6315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ea6315"/>
                <w:sz w:val="24"/>
                <w:szCs w:val="24"/>
                <w:rtl w:val="0"/>
              </w:rPr>
              <w:t xml:space="preserve">LEARN IT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b w:val="1"/>
          <w:color w:val="f7821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b w:val="1"/>
          <w:color w:val="1155c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5ce4"/>
          <w:rtl w:val="0"/>
        </w:rPr>
        <w:t xml:space="preserve">ARTICLE: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Types of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can earn money in a lot of different ways. Read the article about types of income and answer the questions.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is the main difference between salary and wage work?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are two ways that you can earn income without working?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  <w:b w:val="1"/>
          <w:color w:val="275c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Montserrat" w:cs="Montserrat" w:eastAsia="Montserrat" w:hAnsi="Montserrat"/>
          <w:b w:val="1"/>
          <w:color w:val="275ce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Montserrat" w:cs="Montserrat" w:eastAsia="Montserrat" w:hAnsi="Montserrat"/>
          <w:b w:val="1"/>
          <w:color w:val="275c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Montserrat" w:cs="Montserrat" w:eastAsia="Montserrat" w:hAnsi="Montserrat"/>
          <w:b w:val="1"/>
          <w:color w:val="275ce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5ce4"/>
          <w:rtl w:val="0"/>
        </w:rPr>
        <w:t xml:space="preserve">VIDEO: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Filling Out the W-4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W-4 form is completed when you start a new job so that your employer knows how to calculate your federal tax withholdings. Watch the video about completing a W-4 and use it to answer the questions.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steps of the W-4 are required for every employee?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Which step must you fill out if you have multiple jobs?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Montserrat" w:cs="Montserrat" w:eastAsia="Montserrat" w:hAnsi="Montserrat"/>
          <w:b w:val="1"/>
          <w:color w:val="275ce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Montserrat" w:cs="Montserrat" w:eastAsia="Montserrat" w:hAnsi="Montserrat"/>
          <w:b w:val="1"/>
          <w:color w:val="275c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5ce4"/>
          <w:rtl w:val="0"/>
        </w:rPr>
        <w:t xml:space="preserve">ARTICLE: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What are Payroll Deductions?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are many different types of payroll deductions.  Some are required while others are voluntary.  Read the article and use it to answer the questions about payroll deductions.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are payroll deductions?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Which deductions will everyone see on their paycheck?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Why might someone voluntarily have money deducted from their paycheck?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Montserrat" w:cs="Montserrat" w:eastAsia="Montserrat" w:hAnsi="Montserrat"/>
          <w:b w:val="1"/>
          <w:color w:val="275c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5ce4"/>
          <w:rtl w:val="0"/>
        </w:rPr>
        <w:t xml:space="preserve">EDPUZZLE: </w:t>
      </w: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How to Read a Pay 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pay stub details your earnings, taxes, voluntary deductions, and many pieces of important information. Watch this video to learn more about how to read a pay stub. Then, answer the questions either in EdPuzzle or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is the difference between gross pay and net pay?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Net pay is before taxes and deductions are subtracted; Gross pay is your take-home pay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is no difference between gross and net pay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Gross pay is before taxes and deductions are subtracted; Net pay is your take-home pay</w:t>
      </w:r>
    </w:p>
    <w:p w:rsidR="00000000" w:rsidDel="00000000" w:rsidP="00000000" w:rsidRDefault="00000000" w:rsidRPr="00000000" w14:paraId="0000005B">
      <w:pPr>
        <w:spacing w:line="276" w:lineRule="auto"/>
        <w:ind w:left="144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are pre-tax deductions and contributions?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Contributions taken out of your paycheck AFTER taxes are calculated on your income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Contributions taken out of your paycheck BEFORE taxes are calculated on your income</w:t>
      </w:r>
    </w:p>
    <w:p w:rsidR="00000000" w:rsidDel="00000000" w:rsidP="00000000" w:rsidRDefault="00000000" w:rsidRPr="00000000" w14:paraId="0000005F">
      <w:pPr>
        <w:spacing w:line="276" w:lineRule="auto"/>
        <w:ind w:left="144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144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144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are two examples of Employer Contributions?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Health Insurance &amp; 401k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401k &amp; Roth IRA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Federal &amp; State Taxes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Traditional &amp; Roth IRA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Layout w:type="fixed"/>
        <w:tblLook w:val="0600"/>
      </w:tblPr>
      <w:tblGrid>
        <w:gridCol w:w="930"/>
        <w:gridCol w:w="9870"/>
        <w:tblGridChange w:id="0">
          <w:tblGrid>
            <w:gridCol w:w="930"/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Montserrat" w:cs="Montserrat" w:eastAsia="Montserrat" w:hAnsi="Montserrat"/>
                <w:b w:val="1"/>
                <w:color w:val="ea6315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ea6315"/>
                <w:sz w:val="24"/>
                <w:szCs w:val="24"/>
                <w:rtl w:val="0"/>
              </w:rPr>
              <w:t xml:space="preserve">MATH CONNECTION - ANALYZING PERCENTAGES 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Now that we understand how to read a pay stub and the types of deductions that might show up, let’s do some analysis to see how much of our gross pay is being deducted.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Carl’s Paycheck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center"/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246019" cy="264588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019" cy="264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was Carl’s gross pay for the current pay period?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How much did Carl pay in taxes during the current pay period?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percentage of Carl’s total gross wages was paid in taxes?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How much did Carl pay in FICA Social Security taxes during the current pay period?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percentage of total taxes was paid in FICA Social Security taxes?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Alan’s Paycheck</w:t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245352" cy="260835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352" cy="260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percentage of Alan’s gross income was deducted for health insurance?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percentage of total deductions were voluntary deductions?</w:t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percentage of Alan’s gross pay did he take home after all deductions?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Write a function that Alan can use to estimate his take-home pay, where x represents gross pay and y represents net 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>
          <w:rFonts w:ascii="Montserrat" w:cs="Montserrat" w:eastAsia="Montserrat" w:hAnsi="Montserra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Layout w:type="fixed"/>
        <w:tblLook w:val="0600"/>
      </w:tblPr>
      <w:tblGrid>
        <w:gridCol w:w="930"/>
        <w:gridCol w:w="9870"/>
        <w:tblGridChange w:id="0">
          <w:tblGrid>
            <w:gridCol w:w="930"/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23863" cy="423863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42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rPr>
                <w:rFonts w:ascii="Montserrat" w:cs="Montserrat" w:eastAsia="Montserrat" w:hAnsi="Montserrat"/>
                <w:b w:val="1"/>
                <w:color w:val="ea6315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ea6315"/>
                <w:sz w:val="24"/>
                <w:szCs w:val="24"/>
                <w:rtl w:val="0"/>
              </w:rPr>
              <w:t xml:space="preserve">EXIT TICKET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Follow your teacher’s instructions to complete the Exit Ticket.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Teachers,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can find exit ticket questions on the Lesson Guide.</w:t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360" w:top="360" w:left="720" w:right="720" w:header="0" w:footer="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jc w:val="center"/>
      <w:rPr>
        <w:rFonts w:ascii="Montserrat" w:cs="Montserrat" w:eastAsia="Montserrat" w:hAnsi="Montserrat"/>
        <w:color w:val="999999"/>
        <w:sz w:val="18"/>
        <w:szCs w:val="18"/>
      </w:rPr>
    </w:pPr>
    <w:hyperlink r:id="rId1">
      <w:r w:rsidDel="00000000" w:rsidR="00000000" w:rsidRPr="00000000">
        <w:rPr>
          <w:rFonts w:ascii="Montserrat" w:cs="Montserrat" w:eastAsia="Montserrat" w:hAnsi="Montserrat"/>
          <w:color w:val="999999"/>
          <w:sz w:val="18"/>
          <w:szCs w:val="18"/>
          <w:rtl w:val="0"/>
        </w:rPr>
        <w:t xml:space="preserve">www.ngpf.org</w:t>
      </w:r>
    </w:hyperlink>
    <w:r w:rsidDel="00000000" w:rsidR="00000000" w:rsidRPr="00000000">
      <w:rPr>
        <w:rFonts w:ascii="Montserrat" w:cs="Montserrat" w:eastAsia="Montserrat" w:hAnsi="Montserrat"/>
        <w:color w:val="999999"/>
        <w:sz w:val="18"/>
        <w:szCs w:val="18"/>
        <w:rtl w:val="0"/>
      </w:rPr>
      <w:tab/>
      <w:tab/>
      <w:tab/>
      <w:tab/>
      <w:t xml:space="preserve"> Last updated: 2/3/22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Montserrat" w:cs="Montserrat" w:eastAsia="Montserrat" w:hAnsi="Montserrat"/>
        <w:color w:val="999999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color w:val="999999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ind w:left="-720" w:right="-720" w:firstLine="0"/>
      <w:rPr/>
    </w:pPr>
    <w:r w:rsidDel="00000000" w:rsidR="00000000" w:rsidRPr="00000000">
      <w:rPr/>
      <w:drawing>
        <wp:inline distB="114300" distT="114300" distL="114300" distR="114300">
          <wp:extent cx="7720013" cy="401288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20013" cy="401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782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</w:pPr>
    <w:rPr>
      <w:color w:val="ffffff"/>
      <w:sz w:val="24"/>
      <w:szCs w:val="24"/>
      <w:highlight w:val="black"/>
    </w:rPr>
  </w:style>
  <w:style w:type="paragraph" w:styleId="Heading2">
    <w:name w:val="heading 2"/>
    <w:basedOn w:val="Normal"/>
    <w:next w:val="Normal"/>
    <w:pPr>
      <w:pageBreakBefore w:val="0"/>
      <w:jc w:val="right"/>
    </w:pPr>
    <w:rPr>
      <w:i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i w:val="1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="240" w:lineRule="auto"/>
    </w:pPr>
    <w:rPr>
      <w:i w:val="1"/>
      <w:color w:val="8ea88c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imb.com.au/themoneytree/earning-an-income/types-of-income.html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www.patriotsoftware.com/blog/payroll/an-overview-of-payroll-deductions/" TargetMode="External"/><Relationship Id="rId12" Type="http://schemas.openxmlformats.org/officeDocument/2006/relationships/hyperlink" Target="https://youtu.be/rcu5Bx-fneY?t=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b1xi5OXIe8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edpuzzle.com/media/5c1838585c0e2640f16a13f0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ngpf.or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