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PRUEBAS DE EXTREMO A EXTREMO PARA LA GENERACIÓN DE INFORME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gridCol w:w="930"/>
        <w:gridCol w:w="990"/>
        <w:tblGridChange w:id="0">
          <w:tblGrid>
            <w:gridCol w:w="7080"/>
            <w:gridCol w:w="930"/>
            <w:gridCol w:w="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A EVALUAR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133.85826771653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133.85826771653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highlight w:val="yellow"/>
          <w:rtl w:val="0"/>
        </w:rPr>
        <w:t xml:space="preserve">Pruebas para generar costos, obtener tratamientos realizados y obtener medicamentos recomendados al paciente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