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B7A97" w14:textId="77777777" w:rsidR="0018177D" w:rsidRPr="00401DE6" w:rsidRDefault="0018177D" w:rsidP="0018177D">
      <w:pPr>
        <w:pStyle w:val="a3"/>
        <w:spacing w:before="387"/>
        <w:jc w:val="center"/>
        <w:rPr>
          <w:spacing w:val="-2"/>
          <w:sz w:val="44"/>
          <w:szCs w:val="44"/>
        </w:rPr>
      </w:pPr>
      <w:r w:rsidRPr="00401DE6">
        <w:rPr>
          <w:spacing w:val="-2"/>
          <w:sz w:val="44"/>
          <w:szCs w:val="44"/>
        </w:rPr>
        <w:t xml:space="preserve">基於 </w:t>
      </w:r>
      <w:proofErr w:type="spellStart"/>
      <w:r w:rsidRPr="00401DE6">
        <w:rPr>
          <w:spacing w:val="-2"/>
          <w:sz w:val="44"/>
          <w:szCs w:val="44"/>
        </w:rPr>
        <w:t>LegalBERT</w:t>
      </w:r>
      <w:proofErr w:type="spellEnd"/>
      <w:r w:rsidRPr="00401DE6">
        <w:rPr>
          <w:spacing w:val="-2"/>
          <w:sz w:val="44"/>
          <w:szCs w:val="44"/>
        </w:rPr>
        <w:t xml:space="preserve"> 與知識圖譜的</w:t>
      </w:r>
    </w:p>
    <w:p w14:paraId="193ADCFD" w14:textId="77777777" w:rsidR="0018177D" w:rsidRPr="00401DE6" w:rsidRDefault="0018177D" w:rsidP="0018177D">
      <w:pPr>
        <w:pStyle w:val="a3"/>
        <w:spacing w:before="387"/>
        <w:jc w:val="center"/>
        <w:rPr>
          <w:spacing w:val="-2"/>
          <w:sz w:val="44"/>
          <w:szCs w:val="44"/>
        </w:rPr>
      </w:pPr>
      <w:r w:rsidRPr="00401DE6">
        <w:rPr>
          <w:spacing w:val="-2"/>
          <w:sz w:val="44"/>
          <w:szCs w:val="44"/>
        </w:rPr>
        <w:t>反托拉斯法案進入障礙判例檢索系統</w:t>
      </w:r>
    </w:p>
    <w:p w14:paraId="50AB5138" w14:textId="77777777" w:rsidR="009B24F0" w:rsidRPr="0018177D" w:rsidRDefault="009B24F0">
      <w:pPr>
        <w:pStyle w:val="a3"/>
        <w:spacing w:before="387"/>
        <w:rPr>
          <w:sz w:val="29"/>
        </w:rPr>
      </w:pPr>
    </w:p>
    <w:p w14:paraId="5757B406" w14:textId="77777777" w:rsidR="009B24F0" w:rsidRPr="00B63AFA" w:rsidRDefault="00000000">
      <w:pPr>
        <w:ind w:right="134"/>
        <w:jc w:val="center"/>
      </w:pPr>
      <w:r w:rsidRPr="00B63AFA">
        <w:rPr>
          <w:spacing w:val="16"/>
        </w:rPr>
        <w:t>唐嘉宏</w:t>
      </w:r>
      <w:r w:rsidRPr="00B63AFA">
        <w:rPr>
          <w:spacing w:val="-2"/>
        </w:rPr>
        <w:t>M124111043</w:t>
      </w:r>
    </w:p>
    <w:p w14:paraId="5AA22C7C" w14:textId="77777777" w:rsidR="009B24F0" w:rsidRPr="00B63AFA" w:rsidRDefault="009B24F0">
      <w:pPr>
        <w:pStyle w:val="a3"/>
        <w:rPr>
          <w:sz w:val="22"/>
        </w:rPr>
      </w:pPr>
    </w:p>
    <w:p w14:paraId="1A9176E1" w14:textId="77777777" w:rsidR="009B24F0" w:rsidRPr="00B63AFA" w:rsidRDefault="009B24F0">
      <w:pPr>
        <w:pStyle w:val="a3"/>
        <w:rPr>
          <w:sz w:val="22"/>
        </w:rPr>
      </w:pPr>
    </w:p>
    <w:p w14:paraId="598A4371" w14:textId="77777777" w:rsidR="009B24F0" w:rsidRPr="00B63AFA" w:rsidRDefault="009B24F0">
      <w:pPr>
        <w:pStyle w:val="a3"/>
        <w:spacing w:before="87"/>
        <w:rPr>
          <w:sz w:val="22"/>
        </w:rPr>
      </w:pPr>
    </w:p>
    <w:p w14:paraId="284A3E9D" w14:textId="77777777" w:rsidR="009B24F0" w:rsidRPr="00B63AFA" w:rsidRDefault="00000000">
      <w:pPr>
        <w:ind w:right="134"/>
        <w:jc w:val="center"/>
      </w:pPr>
      <w:r w:rsidRPr="00B63AFA">
        <w:rPr>
          <w:spacing w:val="16"/>
        </w:rPr>
        <w:t>錢</w:t>
      </w:r>
      <w:proofErr w:type="gramStart"/>
      <w:r w:rsidRPr="00B63AFA">
        <w:rPr>
          <w:spacing w:val="16"/>
        </w:rPr>
        <w:t>竑邑</w:t>
      </w:r>
      <w:proofErr w:type="gramEnd"/>
      <w:r w:rsidRPr="00B63AFA">
        <w:rPr>
          <w:spacing w:val="-2"/>
        </w:rPr>
        <w:t>M113020075</w:t>
      </w:r>
    </w:p>
    <w:p w14:paraId="4350CA7A" w14:textId="77777777" w:rsidR="009B24F0" w:rsidRPr="00B63AFA" w:rsidRDefault="009B24F0">
      <w:pPr>
        <w:pStyle w:val="a3"/>
        <w:rPr>
          <w:sz w:val="22"/>
        </w:rPr>
      </w:pPr>
    </w:p>
    <w:p w14:paraId="0D748211" w14:textId="77777777" w:rsidR="009B24F0" w:rsidRPr="00B63AFA" w:rsidRDefault="009B24F0">
      <w:pPr>
        <w:pStyle w:val="a3"/>
        <w:rPr>
          <w:sz w:val="22"/>
        </w:rPr>
      </w:pPr>
    </w:p>
    <w:p w14:paraId="49AE6E30" w14:textId="77777777" w:rsidR="009B24F0" w:rsidRPr="00B63AFA" w:rsidRDefault="009B24F0">
      <w:pPr>
        <w:pStyle w:val="a3"/>
        <w:spacing w:before="87"/>
        <w:rPr>
          <w:sz w:val="22"/>
        </w:rPr>
      </w:pPr>
    </w:p>
    <w:p w14:paraId="43C60120" w14:textId="77777777" w:rsidR="009B24F0" w:rsidRPr="00B63AFA" w:rsidRDefault="00000000">
      <w:pPr>
        <w:ind w:right="134"/>
        <w:jc w:val="center"/>
      </w:pPr>
      <w:r w:rsidRPr="00B63AFA">
        <w:rPr>
          <w:spacing w:val="16"/>
        </w:rPr>
        <w:t>林健驊</w:t>
      </w:r>
      <w:r w:rsidRPr="00B63AFA">
        <w:rPr>
          <w:spacing w:val="-2"/>
        </w:rPr>
        <w:t>M113010071</w:t>
      </w:r>
    </w:p>
    <w:p w14:paraId="1E2612BA" w14:textId="77777777" w:rsidR="009B24F0" w:rsidRDefault="009B24F0">
      <w:pPr>
        <w:pStyle w:val="a3"/>
        <w:rPr>
          <w:rFonts w:ascii="Calibri"/>
          <w:sz w:val="22"/>
        </w:rPr>
      </w:pPr>
    </w:p>
    <w:p w14:paraId="35A924D7" w14:textId="77777777" w:rsidR="009B24F0" w:rsidRDefault="009B24F0">
      <w:pPr>
        <w:pStyle w:val="a3"/>
        <w:rPr>
          <w:rFonts w:ascii="Calibri"/>
          <w:sz w:val="22"/>
        </w:rPr>
      </w:pPr>
    </w:p>
    <w:p w14:paraId="34F71995" w14:textId="77777777" w:rsidR="009B24F0" w:rsidRDefault="009B24F0">
      <w:pPr>
        <w:pStyle w:val="a3"/>
        <w:rPr>
          <w:rFonts w:ascii="Calibri"/>
          <w:sz w:val="22"/>
        </w:rPr>
      </w:pPr>
    </w:p>
    <w:p w14:paraId="069D3BEE" w14:textId="77777777" w:rsidR="009B24F0" w:rsidRDefault="009B24F0">
      <w:pPr>
        <w:pStyle w:val="a3"/>
        <w:rPr>
          <w:rFonts w:ascii="Calibri"/>
          <w:sz w:val="22"/>
        </w:rPr>
      </w:pPr>
    </w:p>
    <w:p w14:paraId="5910C1EC" w14:textId="77777777" w:rsidR="009B24F0" w:rsidRDefault="009B24F0">
      <w:pPr>
        <w:pStyle w:val="a3"/>
        <w:rPr>
          <w:rFonts w:ascii="Calibri"/>
          <w:sz w:val="22"/>
        </w:rPr>
      </w:pPr>
    </w:p>
    <w:p w14:paraId="72EC57DE" w14:textId="77777777" w:rsidR="009B24F0" w:rsidRDefault="009B24F0">
      <w:pPr>
        <w:pStyle w:val="a3"/>
        <w:rPr>
          <w:rFonts w:ascii="Calibri"/>
          <w:sz w:val="22"/>
        </w:rPr>
      </w:pPr>
    </w:p>
    <w:p w14:paraId="6FF3D762" w14:textId="77777777" w:rsidR="009B24F0" w:rsidRPr="003A089A" w:rsidRDefault="009B24F0">
      <w:pPr>
        <w:pStyle w:val="a3"/>
        <w:spacing w:before="186"/>
        <w:rPr>
          <w:rFonts w:ascii="Calibri" w:eastAsiaTheme="minorEastAsia"/>
          <w:sz w:val="22"/>
        </w:rPr>
      </w:pPr>
    </w:p>
    <w:p w14:paraId="66F4A0C9" w14:textId="77777777" w:rsidR="003A089A" w:rsidRDefault="003A089A" w:rsidP="003A089A">
      <w:pPr>
        <w:pStyle w:val="1"/>
        <w:rPr>
          <w:rFonts w:eastAsiaTheme="minorEastAsia"/>
          <w:spacing w:val="-3"/>
        </w:rPr>
      </w:pPr>
      <w:bookmarkStart w:id="0" w:name="當前進展"/>
      <w:bookmarkEnd w:id="0"/>
    </w:p>
    <w:p w14:paraId="2D974165" w14:textId="77777777" w:rsidR="003A089A" w:rsidRDefault="003A089A" w:rsidP="003A089A">
      <w:pPr>
        <w:pStyle w:val="1"/>
        <w:rPr>
          <w:rFonts w:eastAsiaTheme="minorEastAsia"/>
          <w:spacing w:val="-3"/>
        </w:rPr>
      </w:pPr>
    </w:p>
    <w:p w14:paraId="0D149A64" w14:textId="77777777" w:rsidR="003A089A" w:rsidRDefault="003A089A" w:rsidP="003A089A">
      <w:pPr>
        <w:pStyle w:val="1"/>
        <w:rPr>
          <w:rFonts w:eastAsiaTheme="minorEastAsia"/>
          <w:spacing w:val="-3"/>
        </w:rPr>
      </w:pPr>
    </w:p>
    <w:p w14:paraId="6FC89C61" w14:textId="77777777" w:rsidR="003A089A" w:rsidRDefault="003A089A" w:rsidP="003A089A">
      <w:pPr>
        <w:pStyle w:val="1"/>
        <w:rPr>
          <w:rFonts w:eastAsiaTheme="minorEastAsia"/>
          <w:spacing w:val="-3"/>
        </w:rPr>
      </w:pPr>
    </w:p>
    <w:p w14:paraId="4A5A4D74" w14:textId="77777777" w:rsidR="003A089A" w:rsidRDefault="003A089A" w:rsidP="003A089A">
      <w:pPr>
        <w:pStyle w:val="1"/>
        <w:rPr>
          <w:rFonts w:eastAsiaTheme="minorEastAsia"/>
          <w:spacing w:val="-3"/>
        </w:rPr>
      </w:pPr>
    </w:p>
    <w:p w14:paraId="73DFAE20" w14:textId="77777777" w:rsidR="003A089A" w:rsidRDefault="003A089A" w:rsidP="003A089A">
      <w:pPr>
        <w:pStyle w:val="1"/>
        <w:rPr>
          <w:rFonts w:eastAsiaTheme="minorEastAsia"/>
          <w:spacing w:val="-3"/>
        </w:rPr>
      </w:pPr>
    </w:p>
    <w:p w14:paraId="01DE562B" w14:textId="77777777" w:rsidR="003A089A" w:rsidRDefault="003A089A" w:rsidP="003A089A">
      <w:pPr>
        <w:pStyle w:val="1"/>
        <w:rPr>
          <w:rFonts w:eastAsiaTheme="minorEastAsia"/>
          <w:spacing w:val="-3"/>
        </w:rPr>
      </w:pPr>
    </w:p>
    <w:p w14:paraId="0E19F8B4" w14:textId="77777777" w:rsidR="003A089A" w:rsidRDefault="003A089A" w:rsidP="003A089A">
      <w:pPr>
        <w:pStyle w:val="1"/>
        <w:rPr>
          <w:rFonts w:eastAsiaTheme="minorEastAsia"/>
          <w:spacing w:val="-3"/>
        </w:rPr>
      </w:pPr>
    </w:p>
    <w:p w14:paraId="38BDB6E3" w14:textId="77777777" w:rsidR="003A089A" w:rsidRDefault="003A089A" w:rsidP="00B63AFA">
      <w:pPr>
        <w:pStyle w:val="1"/>
        <w:ind w:left="0"/>
        <w:rPr>
          <w:rFonts w:eastAsiaTheme="minorEastAsia"/>
          <w:spacing w:val="-3"/>
        </w:rPr>
      </w:pPr>
    </w:p>
    <w:p w14:paraId="77AD997A" w14:textId="42D85F18" w:rsidR="003A089A" w:rsidRPr="003A089A" w:rsidRDefault="003A089A" w:rsidP="00B6394D">
      <w:pPr>
        <w:pStyle w:val="1"/>
        <w:jc w:val="center"/>
      </w:pPr>
      <w:r w:rsidRPr="003A089A">
        <w:rPr>
          <w:rFonts w:hint="eastAsia"/>
          <w:spacing w:val="-3"/>
        </w:rPr>
        <w:lastRenderedPageBreak/>
        <w:t>摘要</w:t>
      </w:r>
    </w:p>
    <w:p w14:paraId="1F6F8109" w14:textId="4CB8D65F" w:rsidR="0087102C" w:rsidRPr="0087102C" w:rsidRDefault="0087102C" w:rsidP="0087102C">
      <w:pPr>
        <w:pStyle w:val="a3"/>
        <w:spacing w:before="68" w:line="309" w:lineRule="auto"/>
        <w:ind w:left="165" w:right="272" w:firstLine="480"/>
        <w:jc w:val="both"/>
        <w:rPr>
          <w:sz w:val="22"/>
          <w:szCs w:val="22"/>
        </w:rPr>
      </w:pPr>
      <w:r w:rsidRPr="0087102C">
        <w:rPr>
          <w:rFonts w:hint="eastAsia"/>
          <w:sz w:val="22"/>
          <w:szCs w:val="22"/>
        </w:rPr>
        <w:t>本專案旨在利用微調後的</w:t>
      </w:r>
      <w:r w:rsidRPr="0087102C">
        <w:rPr>
          <w:sz w:val="22"/>
          <w:szCs w:val="22"/>
        </w:rPr>
        <w:t xml:space="preserve"> </w:t>
      </w:r>
      <w:proofErr w:type="spellStart"/>
      <w:r w:rsidRPr="0087102C">
        <w:rPr>
          <w:sz w:val="22"/>
          <w:szCs w:val="22"/>
        </w:rPr>
        <w:t>LegalBERT</w:t>
      </w:r>
      <w:proofErr w:type="spellEnd"/>
      <w:r w:rsidRPr="0087102C">
        <w:rPr>
          <w:sz w:val="22"/>
          <w:szCs w:val="22"/>
        </w:rPr>
        <w:t xml:space="preserve"> 模型，結合擴展的知識圖譜，檢索美國反托拉斯法案案例中與進入障礙（Entry Barriers）相關的段落。專案的核心</w:t>
      </w:r>
      <w:proofErr w:type="gramStart"/>
      <w:r w:rsidRPr="0087102C">
        <w:rPr>
          <w:sz w:val="22"/>
          <w:szCs w:val="22"/>
        </w:rPr>
        <w:t>目標是構建</w:t>
      </w:r>
      <w:proofErr w:type="gramEnd"/>
      <w:r w:rsidRPr="0087102C">
        <w:rPr>
          <w:sz w:val="22"/>
          <w:szCs w:val="22"/>
        </w:rPr>
        <w:t>一個完整且高效的法律文本檢索 Pipeline，包括數據清理、模型微調、知識圖譜擴展與檢索匹配分析等關鍵步驟，以提升檢索的準確性和語意理解能力。</w:t>
      </w:r>
    </w:p>
    <w:p w14:paraId="13B5F97C" w14:textId="77777777" w:rsidR="0087102C" w:rsidRPr="0087102C" w:rsidRDefault="0087102C" w:rsidP="0087102C">
      <w:pPr>
        <w:pStyle w:val="a3"/>
        <w:spacing w:before="68" w:line="309" w:lineRule="auto"/>
        <w:ind w:left="165" w:right="272" w:firstLine="480"/>
        <w:jc w:val="both"/>
        <w:rPr>
          <w:sz w:val="22"/>
          <w:szCs w:val="22"/>
        </w:rPr>
      </w:pPr>
      <w:r w:rsidRPr="0087102C">
        <w:rPr>
          <w:rFonts w:hint="eastAsia"/>
          <w:sz w:val="22"/>
          <w:szCs w:val="22"/>
        </w:rPr>
        <w:t>首先，針對涵蓋</w:t>
      </w:r>
      <w:r w:rsidRPr="0087102C">
        <w:rPr>
          <w:sz w:val="22"/>
          <w:szCs w:val="22"/>
        </w:rPr>
        <w:t xml:space="preserve"> 1891 年至 2022 年的 9305 </w:t>
      </w:r>
      <w:proofErr w:type="gramStart"/>
      <w:r w:rsidRPr="0087102C">
        <w:rPr>
          <w:sz w:val="22"/>
          <w:szCs w:val="22"/>
        </w:rPr>
        <w:t>個</w:t>
      </w:r>
      <w:proofErr w:type="gramEnd"/>
      <w:r w:rsidRPr="0087102C">
        <w:rPr>
          <w:sz w:val="22"/>
          <w:szCs w:val="22"/>
        </w:rPr>
        <w:t>判例進行數據清理，包括處理</w:t>
      </w:r>
      <w:proofErr w:type="gramStart"/>
      <w:r w:rsidRPr="0087102C">
        <w:rPr>
          <w:sz w:val="22"/>
          <w:szCs w:val="22"/>
        </w:rPr>
        <w:t>雙欄文</w:t>
      </w:r>
      <w:proofErr w:type="gramEnd"/>
      <w:r w:rsidRPr="0087102C">
        <w:rPr>
          <w:sz w:val="22"/>
          <w:szCs w:val="22"/>
        </w:rPr>
        <w:t xml:space="preserve">本格式、移除噪音以及統一文本結構。接著，通過對 </w:t>
      </w:r>
      <w:proofErr w:type="spellStart"/>
      <w:r w:rsidRPr="0087102C">
        <w:rPr>
          <w:sz w:val="22"/>
          <w:szCs w:val="22"/>
        </w:rPr>
        <w:t>LegalBERT</w:t>
      </w:r>
      <w:proofErr w:type="spellEnd"/>
      <w:r w:rsidRPr="0087102C">
        <w:rPr>
          <w:sz w:val="22"/>
          <w:szCs w:val="22"/>
        </w:rPr>
        <w:t xml:space="preserve"> 模型進行微調，進一步提升模型對法律術語及複雜語意的理解能力，特別是在進入障礙相關概念（如 "Economies of Scale"、"Predatory Pricing" 等）的檢索中表現出顯著提升。</w:t>
      </w:r>
    </w:p>
    <w:p w14:paraId="4730D1E7" w14:textId="77777777" w:rsidR="0087102C" w:rsidRPr="0087102C" w:rsidRDefault="0087102C" w:rsidP="0087102C">
      <w:pPr>
        <w:pStyle w:val="a3"/>
        <w:spacing w:before="68" w:line="309" w:lineRule="auto"/>
        <w:ind w:left="165" w:right="272" w:firstLine="480"/>
        <w:jc w:val="both"/>
        <w:rPr>
          <w:sz w:val="22"/>
          <w:szCs w:val="22"/>
        </w:rPr>
      </w:pPr>
      <w:proofErr w:type="gramStart"/>
      <w:r w:rsidRPr="0087102C">
        <w:rPr>
          <w:rFonts w:hint="eastAsia"/>
          <w:sz w:val="22"/>
          <w:szCs w:val="22"/>
        </w:rPr>
        <w:t>此外，</w:t>
      </w:r>
      <w:proofErr w:type="gramEnd"/>
      <w:r w:rsidRPr="0087102C">
        <w:rPr>
          <w:rFonts w:hint="eastAsia"/>
          <w:sz w:val="22"/>
          <w:szCs w:val="22"/>
        </w:rPr>
        <w:t>知識圖譜的構建與擴展是本研究的重要環節。我們基於進入障礙的基本定義，構建了初始知識圖譜，並新增多個類別（如</w:t>
      </w:r>
      <w:r w:rsidRPr="0087102C">
        <w:rPr>
          <w:sz w:val="22"/>
          <w:szCs w:val="22"/>
        </w:rPr>
        <w:t xml:space="preserve"> "Brand Loyalty" 和 "Patent Protection"），以及與之相關的同義詞和變體，從而增強模型對多樣化表達的檢索能力。</w:t>
      </w:r>
    </w:p>
    <w:p w14:paraId="36F16C2D" w14:textId="77777777" w:rsidR="0087102C" w:rsidRPr="0087102C" w:rsidRDefault="0087102C" w:rsidP="0087102C">
      <w:pPr>
        <w:pStyle w:val="a3"/>
        <w:spacing w:before="68" w:line="309" w:lineRule="auto"/>
        <w:ind w:left="165" w:right="272" w:firstLine="480"/>
        <w:jc w:val="both"/>
        <w:rPr>
          <w:sz w:val="22"/>
          <w:szCs w:val="22"/>
        </w:rPr>
      </w:pPr>
      <w:r w:rsidRPr="0087102C">
        <w:rPr>
          <w:rFonts w:hint="eastAsia"/>
          <w:sz w:val="22"/>
          <w:szCs w:val="22"/>
        </w:rPr>
        <w:t>最後，整合檢索結果與知識圖譜進行語意匹配，並深入分析不同數據集（</w:t>
      </w:r>
      <w:r w:rsidRPr="0087102C">
        <w:rPr>
          <w:sz w:val="22"/>
          <w:szCs w:val="22"/>
        </w:rPr>
        <w:t>Data1、Data2、Data3 及 Supreme Court）的檢索表現。研究發現，知識圖譜擴展顯著提升了模型對多數數據集的匹配準確性，但對 Supreme Court 案例的檢索仍存在挑戰，可能需要進一步的微調與圖譜優化。</w:t>
      </w:r>
    </w:p>
    <w:p w14:paraId="59E5DF9F" w14:textId="66CFCB58" w:rsidR="003A089A" w:rsidRPr="003A089A" w:rsidRDefault="0087102C" w:rsidP="0087102C">
      <w:pPr>
        <w:pStyle w:val="a3"/>
        <w:spacing w:before="68" w:line="309" w:lineRule="auto"/>
        <w:ind w:left="165" w:right="272" w:firstLine="480"/>
        <w:jc w:val="both"/>
        <w:rPr>
          <w:sz w:val="22"/>
          <w:szCs w:val="22"/>
        </w:rPr>
        <w:sectPr w:rsidR="003A089A" w:rsidRPr="003A089A" w:rsidSect="003A089A">
          <w:footerReference w:type="default" r:id="rId7"/>
          <w:pgSz w:w="11910" w:h="16840"/>
          <w:pgMar w:top="1600" w:right="1133" w:bottom="1240" w:left="1275" w:header="0" w:footer="1044" w:gutter="0"/>
          <w:pgNumType w:start="1"/>
          <w:cols w:space="720"/>
        </w:sectPr>
      </w:pPr>
      <w:r w:rsidRPr="0087102C">
        <w:rPr>
          <w:rFonts w:hint="eastAsia"/>
          <w:sz w:val="22"/>
          <w:szCs w:val="22"/>
        </w:rPr>
        <w:t>本專案不僅展示了結合自然語言處理技術與知識圖譜在法律文本檢索中的潛力，還為未來在專業</w:t>
      </w:r>
      <w:proofErr w:type="gramStart"/>
      <w:r w:rsidRPr="0087102C">
        <w:rPr>
          <w:rFonts w:hint="eastAsia"/>
          <w:sz w:val="22"/>
          <w:szCs w:val="22"/>
        </w:rPr>
        <w:t>領域中構建</w:t>
      </w:r>
      <w:proofErr w:type="gramEnd"/>
      <w:r w:rsidRPr="0087102C">
        <w:rPr>
          <w:rFonts w:hint="eastAsia"/>
          <w:sz w:val="22"/>
          <w:szCs w:val="22"/>
        </w:rPr>
        <w:t>高效檢索系統提供了實踐經驗和技術基礎。</w:t>
      </w:r>
    </w:p>
    <w:p w14:paraId="57DDEBD8" w14:textId="2065ECFD" w:rsidR="003A089A" w:rsidRPr="003A089A" w:rsidRDefault="003A089A" w:rsidP="00B6394D">
      <w:pPr>
        <w:pStyle w:val="1"/>
        <w:jc w:val="center"/>
        <w:rPr>
          <w:rFonts w:eastAsiaTheme="minorEastAsia"/>
          <w:spacing w:val="-3"/>
        </w:rPr>
      </w:pPr>
      <w:r w:rsidRPr="00B05634">
        <w:rPr>
          <w:rFonts w:hint="eastAsia"/>
          <w:spacing w:val="-3"/>
        </w:rPr>
        <w:lastRenderedPageBreak/>
        <w:t>介紹</w:t>
      </w:r>
    </w:p>
    <w:p w14:paraId="31718620" w14:textId="387E95D5" w:rsidR="00B05634" w:rsidRPr="00B05634" w:rsidRDefault="00B05634" w:rsidP="00B05634">
      <w:pPr>
        <w:pStyle w:val="2"/>
        <w:numPr>
          <w:ilvl w:val="0"/>
          <w:numId w:val="2"/>
        </w:numPr>
      </w:pPr>
      <w:r w:rsidRPr="00B05634">
        <w:rPr>
          <w:bCs w:val="0"/>
        </w:rPr>
        <w:t>LexisNexis</w:t>
      </w:r>
      <w:r w:rsidRPr="00B05634">
        <w:rPr>
          <w:rFonts w:hint="eastAsia"/>
        </w:rPr>
        <w:t>數據</w:t>
      </w:r>
    </w:p>
    <w:p w14:paraId="1AC11B18" w14:textId="68370CEA" w:rsidR="00B05634" w:rsidRPr="003A089A" w:rsidRDefault="00B05634" w:rsidP="00B05634">
      <w:pPr>
        <w:spacing w:before="160" w:line="312" w:lineRule="auto"/>
        <w:ind w:left="150" w:right="273" w:firstLine="480"/>
        <w:rPr>
          <w:bCs/>
          <w:sz w:val="24"/>
        </w:rPr>
      </w:pPr>
      <w:r w:rsidRPr="003A089A">
        <w:rPr>
          <w:rFonts w:hint="eastAsia"/>
          <w:bCs/>
          <w:szCs w:val="20"/>
        </w:rPr>
        <w:t>本研究使用</w:t>
      </w:r>
      <w:r w:rsidRPr="003A089A">
        <w:rPr>
          <w:bCs/>
          <w:szCs w:val="20"/>
        </w:rPr>
        <w:t xml:space="preserve"> LexisNexis 平台的 9,305 </w:t>
      </w:r>
      <w:proofErr w:type="gramStart"/>
      <w:r w:rsidRPr="003A089A">
        <w:rPr>
          <w:bCs/>
          <w:szCs w:val="20"/>
        </w:rPr>
        <w:t>個</w:t>
      </w:r>
      <w:proofErr w:type="gramEnd"/>
      <w:r w:rsidRPr="003A089A">
        <w:rPr>
          <w:bCs/>
          <w:szCs w:val="20"/>
        </w:rPr>
        <w:t>案件作為主要資料來源。LexisNexis 是一個全球知名的法律和商業資訊平台，提供豐富的案件資料庫及相關資源，涵蓋多國司法判例、法律分析及其他輔助資訊。在研究過程中，系統透過文本分析技術捕捉案件中與特定字詞和相關文字的關聯，從而深入分析判決內容及法律論點。</w:t>
      </w:r>
    </w:p>
    <w:p w14:paraId="1EE3A512" w14:textId="737F25EF" w:rsidR="00B05634" w:rsidRPr="005A3E29" w:rsidRDefault="00B05634" w:rsidP="00B05634">
      <w:pPr>
        <w:pStyle w:val="2"/>
        <w:numPr>
          <w:ilvl w:val="0"/>
          <w:numId w:val="2"/>
        </w:numPr>
      </w:pPr>
      <w:proofErr w:type="spellStart"/>
      <w:r w:rsidRPr="00691422">
        <w:rPr>
          <w:spacing w:val="-3"/>
        </w:rPr>
        <w:t>LegalBERT</w:t>
      </w:r>
      <w:proofErr w:type="spellEnd"/>
    </w:p>
    <w:p w14:paraId="614E4B39" w14:textId="1277F031" w:rsidR="00B05634" w:rsidRPr="00C41B8B" w:rsidRDefault="005A3E29" w:rsidP="00FF7E8D">
      <w:pPr>
        <w:spacing w:before="160" w:line="312" w:lineRule="auto"/>
        <w:ind w:left="150" w:right="273" w:firstLine="480"/>
        <w:rPr>
          <w:bCs/>
          <w:szCs w:val="20"/>
        </w:rPr>
      </w:pPr>
      <w:bookmarkStart w:id="1" w:name="_Hlk185954549"/>
      <w:r w:rsidRPr="00C41B8B">
        <w:rPr>
          <w:bCs/>
          <w:szCs w:val="20"/>
        </w:rPr>
        <w:t>LEGAL-BERT 是一組專為法律領域設計的 BERT 模型系列，旨在解決法律文本處理中的特定需求。由於通用的 BERT 模型主要</w:t>
      </w:r>
      <w:proofErr w:type="gramStart"/>
      <w:r w:rsidRPr="00C41B8B">
        <w:rPr>
          <w:bCs/>
          <w:szCs w:val="20"/>
        </w:rPr>
        <w:t>基於維基百</w:t>
      </w:r>
      <w:proofErr w:type="gramEnd"/>
      <w:r w:rsidRPr="00C41B8B">
        <w:rPr>
          <w:bCs/>
          <w:szCs w:val="20"/>
        </w:rPr>
        <w:t>科和書籍語料進行預訓練，其在處理法律</w:t>
      </w:r>
      <w:proofErr w:type="gramStart"/>
      <w:r w:rsidRPr="00C41B8B">
        <w:rPr>
          <w:bCs/>
          <w:szCs w:val="20"/>
        </w:rPr>
        <w:t>文本時存在</w:t>
      </w:r>
      <w:proofErr w:type="gramEnd"/>
      <w:r w:rsidRPr="00C41B8B">
        <w:rPr>
          <w:bCs/>
          <w:szCs w:val="20"/>
        </w:rPr>
        <w:t>性能瓶頸。為了提升法律自然語言處理（Legal NLP）的表現，LEGAL-BERT 提供了一個專門針對法律語料進行預訓練的模型，支援法律科技（Legal Tech）和計算法律學（Computational Law）的研究與應用。該模型系列包括 LEGAL-BERT-FP，這是在 BERT-BASE 模型基礎上進行進一步法</w:t>
      </w:r>
      <w:r w:rsidRPr="00C41B8B">
        <w:rPr>
          <w:rFonts w:hint="eastAsia"/>
          <w:bCs/>
          <w:szCs w:val="20"/>
        </w:rPr>
        <w:t>律語料預訓練的版本，適用於需要快速適應法律語料的情境；</w:t>
      </w:r>
      <w:r w:rsidRPr="00C41B8B">
        <w:rPr>
          <w:bCs/>
          <w:szCs w:val="20"/>
        </w:rPr>
        <w:t>LEGAL-BERT-SC，這是從零開始基於法律語料進行預訓練的版本，並使用新</w:t>
      </w:r>
      <w:proofErr w:type="gramStart"/>
      <w:r w:rsidRPr="00C41B8B">
        <w:rPr>
          <w:bCs/>
          <w:szCs w:val="20"/>
        </w:rPr>
        <w:t>的子詞詞彙</w:t>
      </w:r>
      <w:proofErr w:type="gramEnd"/>
      <w:r w:rsidRPr="00C41B8B">
        <w:rPr>
          <w:bCs/>
          <w:szCs w:val="20"/>
        </w:rPr>
        <w:t>表以精確處理法律專業術語；以及 LEGAL-BERT-SMALL，一個小型化版本，儘管參數較少（35M），但仍能提供優異的性能，特別適合資源有限的研究者和應用場景。訓練語料的總大小為 12GB，涵蓋來自歐盟法規（EURLEX）、英國法規</w:t>
      </w:r>
      <w:proofErr w:type="gramStart"/>
      <w:r w:rsidRPr="00C41B8B">
        <w:rPr>
          <w:bCs/>
          <w:szCs w:val="20"/>
        </w:rPr>
        <w:t>（</w:t>
      </w:r>
      <w:proofErr w:type="gramEnd"/>
      <w:r w:rsidRPr="00C41B8B">
        <w:rPr>
          <w:bCs/>
          <w:szCs w:val="20"/>
        </w:rPr>
        <w:t>LEGISLATION.GOV.UK</w:t>
      </w:r>
      <w:proofErr w:type="gramStart"/>
      <w:r w:rsidRPr="00C41B8B">
        <w:rPr>
          <w:bCs/>
          <w:szCs w:val="20"/>
        </w:rPr>
        <w:t>）</w:t>
      </w:r>
      <w:proofErr w:type="gramEnd"/>
      <w:r w:rsidRPr="00C41B8B">
        <w:rPr>
          <w:bCs/>
          <w:szCs w:val="20"/>
        </w:rPr>
        <w:t>、歐洲人權法庭案例（ECHR）、美國法庭案例（CASE LAW ACCESS PROJECT）</w:t>
      </w:r>
      <w:r w:rsidRPr="00C41B8B">
        <w:rPr>
          <w:rFonts w:hint="eastAsia"/>
          <w:bCs/>
          <w:szCs w:val="20"/>
        </w:rPr>
        <w:t>、美國合同（</w:t>
      </w:r>
      <w:r w:rsidRPr="00C41B8B">
        <w:rPr>
          <w:bCs/>
          <w:szCs w:val="20"/>
        </w:rPr>
        <w:t xml:space="preserve">SEC-EDGAR），以及 LexisNexis 數據等多個資料來源。LexisNexis 數據的加入進一步豐富了模型的法律知識庫，特別是在處理美國法律案例和法律條文的表現上具有顯著提升。模型結構方面，LEGAL-BERT 使用與 BERT-BASE 相同的 12 層、768 隱藏單元和 12 </w:t>
      </w:r>
      <w:proofErr w:type="gramStart"/>
      <w:r w:rsidRPr="00C41B8B">
        <w:rPr>
          <w:bCs/>
          <w:szCs w:val="20"/>
        </w:rPr>
        <w:t>個</w:t>
      </w:r>
      <w:proofErr w:type="gramEnd"/>
      <w:r w:rsidRPr="00C41B8B">
        <w:rPr>
          <w:bCs/>
          <w:szCs w:val="20"/>
        </w:rPr>
        <w:t xml:space="preserve">注意力頭，而 LEGAL-BERT-SMALL 則擁有 6 層、512 隱藏單元和 8 </w:t>
      </w:r>
      <w:proofErr w:type="gramStart"/>
      <w:r w:rsidRPr="00C41B8B">
        <w:rPr>
          <w:bCs/>
          <w:szCs w:val="20"/>
        </w:rPr>
        <w:t>個</w:t>
      </w:r>
      <w:proofErr w:type="gramEnd"/>
      <w:r w:rsidRPr="00C41B8B">
        <w:rPr>
          <w:bCs/>
          <w:szCs w:val="20"/>
        </w:rPr>
        <w:t>注意力頭，提供資源需求更低的解決方案。</w:t>
      </w:r>
    </w:p>
    <w:bookmarkEnd w:id="1"/>
    <w:p w14:paraId="611CD973" w14:textId="593149B9" w:rsidR="00B05634" w:rsidRPr="00C41B8B" w:rsidRDefault="00FF7E8D" w:rsidP="00B05634">
      <w:pPr>
        <w:pStyle w:val="2"/>
        <w:numPr>
          <w:ilvl w:val="0"/>
          <w:numId w:val="2"/>
        </w:numPr>
      </w:pPr>
      <w:r w:rsidRPr="00C41B8B">
        <w:rPr>
          <w:rFonts w:hint="eastAsia"/>
        </w:rPr>
        <w:t>知識圖譜</w:t>
      </w:r>
    </w:p>
    <w:p w14:paraId="4A3BC1EB" w14:textId="0B6605F4" w:rsidR="00B05634" w:rsidRPr="00C41B8B" w:rsidRDefault="00843E7E" w:rsidP="00843E7E">
      <w:pPr>
        <w:spacing w:before="160" w:line="312" w:lineRule="auto"/>
        <w:ind w:left="150" w:right="273" w:firstLine="480"/>
        <w:rPr>
          <w:rFonts w:eastAsiaTheme="minorEastAsia"/>
          <w:bCs/>
          <w:szCs w:val="20"/>
        </w:rPr>
      </w:pPr>
      <w:r w:rsidRPr="00C41B8B">
        <w:rPr>
          <w:rFonts w:hint="eastAsia"/>
          <w:bCs/>
          <w:szCs w:val="20"/>
        </w:rPr>
        <w:t>知識圖譜（</w:t>
      </w:r>
      <w:r w:rsidRPr="00C41B8B">
        <w:rPr>
          <w:bCs/>
          <w:szCs w:val="20"/>
        </w:rPr>
        <w:t>KG）作為一種結構化的知識表示方法，已廣泛應用於搜尋引擎、推薦系統等領域。隨著知識需求的增長，知識圖譜的擴展（KGE）成為提升其覆蓋範圍和表達能力的關鍵。知識圖譜擴展主要通過知識補全、多模態擴展、自動化擴展、歸納式擴展及基於圖嵌入的方法來進行。這些方法能夠有效補充缺失的實體和關係，並通過融合文本、視覺等模態數據，提升</w:t>
      </w:r>
      <w:r w:rsidRPr="00C41B8B">
        <w:rPr>
          <w:bCs/>
          <w:szCs w:val="20"/>
        </w:rPr>
        <w:lastRenderedPageBreak/>
        <w:t>圖譜的語義表示能力。隨著技術的發展，知識圖譜擴展在智能搜索、推薦系統和語義推理等應用中發揮著越來越重要的作用。</w:t>
      </w:r>
    </w:p>
    <w:p w14:paraId="2DD89668" w14:textId="78C76547" w:rsidR="00843E7E" w:rsidRPr="00C41B8B" w:rsidRDefault="00843E7E" w:rsidP="00843E7E">
      <w:pPr>
        <w:pStyle w:val="2"/>
        <w:numPr>
          <w:ilvl w:val="0"/>
          <w:numId w:val="2"/>
        </w:numPr>
      </w:pPr>
      <w:r w:rsidRPr="00C41B8B">
        <w:rPr>
          <w:rFonts w:hint="eastAsia"/>
        </w:rPr>
        <w:t>檢索增強生成</w:t>
      </w:r>
      <w:r w:rsidR="0002110B" w:rsidRPr="00C41B8B">
        <w:rPr>
          <w:rFonts w:hint="eastAsia"/>
        </w:rPr>
        <w:t>(</w:t>
      </w:r>
      <w:r w:rsidR="0002110B" w:rsidRPr="00C41B8B">
        <w:rPr>
          <w:sz w:val="24"/>
        </w:rPr>
        <w:t>Retrieval-Augmented Generation，RAG</w:t>
      </w:r>
      <w:proofErr w:type="gramStart"/>
      <w:r w:rsidR="0002110B" w:rsidRPr="00C41B8B">
        <w:rPr>
          <w:sz w:val="24"/>
        </w:rPr>
        <w:t>）</w:t>
      </w:r>
      <w:proofErr w:type="gramEnd"/>
    </w:p>
    <w:p w14:paraId="67248108" w14:textId="1C1B7FC9" w:rsidR="0002110B" w:rsidRPr="00C41B8B" w:rsidRDefault="0002110B" w:rsidP="0002110B">
      <w:pPr>
        <w:spacing w:before="160" w:line="312" w:lineRule="auto"/>
        <w:ind w:left="150" w:right="273" w:firstLine="480"/>
        <w:rPr>
          <w:bCs/>
          <w:szCs w:val="20"/>
        </w:rPr>
      </w:pPr>
      <w:r w:rsidRPr="00C41B8B">
        <w:rPr>
          <w:rFonts w:hint="eastAsia"/>
          <w:bCs/>
          <w:szCs w:val="20"/>
        </w:rPr>
        <w:t>檢索增強生成</w:t>
      </w:r>
      <w:r w:rsidRPr="00C41B8B">
        <w:rPr>
          <w:bCs/>
          <w:szCs w:val="20"/>
        </w:rPr>
        <w:t>是結合了信息檢索和生成模型的創新方法，旨在解決大型語言模型（LLMs）在處理事實性幻覺、知識過時以及缺乏專業知識等挑戰中的不足。傳統的LLM在生成</w:t>
      </w:r>
      <w:proofErr w:type="gramStart"/>
      <w:r w:rsidRPr="00C41B8B">
        <w:rPr>
          <w:bCs/>
          <w:szCs w:val="20"/>
        </w:rPr>
        <w:t>文本時</w:t>
      </w:r>
      <w:proofErr w:type="gramEnd"/>
      <w:r w:rsidRPr="00C41B8B">
        <w:rPr>
          <w:bCs/>
          <w:szCs w:val="20"/>
        </w:rPr>
        <w:t>，會依賴訓練數據中已經包含的知識，但這些知識可能是過時的或不完整，導致生成的內容存在事實性錯誤或不符合領域專業要求。為了解決這些問題，RAG通過檢索外部知識庫中的相關信息，並將這些信息與生成模型結合，使生成的文本更具準確性和時效性。</w:t>
      </w:r>
    </w:p>
    <w:p w14:paraId="2B7FBDC1" w14:textId="37202020" w:rsidR="00D644CB" w:rsidRPr="00C41B8B" w:rsidRDefault="0002110B" w:rsidP="00C41B8B">
      <w:pPr>
        <w:spacing w:before="160" w:line="312" w:lineRule="auto"/>
        <w:ind w:left="150" w:right="273" w:firstLine="480"/>
        <w:rPr>
          <w:rFonts w:eastAsiaTheme="minorEastAsia"/>
          <w:bCs/>
          <w:szCs w:val="20"/>
        </w:rPr>
      </w:pPr>
      <w:r w:rsidRPr="00C41B8B">
        <w:rPr>
          <w:rFonts w:hint="eastAsia"/>
          <w:bCs/>
          <w:szCs w:val="20"/>
        </w:rPr>
        <w:t>在</w:t>
      </w:r>
      <w:r w:rsidRPr="00C41B8B">
        <w:rPr>
          <w:bCs/>
          <w:szCs w:val="20"/>
        </w:rPr>
        <w:t>RAG框架中，檢索模塊負責從大型</w:t>
      </w:r>
      <w:proofErr w:type="gramStart"/>
      <w:r w:rsidRPr="00C41B8B">
        <w:rPr>
          <w:bCs/>
          <w:szCs w:val="20"/>
        </w:rPr>
        <w:t>文檔庫</w:t>
      </w:r>
      <w:proofErr w:type="gramEnd"/>
      <w:r w:rsidRPr="00C41B8B">
        <w:rPr>
          <w:bCs/>
          <w:szCs w:val="20"/>
        </w:rPr>
        <w:t>或知識庫中搜尋與輸入問題或任務相關的信息，然後生成模塊根據檢索到的資料來補充或強化生成的內容。這樣的策略不僅改善了模型的事實性準確度，還能夠提供更多的專業知識，特別是在需要深度領域理解的場景中。</w:t>
      </w:r>
    </w:p>
    <w:p w14:paraId="5D84B997" w14:textId="3F0B640C" w:rsidR="009C6AC8" w:rsidRPr="00A27DE9" w:rsidRDefault="009C6AC8" w:rsidP="00B6394D">
      <w:pPr>
        <w:pStyle w:val="1"/>
        <w:jc w:val="center"/>
      </w:pPr>
      <w:r w:rsidRPr="00A27DE9">
        <w:rPr>
          <w:rFonts w:hint="eastAsia"/>
        </w:rPr>
        <w:t>方法</w:t>
      </w:r>
    </w:p>
    <w:p w14:paraId="6D3AD216" w14:textId="3784498A" w:rsidR="009C6AC8" w:rsidRPr="009C6AC8" w:rsidRDefault="009C6AC8" w:rsidP="009C6AC8">
      <w:pPr>
        <w:pStyle w:val="2"/>
        <w:numPr>
          <w:ilvl w:val="0"/>
          <w:numId w:val="1"/>
        </w:numPr>
        <w:tabs>
          <w:tab w:val="left" w:pos="499"/>
        </w:tabs>
        <w:spacing w:before="214"/>
        <w:ind w:left="499" w:hanging="349"/>
      </w:pPr>
      <w:r w:rsidRPr="009C6AC8">
        <w:rPr>
          <w:rFonts w:hint="eastAsia"/>
        </w:rPr>
        <w:t>數據收集</w:t>
      </w:r>
    </w:p>
    <w:p w14:paraId="35BD79C1" w14:textId="77777777" w:rsidR="009C6AC8" w:rsidRPr="00C41B8B" w:rsidRDefault="009C6AC8" w:rsidP="009C6AC8">
      <w:pPr>
        <w:spacing w:before="160" w:line="312" w:lineRule="auto"/>
        <w:ind w:left="165" w:right="273" w:firstLine="480"/>
        <w:rPr>
          <w:bCs/>
          <w:szCs w:val="20"/>
        </w:rPr>
      </w:pPr>
      <w:r w:rsidRPr="00C41B8B">
        <w:rPr>
          <w:rFonts w:hint="eastAsia"/>
          <w:bCs/>
          <w:szCs w:val="20"/>
        </w:rPr>
        <w:t>本研究使用</w:t>
      </w:r>
      <w:r w:rsidRPr="00C41B8B">
        <w:rPr>
          <w:bCs/>
          <w:szCs w:val="20"/>
        </w:rPr>
        <w:t xml:space="preserve"> LexisNexis 平台的 9,305 </w:t>
      </w:r>
      <w:proofErr w:type="gramStart"/>
      <w:r w:rsidRPr="00C41B8B">
        <w:rPr>
          <w:bCs/>
          <w:szCs w:val="20"/>
        </w:rPr>
        <w:t>個</w:t>
      </w:r>
      <w:proofErr w:type="gramEnd"/>
      <w:r w:rsidRPr="00C41B8B">
        <w:rPr>
          <w:bCs/>
          <w:szCs w:val="20"/>
        </w:rPr>
        <w:t>案件作為主要資料來源。LexisNexis 是一個全球知名的法律和商業資訊平台，提供豐富的案件資料庫及相關資源，涵蓋多國司法判例、法律分析及其他輔助資訊。在研究過程中，系統透過文本分析技術捕捉案件中與特定字詞和相關文字的關聯，從而深入分析判決內容及法律論點。</w:t>
      </w:r>
    </w:p>
    <w:p w14:paraId="40F4BBB4" w14:textId="77777777" w:rsidR="009C6AC8" w:rsidRPr="00C41B8B" w:rsidRDefault="009C6AC8" w:rsidP="009C6AC8">
      <w:pPr>
        <w:spacing w:before="160" w:line="312" w:lineRule="auto"/>
        <w:ind w:left="165" w:right="273" w:firstLine="480"/>
        <w:rPr>
          <w:bCs/>
          <w:szCs w:val="20"/>
        </w:rPr>
      </w:pPr>
      <w:r w:rsidRPr="00C41B8B">
        <w:rPr>
          <w:rFonts w:hint="eastAsia"/>
          <w:bCs/>
          <w:szCs w:val="20"/>
        </w:rPr>
        <w:t>為了有效組織和檢索案件資料，本研究採用了結構化的分類方法。首先，依據法院類型進行分類，將案件按法院層級（如最高法院、上訴法院、地方法院等）分組，以識別不同層級司法機構的裁決特點。其次，按照地區進行劃分，涵蓋國家、州或地方法院的司法管轄範圍，以適應地域性法律研究的需求。</w:t>
      </w:r>
      <w:proofErr w:type="gramStart"/>
      <w:r w:rsidRPr="00C41B8B">
        <w:rPr>
          <w:rFonts w:hint="eastAsia"/>
          <w:bCs/>
          <w:szCs w:val="20"/>
        </w:rPr>
        <w:t>此外，</w:t>
      </w:r>
      <w:proofErr w:type="gramEnd"/>
      <w:r w:rsidRPr="00C41B8B">
        <w:rPr>
          <w:rFonts w:hint="eastAsia"/>
          <w:bCs/>
          <w:szCs w:val="20"/>
        </w:rPr>
        <w:t>基於案件的裁決年份進行時間排序，有助於分析法律發展趨勢和歷史變遷。同時，對案件中的律師與法官進行記錄和分類，將其參與角色及裁決模式納入考量，為法律專業人員的相關研究提供參考。最後，案件中的法庭意見（如多數意見、反對意見、協同意見）也被詳細標記，為深入理解案件背後的法律論證提供支撐。</w:t>
      </w:r>
    </w:p>
    <w:p w14:paraId="180B96E1" w14:textId="77777777" w:rsidR="002A0C97" w:rsidRDefault="009C6AC8" w:rsidP="00C41B8B">
      <w:pPr>
        <w:spacing w:before="160" w:line="312" w:lineRule="auto"/>
        <w:ind w:left="165" w:right="273" w:firstLine="480"/>
        <w:rPr>
          <w:rFonts w:eastAsiaTheme="minorEastAsia"/>
          <w:bCs/>
          <w:szCs w:val="20"/>
        </w:rPr>
      </w:pPr>
      <w:r w:rsidRPr="00C41B8B">
        <w:rPr>
          <w:rFonts w:hint="eastAsia"/>
          <w:bCs/>
          <w:szCs w:val="20"/>
        </w:rPr>
        <w:t>這一分類體系的實現，結合了</w:t>
      </w:r>
      <w:proofErr w:type="gramStart"/>
      <w:r w:rsidRPr="00C41B8B">
        <w:rPr>
          <w:rFonts w:hint="eastAsia"/>
          <w:bCs/>
          <w:szCs w:val="20"/>
        </w:rPr>
        <w:t>結構化元數據</w:t>
      </w:r>
      <w:proofErr w:type="gramEnd"/>
      <w:r w:rsidRPr="00C41B8B">
        <w:rPr>
          <w:rFonts w:hint="eastAsia"/>
          <w:bCs/>
          <w:szCs w:val="20"/>
        </w:rPr>
        <w:t>與文本分析技術，利用自然語言處理（</w:t>
      </w:r>
      <w:r w:rsidRPr="00C41B8B">
        <w:rPr>
          <w:bCs/>
          <w:szCs w:val="20"/>
        </w:rPr>
        <w:t>NLP）從判決書中提取關鍵資訊，並通過規則和機器學習演算法進行自動分類，最終在用戶界面中以多維篩選和檢索功能呈現。此分類方法不僅實現了快速且精確的資料定位，還滿足了法律研究</w:t>
      </w:r>
      <w:r w:rsidRPr="00C41B8B">
        <w:rPr>
          <w:bCs/>
          <w:szCs w:val="20"/>
        </w:rPr>
        <w:lastRenderedPageBreak/>
        <w:t>者多樣化的需求，為後續法律趨勢分析和相關研究奠定了堅實基礎。</w:t>
      </w:r>
    </w:p>
    <w:p w14:paraId="6755EBC1" w14:textId="0FA8010B" w:rsidR="002A0C97" w:rsidRDefault="002A0C97" w:rsidP="002A0C97">
      <w:pPr>
        <w:spacing w:before="160" w:line="312" w:lineRule="auto"/>
        <w:ind w:left="165" w:right="273" w:firstLine="480"/>
        <w:rPr>
          <w:rFonts w:eastAsiaTheme="minorEastAsia"/>
          <w:bCs/>
          <w:szCs w:val="20"/>
        </w:rPr>
      </w:pPr>
      <w:r w:rsidRPr="002A0C97">
        <w:rPr>
          <w:bCs/>
          <w:szCs w:val="20"/>
        </w:rPr>
        <w:t xml:space="preserve">本研究使用四組數據集（Data1、Data2、Data3 及 Supreme Court），涵蓋 1891 年至 2022 年的 9305 </w:t>
      </w:r>
      <w:proofErr w:type="gramStart"/>
      <w:r w:rsidRPr="002A0C97">
        <w:rPr>
          <w:bCs/>
          <w:szCs w:val="20"/>
        </w:rPr>
        <w:t>個</w:t>
      </w:r>
      <w:proofErr w:type="gramEnd"/>
      <w:r w:rsidRPr="002A0C97">
        <w:rPr>
          <w:bCs/>
          <w:szCs w:val="20"/>
        </w:rPr>
        <w:t>判例作為研究對象（如表</w:t>
      </w:r>
      <w:proofErr w:type="gramStart"/>
      <w:r w:rsidRPr="002A0C97">
        <w:rPr>
          <w:bCs/>
          <w:szCs w:val="20"/>
        </w:rPr>
        <w:t>一</w:t>
      </w:r>
      <w:proofErr w:type="gramEnd"/>
      <w:r w:rsidRPr="002A0C97">
        <w:rPr>
          <w:bCs/>
          <w:szCs w:val="20"/>
        </w:rPr>
        <w:t>所示）。研究流程包括數據預處理、模型微調、知識圖譜構建與擴展以及結果匹配與分析。首先，針對數據進行清理與格式化，處理文本噪音</w:t>
      </w:r>
      <w:proofErr w:type="gramStart"/>
      <w:r w:rsidRPr="002A0C97">
        <w:rPr>
          <w:bCs/>
          <w:szCs w:val="20"/>
        </w:rPr>
        <w:t>及雙欄結構</w:t>
      </w:r>
      <w:proofErr w:type="gramEnd"/>
      <w:r w:rsidRPr="002A0C97">
        <w:rPr>
          <w:bCs/>
          <w:szCs w:val="20"/>
        </w:rPr>
        <w:t xml:space="preserve">等特性。接著，利用微調後的 </w:t>
      </w:r>
      <w:proofErr w:type="spellStart"/>
      <w:r w:rsidRPr="002A0C97">
        <w:rPr>
          <w:b/>
          <w:bCs/>
          <w:szCs w:val="20"/>
        </w:rPr>
        <w:t>LegalBERT</w:t>
      </w:r>
      <w:proofErr w:type="spellEnd"/>
      <w:r w:rsidRPr="002A0C97">
        <w:rPr>
          <w:bCs/>
          <w:szCs w:val="20"/>
        </w:rPr>
        <w:t xml:space="preserve"> 模型對文本進行語意理解和預測，進一步提升對專業</w:t>
      </w:r>
      <w:proofErr w:type="gramStart"/>
      <w:r w:rsidRPr="002A0C97">
        <w:rPr>
          <w:bCs/>
          <w:szCs w:val="20"/>
        </w:rPr>
        <w:t>術語與語境</w:t>
      </w:r>
      <w:proofErr w:type="gramEnd"/>
      <w:r w:rsidRPr="002A0C97">
        <w:rPr>
          <w:bCs/>
          <w:szCs w:val="20"/>
        </w:rPr>
        <w:t>的適應能力。</w:t>
      </w:r>
      <w:proofErr w:type="gramStart"/>
      <w:r w:rsidRPr="002A0C97">
        <w:rPr>
          <w:bCs/>
          <w:szCs w:val="20"/>
        </w:rPr>
        <w:t>此外，</w:t>
      </w:r>
      <w:proofErr w:type="gramEnd"/>
      <w:r w:rsidRPr="002A0C97">
        <w:rPr>
          <w:bCs/>
          <w:szCs w:val="20"/>
        </w:rPr>
        <w:t>構建基於進入障礙的初始知識圖譜，並進行同義詞與類別擴展，以增加檢索的多樣性與準確性。最後，透過模型生成的結果與知識圖譜進行匹配與分析，深入探討不同數據集在檢索與生成中的表現差異，並評估模型在專業場景中的應用潛力。</w:t>
      </w:r>
    </w:p>
    <w:p w14:paraId="3E181FA3" w14:textId="06AA8ACB" w:rsidR="001F3932" w:rsidRDefault="001F3932" w:rsidP="001F3932">
      <w:pPr>
        <w:spacing w:before="160" w:line="312" w:lineRule="auto"/>
        <w:ind w:right="273"/>
        <w:rPr>
          <w:rFonts w:eastAsiaTheme="minorEastAsia"/>
          <w:bCs/>
          <w:szCs w:val="20"/>
        </w:rPr>
      </w:pPr>
      <w:r w:rsidRPr="001F3932">
        <w:rPr>
          <w:rFonts w:eastAsiaTheme="minorEastAsia"/>
          <w:bCs/>
          <w:noProof/>
          <w:szCs w:val="20"/>
        </w:rPr>
        <w:drawing>
          <wp:inline distT="0" distB="0" distL="0" distR="0" wp14:anchorId="579B4ABD" wp14:editId="3CE30A6E">
            <wp:extent cx="6033770" cy="1964055"/>
            <wp:effectExtent l="0" t="0" r="5080" b="0"/>
            <wp:docPr id="1643322910" name="圖片 1"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322910" name="圖片 1" descr="一張含有 文字, 螢幕擷取畫面, 字型, 數字 的圖片&#10;&#10;自動產生的描述"/>
                    <pic:cNvPicPr/>
                  </pic:nvPicPr>
                  <pic:blipFill>
                    <a:blip r:embed="rId8"/>
                    <a:stretch>
                      <a:fillRect/>
                    </a:stretch>
                  </pic:blipFill>
                  <pic:spPr>
                    <a:xfrm>
                      <a:off x="0" y="0"/>
                      <a:ext cx="6033770" cy="1964055"/>
                    </a:xfrm>
                    <a:prstGeom prst="rect">
                      <a:avLst/>
                    </a:prstGeom>
                  </pic:spPr>
                </pic:pic>
              </a:graphicData>
            </a:graphic>
          </wp:inline>
        </w:drawing>
      </w:r>
    </w:p>
    <w:p w14:paraId="62418DA1" w14:textId="7935D843" w:rsidR="001F3932" w:rsidRPr="001F3932" w:rsidRDefault="001F3932" w:rsidP="001F3932">
      <w:pPr>
        <w:spacing w:beforeLines="50" w:before="120" w:afterLines="50" w:after="120"/>
        <w:ind w:left="180"/>
        <w:jc w:val="center"/>
        <w:rPr>
          <w:bCs/>
          <w:lang w:val="cs-CZ"/>
        </w:rPr>
      </w:pPr>
      <w:r w:rsidRPr="001F3932">
        <w:rPr>
          <w:rFonts w:hint="eastAsia"/>
          <w:bCs/>
          <w:lang w:val="cs-CZ"/>
        </w:rPr>
        <w:t>表</w:t>
      </w:r>
      <w:proofErr w:type="gramStart"/>
      <w:r>
        <w:rPr>
          <w:rFonts w:asciiTheme="minorEastAsia" w:eastAsiaTheme="minorEastAsia" w:hAnsiTheme="minorEastAsia" w:hint="eastAsia"/>
          <w:bCs/>
          <w:lang w:val="cs-CZ"/>
        </w:rPr>
        <w:t>一</w:t>
      </w:r>
      <w:proofErr w:type="gramEnd"/>
      <w:r>
        <w:rPr>
          <w:rFonts w:asciiTheme="minorEastAsia" w:eastAsiaTheme="minorEastAsia" w:hAnsiTheme="minorEastAsia" w:hint="eastAsia"/>
          <w:bCs/>
          <w:lang w:val="cs-CZ"/>
        </w:rPr>
        <w:t>：</w:t>
      </w:r>
      <w:r w:rsidRPr="001F3932">
        <w:rPr>
          <w:bCs/>
          <w:lang w:val="cs-CZ"/>
        </w:rPr>
        <w:t>LexisNexis數據</w:t>
      </w:r>
    </w:p>
    <w:p w14:paraId="24632A3B" w14:textId="1AE0DD0D" w:rsidR="009B24F0" w:rsidRDefault="00000000">
      <w:pPr>
        <w:pStyle w:val="2"/>
        <w:numPr>
          <w:ilvl w:val="0"/>
          <w:numId w:val="1"/>
        </w:numPr>
        <w:tabs>
          <w:tab w:val="left" w:pos="499"/>
        </w:tabs>
        <w:spacing w:before="214"/>
        <w:ind w:left="499" w:hanging="349"/>
      </w:pPr>
      <w:r>
        <w:rPr>
          <w:spacing w:val="-3"/>
        </w:rPr>
        <w:t>資料清理</w:t>
      </w:r>
    </w:p>
    <w:p w14:paraId="515847D6" w14:textId="44629D1C" w:rsidR="00782257" w:rsidRPr="00C41B8B" w:rsidRDefault="00782257" w:rsidP="00782257">
      <w:pPr>
        <w:spacing w:before="160" w:line="312" w:lineRule="auto"/>
        <w:ind w:left="165" w:right="273" w:firstLine="480"/>
        <w:rPr>
          <w:bCs/>
          <w:szCs w:val="20"/>
        </w:rPr>
      </w:pPr>
      <w:bookmarkStart w:id="2" w:name="方法："/>
      <w:bookmarkStart w:id="3" w:name="_Hlk185947253"/>
      <w:bookmarkEnd w:id="2"/>
      <w:r w:rsidRPr="00C41B8B">
        <w:rPr>
          <w:rFonts w:hint="eastAsia"/>
          <w:bCs/>
          <w:szCs w:val="20"/>
        </w:rPr>
        <w:t>本研究基於</w:t>
      </w:r>
      <w:r w:rsidRPr="00C41B8B">
        <w:rPr>
          <w:bCs/>
          <w:szCs w:val="20"/>
        </w:rPr>
        <w:t xml:space="preserve"> LexisNexis 平台的 9,305 份案件資料，進行了嚴謹的數據清理與結構化處理，旨在提取精確的 Opinion 段落以供後續分析。由於不同法院的 PDF 結構特性差異，我們</w:t>
      </w:r>
      <w:r w:rsidRPr="00C41B8B">
        <w:rPr>
          <w:rFonts w:hint="eastAsia"/>
          <w:bCs/>
          <w:szCs w:val="20"/>
        </w:rPr>
        <w:t>採用了一套系統化的資料清理流程，結合高效文本提取技術與上下文維持策略，確保處理後數據的準確性與完整性</w:t>
      </w:r>
      <w:r w:rsidRPr="00C41B8B">
        <w:rPr>
          <w:bCs/>
          <w:szCs w:val="20"/>
        </w:rPr>
        <w:t>。</w:t>
      </w:r>
    </w:p>
    <w:p w14:paraId="13D90349" w14:textId="77777777" w:rsidR="00782257" w:rsidRPr="00C41B8B" w:rsidRDefault="00782257" w:rsidP="00782257">
      <w:pPr>
        <w:spacing w:before="160" w:line="312" w:lineRule="auto"/>
        <w:ind w:left="165" w:right="273" w:firstLine="480"/>
        <w:rPr>
          <w:bCs/>
          <w:szCs w:val="20"/>
        </w:rPr>
      </w:pPr>
      <w:r w:rsidRPr="00C41B8B">
        <w:rPr>
          <w:rFonts w:hint="eastAsia"/>
          <w:bCs/>
          <w:szCs w:val="20"/>
        </w:rPr>
        <w:t>首先，利用</w:t>
      </w:r>
      <w:r w:rsidRPr="00C41B8B">
        <w:rPr>
          <w:bCs/>
          <w:szCs w:val="20"/>
        </w:rPr>
        <w:t xml:space="preserve"> </w:t>
      </w:r>
      <w:proofErr w:type="spellStart"/>
      <w:r w:rsidRPr="00C41B8B">
        <w:rPr>
          <w:bCs/>
          <w:szCs w:val="20"/>
        </w:rPr>
        <w:t>PyMuPDF</w:t>
      </w:r>
      <w:proofErr w:type="spellEnd"/>
      <w:r w:rsidRPr="00C41B8B">
        <w:rPr>
          <w:bCs/>
          <w:szCs w:val="20"/>
        </w:rPr>
        <w:t xml:space="preserve"> 工具提取 PDF 文件中的文本區塊與黑線（black line），以準確識別判例中的段落結構和層次。在此過程中，對無效資訊（如頁眉、頁腳及註腳 Footnotes）進行過濾和移除，確保數據的純淨性。</w:t>
      </w:r>
    </w:p>
    <w:p w14:paraId="6CA16BA9" w14:textId="649A7074" w:rsidR="00782257" w:rsidRPr="00C41B8B" w:rsidRDefault="00782257" w:rsidP="00782257">
      <w:pPr>
        <w:spacing w:before="160" w:line="312" w:lineRule="auto"/>
        <w:ind w:left="165" w:right="273" w:firstLine="480"/>
        <w:rPr>
          <w:bCs/>
          <w:szCs w:val="20"/>
        </w:rPr>
      </w:pPr>
      <w:r w:rsidRPr="00C41B8B">
        <w:rPr>
          <w:rFonts w:hint="eastAsia"/>
          <w:bCs/>
          <w:szCs w:val="20"/>
        </w:rPr>
        <w:t>對於</w:t>
      </w:r>
      <w:r w:rsidRPr="00C41B8B">
        <w:rPr>
          <w:bCs/>
          <w:szCs w:val="20"/>
        </w:rPr>
        <w:t xml:space="preserve"> Supreme Court 案例，因其 PDF 為雙頁並排文本結構，我們設計了專門的文本解析策略。通過判斷文本排版特性並進行分欄處理，成功提取了左、右兩欄的文本內容。這一適配的處理方式有效避免了內容混淆或缺失，保障了 Supreme Court 案例文本的完整性與準確</w:t>
      </w:r>
      <w:r w:rsidRPr="00C41B8B">
        <w:rPr>
          <w:bCs/>
          <w:szCs w:val="20"/>
        </w:rPr>
        <w:lastRenderedPageBreak/>
        <w:t>性。</w:t>
      </w:r>
    </w:p>
    <w:p w14:paraId="722F7F92" w14:textId="439E9FDB" w:rsidR="00782257" w:rsidRPr="00C41B8B" w:rsidRDefault="00782257" w:rsidP="00782257">
      <w:pPr>
        <w:spacing w:before="160" w:line="312" w:lineRule="auto"/>
        <w:ind w:left="165" w:right="273" w:firstLine="480"/>
        <w:rPr>
          <w:bCs/>
          <w:szCs w:val="20"/>
        </w:rPr>
      </w:pPr>
      <w:r w:rsidRPr="00C41B8B">
        <w:rPr>
          <w:rFonts w:hint="eastAsia"/>
          <w:bCs/>
          <w:szCs w:val="20"/>
        </w:rPr>
        <w:t>針對較長段落的</w:t>
      </w:r>
      <w:proofErr w:type="gramStart"/>
      <w:r w:rsidRPr="00C41B8B">
        <w:rPr>
          <w:rFonts w:hint="eastAsia"/>
          <w:bCs/>
          <w:szCs w:val="20"/>
        </w:rPr>
        <w:t>文本裁切</w:t>
      </w:r>
      <w:proofErr w:type="gramEnd"/>
      <w:r w:rsidRPr="00C41B8B">
        <w:rPr>
          <w:rFonts w:hint="eastAsia"/>
          <w:bCs/>
          <w:szCs w:val="20"/>
        </w:rPr>
        <w:t>，我們採用了</w:t>
      </w:r>
      <w:r w:rsidRPr="00C41B8B">
        <w:rPr>
          <w:bCs/>
          <w:szCs w:val="20"/>
        </w:rPr>
        <w:t xml:space="preserve"> Loading Window 策略。設定最大 Token 長度為 256，</w:t>
      </w:r>
      <w:proofErr w:type="gramStart"/>
      <w:r w:rsidRPr="00C41B8B">
        <w:rPr>
          <w:bCs/>
          <w:szCs w:val="20"/>
        </w:rPr>
        <w:t>步長為</w:t>
      </w:r>
      <w:proofErr w:type="gramEnd"/>
      <w:r w:rsidRPr="00C41B8B">
        <w:rPr>
          <w:bCs/>
          <w:szCs w:val="20"/>
        </w:rPr>
        <w:t xml:space="preserve"> 128，以實現文本的分段裁切，同時保持</w:t>
      </w:r>
      <w:proofErr w:type="gramStart"/>
      <w:r w:rsidRPr="00C41B8B">
        <w:rPr>
          <w:bCs/>
          <w:szCs w:val="20"/>
        </w:rPr>
        <w:t>裁切後段落</w:t>
      </w:r>
      <w:proofErr w:type="gramEnd"/>
      <w:r w:rsidRPr="00C41B8B">
        <w:rPr>
          <w:bCs/>
          <w:szCs w:val="20"/>
        </w:rPr>
        <w:t>上下文的連續性，避免關鍵資訊丟失。這一策略特別適用於語義分析場景，確保模型能夠有效理解長文本中的語境。</w:t>
      </w:r>
    </w:p>
    <w:p w14:paraId="1B2D47C1" w14:textId="5269E5B8" w:rsidR="00782257" w:rsidRPr="00C41B8B" w:rsidRDefault="00782257" w:rsidP="00782257">
      <w:pPr>
        <w:spacing w:before="160" w:line="312" w:lineRule="auto"/>
        <w:ind w:left="165" w:right="273" w:firstLine="480"/>
        <w:rPr>
          <w:bCs/>
          <w:szCs w:val="20"/>
        </w:rPr>
      </w:pPr>
      <w:r w:rsidRPr="00C41B8B">
        <w:rPr>
          <w:rFonts w:hint="eastAsia"/>
          <w:bCs/>
          <w:szCs w:val="20"/>
        </w:rPr>
        <w:t>清理完成後，所有處理過的文本數據被保存為</w:t>
      </w:r>
      <w:r w:rsidRPr="00C41B8B">
        <w:rPr>
          <w:bCs/>
          <w:szCs w:val="20"/>
        </w:rPr>
        <w:t xml:space="preserve"> Processed_Opinion.csv，該檔案包含三個主要欄位：Case Index（案件索引）、Page（頁碼）及 Paragraph（段落文本）。這些結構化數據為後續的多維度分析（如法院類型、地區、年份等）奠定了堅實基礎。</w:t>
      </w:r>
    </w:p>
    <w:p w14:paraId="44C3CCED" w14:textId="33268916" w:rsidR="00782257" w:rsidRPr="00C41B8B" w:rsidRDefault="00782257" w:rsidP="00782257">
      <w:pPr>
        <w:spacing w:before="160" w:line="312" w:lineRule="auto"/>
        <w:ind w:left="165" w:right="273" w:firstLine="480"/>
        <w:rPr>
          <w:rFonts w:eastAsiaTheme="minorEastAsia"/>
          <w:bCs/>
          <w:szCs w:val="20"/>
        </w:rPr>
      </w:pPr>
      <w:r w:rsidRPr="00C41B8B">
        <w:rPr>
          <w:rFonts w:hint="eastAsia"/>
          <w:bCs/>
          <w:szCs w:val="20"/>
        </w:rPr>
        <w:t>通過採用上述方法，本研究有效應對了不同法院文本結構的多樣性與處理挑戰，結合文本解析技術和上下文維持策略，為法律文本的高效提取與深度分析提供了可靠支持。這一處理流程不僅提高了數據的整潔度與可用性，還在一定程度上為其他法律研究提供了通用的技術框架。</w:t>
      </w:r>
    </w:p>
    <w:p w14:paraId="4689C42E" w14:textId="6DCE7406" w:rsidR="00D84CB9" w:rsidRPr="00691422" w:rsidRDefault="00D84CB9" w:rsidP="00D84CB9">
      <w:pPr>
        <w:pStyle w:val="2"/>
        <w:numPr>
          <w:ilvl w:val="0"/>
          <w:numId w:val="1"/>
        </w:numPr>
        <w:tabs>
          <w:tab w:val="left" w:pos="499"/>
        </w:tabs>
        <w:spacing w:before="214"/>
        <w:ind w:left="499" w:hanging="349"/>
      </w:pPr>
      <w:proofErr w:type="spellStart"/>
      <w:r w:rsidRPr="00691422">
        <w:rPr>
          <w:spacing w:val="-3"/>
        </w:rPr>
        <w:t>LegalBERT</w:t>
      </w:r>
      <w:proofErr w:type="spellEnd"/>
      <w:r w:rsidRPr="00691422">
        <w:rPr>
          <w:spacing w:val="-3"/>
        </w:rPr>
        <w:t xml:space="preserve"> 模型</w:t>
      </w:r>
      <w:r w:rsidR="00DA7F11" w:rsidRPr="00E6437D">
        <w:rPr>
          <w:rFonts w:hint="eastAsia"/>
          <w:spacing w:val="-3"/>
        </w:rPr>
        <w:t>微調</w:t>
      </w:r>
    </w:p>
    <w:p w14:paraId="2D0B8044" w14:textId="4C191C52" w:rsidR="009477F5" w:rsidRPr="00C41B8B" w:rsidRDefault="00DA7F11" w:rsidP="00D644CB">
      <w:pPr>
        <w:spacing w:before="160" w:line="312" w:lineRule="auto"/>
        <w:ind w:left="165" w:right="273" w:firstLine="480"/>
        <w:rPr>
          <w:sz w:val="20"/>
          <w:szCs w:val="20"/>
        </w:rPr>
      </w:pPr>
      <w:r w:rsidRPr="00C41B8B">
        <w:rPr>
          <w:rFonts w:hint="eastAsia"/>
          <w:bCs/>
          <w:szCs w:val="20"/>
        </w:rPr>
        <w:t>本研究旨在微調</w:t>
      </w:r>
      <w:r w:rsidRPr="00C41B8B">
        <w:rPr>
          <w:bCs/>
          <w:szCs w:val="20"/>
        </w:rPr>
        <w:t xml:space="preserve"> </w:t>
      </w:r>
      <w:proofErr w:type="spellStart"/>
      <w:r w:rsidRPr="00C41B8B">
        <w:rPr>
          <w:bCs/>
          <w:szCs w:val="20"/>
        </w:rPr>
        <w:t>LegalBERT</w:t>
      </w:r>
      <w:proofErr w:type="spellEnd"/>
      <w:r w:rsidRPr="00C41B8B">
        <w:rPr>
          <w:bCs/>
          <w:szCs w:val="20"/>
        </w:rPr>
        <w:t xml:space="preserve"> 模型，以提升其在法律文本中辨識與進入障礙相關段落的能力。進入障礙指的是在行業或市場進入過程中所面臨的法律與競爭限制。為達成此目標，我們設計了兩個具體問題來指導模型識別相關段落，分別是："What is the judge's opinion regarding entry barriers in case {Case Index}?" 和 "What is the prosecutor's argument regarding entry barriers in case {Case Index}?" 由於 GPU 資源有限，我們從 Data2 資料集中選取了約 1000 </w:t>
      </w:r>
      <w:proofErr w:type="gramStart"/>
      <w:r w:rsidRPr="00C41B8B">
        <w:rPr>
          <w:bCs/>
          <w:szCs w:val="20"/>
        </w:rPr>
        <w:t>個</w:t>
      </w:r>
      <w:proofErr w:type="gramEnd"/>
      <w:r w:rsidRPr="00C41B8B">
        <w:rPr>
          <w:bCs/>
          <w:szCs w:val="20"/>
        </w:rPr>
        <w:t xml:space="preserve">案例進行微調，這些案例包含了與進入障礙相關的法律段落。資料集中的進入障礙相關段落比例較高，使得模型能夠專注於此類法律文本特徵。微調過程中，我們基於 </w:t>
      </w:r>
      <w:proofErr w:type="spellStart"/>
      <w:r w:rsidRPr="00C41B8B">
        <w:rPr>
          <w:bCs/>
          <w:szCs w:val="20"/>
        </w:rPr>
        <w:t>LegalBERT</w:t>
      </w:r>
      <w:proofErr w:type="spellEnd"/>
      <w:r w:rsidRPr="00C41B8B">
        <w:rPr>
          <w:bCs/>
          <w:szCs w:val="20"/>
        </w:rPr>
        <w:t>（BERT-Base 架構），並在法律語料庫上進行預訓練。每對問題與相關段落進行編碼，並標</w:t>
      </w:r>
      <w:proofErr w:type="gramStart"/>
      <w:r w:rsidRPr="00C41B8B">
        <w:rPr>
          <w:bCs/>
          <w:szCs w:val="20"/>
        </w:rPr>
        <w:t>註</w:t>
      </w:r>
      <w:proofErr w:type="gramEnd"/>
      <w:r w:rsidRPr="00C41B8B">
        <w:rPr>
          <w:bCs/>
          <w:szCs w:val="20"/>
        </w:rPr>
        <w:t xml:space="preserve">正確答案的開始與結束位置，以幫助模型學習定位答案。微調過程使用 </w:t>
      </w:r>
      <w:proofErr w:type="spellStart"/>
      <w:r w:rsidRPr="00C41B8B">
        <w:rPr>
          <w:bCs/>
          <w:szCs w:val="20"/>
        </w:rPr>
        <w:t>AdamW</w:t>
      </w:r>
      <w:proofErr w:type="spellEnd"/>
      <w:r w:rsidRPr="00C41B8B">
        <w:rPr>
          <w:bCs/>
          <w:szCs w:val="20"/>
        </w:rPr>
        <w:t xml:space="preserve"> </w:t>
      </w:r>
      <w:proofErr w:type="gramStart"/>
      <w:r w:rsidRPr="00C41B8B">
        <w:rPr>
          <w:bCs/>
          <w:szCs w:val="20"/>
        </w:rPr>
        <w:t>優化器</w:t>
      </w:r>
      <w:proofErr w:type="gramEnd"/>
      <w:r w:rsidRPr="00C41B8B">
        <w:rPr>
          <w:bCs/>
          <w:szCs w:val="20"/>
        </w:rPr>
        <w:t xml:space="preserve">，學習率為 2e-5，批次大小為 </w:t>
      </w:r>
      <w:r w:rsidR="00A27DE9" w:rsidRPr="00A27DE9">
        <w:rPr>
          <w:rFonts w:hint="eastAsia"/>
          <w:bCs/>
          <w:szCs w:val="20"/>
        </w:rPr>
        <w:t>16</w:t>
      </w:r>
      <w:r w:rsidRPr="00C41B8B">
        <w:rPr>
          <w:bCs/>
          <w:szCs w:val="20"/>
        </w:rPr>
        <w:t>，訓練 epochs 設為 3</w:t>
      </w:r>
      <w:r w:rsidRPr="00C41B8B">
        <w:rPr>
          <w:rFonts w:hint="eastAsia"/>
          <w:bCs/>
          <w:szCs w:val="20"/>
        </w:rPr>
        <w:t>，並設置</w:t>
      </w:r>
      <w:r w:rsidRPr="00C41B8B">
        <w:rPr>
          <w:bCs/>
          <w:szCs w:val="20"/>
        </w:rPr>
        <w:t xml:space="preserve"> Weight decay 為 0.01，以幫助</w:t>
      </w:r>
      <w:proofErr w:type="gramStart"/>
      <w:r w:rsidRPr="00C41B8B">
        <w:rPr>
          <w:bCs/>
          <w:szCs w:val="20"/>
        </w:rPr>
        <w:t>正則化模型</w:t>
      </w:r>
      <w:proofErr w:type="gramEnd"/>
      <w:r w:rsidRPr="00C41B8B">
        <w:rPr>
          <w:bCs/>
          <w:szCs w:val="20"/>
        </w:rPr>
        <w:t>、</w:t>
      </w:r>
      <w:proofErr w:type="gramStart"/>
      <w:r w:rsidRPr="00C41B8B">
        <w:rPr>
          <w:bCs/>
          <w:szCs w:val="20"/>
        </w:rPr>
        <w:t>防止過擬合</w:t>
      </w:r>
      <w:proofErr w:type="gramEnd"/>
      <w:r w:rsidRPr="00C41B8B">
        <w:rPr>
          <w:bCs/>
          <w:szCs w:val="20"/>
        </w:rPr>
        <w:t>。微調後，我們利用 Hugging Face Trainer API 進行訓練與評估，並測試模型在識別進入障礙相關段落方面的準確性。</w:t>
      </w:r>
      <w:bookmarkEnd w:id="3"/>
    </w:p>
    <w:p w14:paraId="4C9DF622" w14:textId="77777777" w:rsidR="009477F5" w:rsidRPr="00C41B8B" w:rsidRDefault="009477F5" w:rsidP="009477F5"/>
    <w:p w14:paraId="4BDDDDFE" w14:textId="77777777" w:rsidR="009B24F0" w:rsidRPr="00C41B8B" w:rsidRDefault="00000000">
      <w:pPr>
        <w:pStyle w:val="2"/>
        <w:numPr>
          <w:ilvl w:val="0"/>
          <w:numId w:val="1"/>
        </w:numPr>
        <w:tabs>
          <w:tab w:val="left" w:pos="499"/>
        </w:tabs>
        <w:ind w:left="499" w:hanging="349"/>
      </w:pPr>
      <w:r w:rsidRPr="00C41B8B">
        <w:rPr>
          <w:spacing w:val="-2"/>
        </w:rPr>
        <w:t>知識圖譜擴展</w:t>
      </w:r>
    </w:p>
    <w:p w14:paraId="0D28C191" w14:textId="51172A3F" w:rsidR="009477F5" w:rsidRPr="00C41B8B" w:rsidRDefault="009477F5" w:rsidP="00C41B8B">
      <w:pPr>
        <w:spacing w:before="160" w:line="312" w:lineRule="auto"/>
        <w:ind w:left="165" w:right="273" w:firstLine="480"/>
      </w:pPr>
      <w:r w:rsidRPr="00C41B8B">
        <w:tab/>
      </w:r>
      <w:r w:rsidR="00C41B8B">
        <w:rPr>
          <w:rFonts w:hint="eastAsia"/>
        </w:rPr>
        <w:t>在本研究中</w:t>
      </w:r>
      <w:r w:rsidR="00C41B8B" w:rsidRPr="00C41B8B">
        <w:rPr>
          <w:rFonts w:hint="eastAsia"/>
          <w:bCs/>
          <w:sz w:val="24"/>
        </w:rPr>
        <w:t>旨在通過結合原始知識圖譜並擴展進入障礙的相關定義，提升模型在語意模糊情境下的檢索成功率。</w:t>
      </w:r>
      <w:r w:rsidR="00C41B8B">
        <w:rPr>
          <w:rFonts w:hint="eastAsia"/>
        </w:rPr>
        <w:t>我們首先基於進入障礙的基本定義，如“</w:t>
      </w:r>
      <w:r w:rsidR="00C41B8B">
        <w:t>Entry Barriers”和</w:t>
      </w:r>
      <w:r w:rsidR="00C41B8B">
        <w:lastRenderedPageBreak/>
        <w:t>“Economies of Scale”等，構建了包含13個檢索類別的原始知識圖譜。接著，我們進行知識圖譜擴展，新增同義詞（如“Barriers”和“Entry Costs”）以增強模型對多樣表達的理解。進一步地，我們對進入障礙進行了更詳細的定義與類型擴展，包括“Brand Loyalty”和“Patent Protection”等新類型，從而更全面地捕捉進入障礙的各種形式。通過這些擴展，我們能夠提升模型在語意模糊情況下的檢索成</w:t>
      </w:r>
      <w:r w:rsidR="00C41B8B">
        <w:rPr>
          <w:rFonts w:hint="eastAsia"/>
        </w:rPr>
        <w:t>功率，確保模型能夠更準確地識別和匹配相關信息。如圖一所示，這是我們所構建的知識圖譜結構圖，展示了各類進入障礙的關聯及其擴展定義。該圖表現了從原始知識圖譜到經過擴展後的多層次結構，並明確顯示了每</w:t>
      </w:r>
      <w:proofErr w:type="gramStart"/>
      <w:r w:rsidR="00C41B8B">
        <w:rPr>
          <w:rFonts w:hint="eastAsia"/>
        </w:rPr>
        <w:t>個</w:t>
      </w:r>
      <w:proofErr w:type="gramEnd"/>
      <w:r w:rsidR="00C41B8B">
        <w:rPr>
          <w:rFonts w:hint="eastAsia"/>
        </w:rPr>
        <w:t>類別之間的語意聯繫，進一步說明了如何在語意模糊的情況下實現精確的檢索。</w:t>
      </w:r>
    </w:p>
    <w:p w14:paraId="13B77605" w14:textId="60B852EC" w:rsidR="0002110B" w:rsidRPr="0002110B" w:rsidRDefault="0002110B" w:rsidP="00C41B8B">
      <w:pPr>
        <w:spacing w:before="160" w:line="312" w:lineRule="auto"/>
        <w:ind w:left="165" w:right="273" w:firstLine="480"/>
        <w:rPr>
          <w:rFonts w:eastAsiaTheme="minorEastAsia"/>
        </w:rPr>
      </w:pPr>
      <w:r>
        <w:rPr>
          <w:rFonts w:eastAsiaTheme="minorEastAsia" w:hint="eastAsia"/>
          <w:noProof/>
        </w:rPr>
        <w:drawing>
          <wp:inline distT="0" distB="0" distL="0" distR="0" wp14:anchorId="1A522265" wp14:editId="127887C9">
            <wp:extent cx="6033770" cy="3378200"/>
            <wp:effectExtent l="0" t="0" r="5080" b="0"/>
            <wp:docPr id="1391272290" name="圖片 17" descr="一張含有 文字, 圓形, 圖表,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72290" name="圖片 17" descr="一張含有 文字, 圓形, 圖表, 螢幕擷取畫面 的圖片&#10;&#10;自動產生的描述"/>
                    <pic:cNvPicPr/>
                  </pic:nvPicPr>
                  <pic:blipFill>
                    <a:blip r:embed="rId9">
                      <a:extLst>
                        <a:ext uri="{28A0092B-C50C-407E-A947-70E740481C1C}">
                          <a14:useLocalDpi xmlns:a14="http://schemas.microsoft.com/office/drawing/2010/main" val="0"/>
                        </a:ext>
                      </a:extLst>
                    </a:blip>
                    <a:stretch>
                      <a:fillRect/>
                    </a:stretch>
                  </pic:blipFill>
                  <pic:spPr>
                    <a:xfrm>
                      <a:off x="0" y="0"/>
                      <a:ext cx="6033770" cy="3378200"/>
                    </a:xfrm>
                    <a:prstGeom prst="rect">
                      <a:avLst/>
                    </a:prstGeom>
                  </pic:spPr>
                </pic:pic>
              </a:graphicData>
            </a:graphic>
          </wp:inline>
        </w:drawing>
      </w:r>
    </w:p>
    <w:p w14:paraId="26C31449" w14:textId="60E128A4" w:rsidR="0002110B" w:rsidRPr="00C41B8B" w:rsidRDefault="00C41B8B" w:rsidP="00C41B8B">
      <w:pPr>
        <w:spacing w:beforeLines="50" w:before="120" w:afterLines="50" w:after="120"/>
        <w:ind w:left="180"/>
        <w:jc w:val="center"/>
        <w:rPr>
          <w:bCs/>
          <w:lang w:val="cs-CZ"/>
        </w:rPr>
      </w:pPr>
      <w:r w:rsidRPr="00C41B8B">
        <w:rPr>
          <w:rFonts w:hint="eastAsia"/>
          <w:bCs/>
          <w:lang w:val="cs-CZ"/>
        </w:rPr>
        <w:t>圖</w:t>
      </w:r>
      <w:r w:rsidR="003A089A">
        <w:rPr>
          <w:rFonts w:asciiTheme="minorEastAsia" w:eastAsiaTheme="minorEastAsia" w:hAnsiTheme="minorEastAsia" w:hint="eastAsia"/>
          <w:bCs/>
          <w:lang w:val="cs-CZ"/>
        </w:rPr>
        <w:t>一</w:t>
      </w:r>
      <w:r w:rsidR="006B1BC1">
        <w:rPr>
          <w:rFonts w:asciiTheme="minorEastAsia" w:eastAsiaTheme="minorEastAsia" w:hAnsiTheme="minorEastAsia" w:hint="eastAsia"/>
          <w:bCs/>
          <w:lang w:val="cs-CZ"/>
        </w:rPr>
        <w:t>：</w:t>
      </w:r>
      <w:r w:rsidRPr="00C41B8B">
        <w:rPr>
          <w:rFonts w:hint="eastAsia"/>
          <w:bCs/>
          <w:lang w:val="cs-CZ"/>
        </w:rPr>
        <w:t>知識圖譜結構圖</w:t>
      </w:r>
    </w:p>
    <w:p w14:paraId="2C4E87CD" w14:textId="6DE31549" w:rsidR="0002110B" w:rsidRPr="0002110B" w:rsidRDefault="00000000" w:rsidP="0002110B">
      <w:pPr>
        <w:pStyle w:val="2"/>
        <w:numPr>
          <w:ilvl w:val="0"/>
          <w:numId w:val="1"/>
        </w:numPr>
        <w:tabs>
          <w:tab w:val="left" w:pos="499"/>
        </w:tabs>
        <w:spacing w:before="264"/>
        <w:ind w:left="499" w:hanging="349"/>
      </w:pPr>
      <w:r>
        <w:rPr>
          <w:spacing w:val="-1"/>
        </w:rPr>
        <w:t xml:space="preserve">加入 </w:t>
      </w:r>
      <w:r>
        <w:t>RAG</w:t>
      </w:r>
      <w:r>
        <w:rPr>
          <w:spacing w:val="-4"/>
        </w:rPr>
        <w:t xml:space="preserve"> 預測與驗證</w:t>
      </w:r>
    </w:p>
    <w:p w14:paraId="7B5F7670" w14:textId="77777777" w:rsidR="003A089A" w:rsidRPr="003A089A" w:rsidRDefault="0002110B" w:rsidP="003A089A">
      <w:pPr>
        <w:spacing w:before="160" w:line="312" w:lineRule="auto"/>
        <w:ind w:right="273" w:firstLine="499"/>
        <w:rPr>
          <w:rFonts w:eastAsiaTheme="minorEastAsia"/>
          <w:bCs/>
          <w:sz w:val="20"/>
          <w:szCs w:val="18"/>
        </w:rPr>
      </w:pPr>
      <w:r w:rsidRPr="003A089A">
        <w:rPr>
          <w:rFonts w:hint="eastAsia"/>
          <w:bCs/>
          <w:szCs w:val="20"/>
        </w:rPr>
        <w:t>本研究的目標是結合檢索增強生成（</w:t>
      </w:r>
      <w:r w:rsidRPr="003A089A">
        <w:rPr>
          <w:bCs/>
          <w:szCs w:val="20"/>
        </w:rPr>
        <w:t xml:space="preserve">RAG）預測與驗證，利用滑動窗口切割的段落進行推理，並通過知識圖譜匹配來提升檢索準確性。具體流程如下：首先，使用微調後的 </w:t>
      </w:r>
      <w:proofErr w:type="spellStart"/>
      <w:r w:rsidRPr="003A089A">
        <w:rPr>
          <w:bCs/>
          <w:szCs w:val="20"/>
        </w:rPr>
        <w:t>LegalBERT</w:t>
      </w:r>
      <w:proofErr w:type="spellEnd"/>
      <w:r w:rsidRPr="003A089A">
        <w:rPr>
          <w:bCs/>
          <w:szCs w:val="20"/>
        </w:rPr>
        <w:t xml:space="preserve"> 模型對段落進行預測，生成對應的答案。隨後，通過知識圖譜中的類別及其定義對生成的答案進行匹配，篩選出與進入障礙相關的結果。這一過程不僅能夠提高答案的準確性，還能有效地利用知識圖譜的結構化信息來增強檢索結果的語義準確性。通過這一方法，我們能夠在處理法律領域相關問題時，提升模型的推理能力與檢索精度。</w:t>
      </w:r>
    </w:p>
    <w:p w14:paraId="40020A56" w14:textId="6D98347B" w:rsidR="003A089A" w:rsidRDefault="003A089A" w:rsidP="003A089A">
      <w:pPr>
        <w:spacing w:before="160" w:line="312" w:lineRule="auto"/>
        <w:ind w:right="273"/>
        <w:rPr>
          <w:rFonts w:eastAsiaTheme="minorEastAsia"/>
          <w:bCs/>
          <w:sz w:val="24"/>
        </w:rPr>
      </w:pPr>
      <w:r>
        <w:rPr>
          <w:rFonts w:eastAsiaTheme="minorEastAsia" w:hint="eastAsia"/>
          <w:bCs/>
          <w:noProof/>
          <w:sz w:val="24"/>
        </w:rPr>
        <w:lastRenderedPageBreak/>
        <w:drawing>
          <wp:inline distT="0" distB="0" distL="0" distR="0" wp14:anchorId="03223C69" wp14:editId="0351D4BA">
            <wp:extent cx="6033770" cy="2433955"/>
            <wp:effectExtent l="0" t="0" r="5080" b="4445"/>
            <wp:docPr id="29907145" name="圖片 18" descr="一張含有 文字, 便利貼, 圖表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7145" name="圖片 18" descr="一張含有 文字, 便利貼, 圖表 的圖片&#10;&#10;自動產生的描述"/>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33770" cy="2433955"/>
                    </a:xfrm>
                    <a:prstGeom prst="rect">
                      <a:avLst/>
                    </a:prstGeom>
                  </pic:spPr>
                </pic:pic>
              </a:graphicData>
            </a:graphic>
          </wp:inline>
        </w:drawing>
      </w:r>
    </w:p>
    <w:p w14:paraId="1C00F1AA" w14:textId="5FBBF22F" w:rsidR="003A089A" w:rsidRPr="001F3932" w:rsidRDefault="003A089A" w:rsidP="003A089A">
      <w:pPr>
        <w:spacing w:beforeLines="50" w:before="120" w:afterLines="50" w:after="120"/>
        <w:ind w:left="180"/>
        <w:jc w:val="center"/>
        <w:rPr>
          <w:bCs/>
          <w:lang w:val="cs-CZ"/>
        </w:rPr>
      </w:pPr>
      <w:r w:rsidRPr="001F3932">
        <w:rPr>
          <w:rFonts w:hint="eastAsia"/>
          <w:bCs/>
          <w:lang w:val="cs-CZ"/>
        </w:rPr>
        <w:t>圖二</w:t>
      </w:r>
      <w:r w:rsidR="006B1BC1" w:rsidRPr="001F3932">
        <w:rPr>
          <w:rFonts w:hint="eastAsia"/>
          <w:bCs/>
          <w:lang w:val="cs-CZ"/>
        </w:rPr>
        <w:t>：</w:t>
      </w:r>
      <w:r w:rsidRPr="001F3932">
        <w:rPr>
          <w:rFonts w:hint="eastAsia"/>
          <w:bCs/>
          <w:lang w:val="cs-CZ"/>
        </w:rPr>
        <w:t>機器學習整體流程圖</w:t>
      </w:r>
    </w:p>
    <w:p w14:paraId="5EB712FD" w14:textId="7A60661B" w:rsidR="00C41B8B" w:rsidRPr="00A27DE9" w:rsidRDefault="003A089A" w:rsidP="00A27DE9">
      <w:pPr>
        <w:spacing w:before="160" w:line="312" w:lineRule="auto"/>
        <w:ind w:right="273"/>
        <w:rPr>
          <w:rFonts w:eastAsiaTheme="minorEastAsia"/>
          <w:bCs/>
          <w:szCs w:val="20"/>
        </w:rPr>
      </w:pPr>
      <w:r w:rsidRPr="003A089A">
        <w:rPr>
          <w:rFonts w:hint="eastAsia"/>
          <w:bCs/>
          <w:szCs w:val="20"/>
        </w:rPr>
        <w:t>如圖二所示，這是本研究的機器學習流程圖，展示了從段落切割、預測、匹配到最終結果篩選的完整過程。該圖表明了如何通過微調的</w:t>
      </w:r>
      <w:proofErr w:type="spellStart"/>
      <w:r w:rsidRPr="003A089A">
        <w:rPr>
          <w:bCs/>
          <w:szCs w:val="20"/>
        </w:rPr>
        <w:t>LegalBERT</w:t>
      </w:r>
      <w:proofErr w:type="spellEnd"/>
      <w:r w:rsidRPr="003A089A">
        <w:rPr>
          <w:bCs/>
          <w:szCs w:val="20"/>
        </w:rPr>
        <w:t>模型進行初步推理，並利用知識圖譜結構進行結果的優化和驗證。</w:t>
      </w:r>
    </w:p>
    <w:p w14:paraId="0FEFB480" w14:textId="77777777" w:rsidR="002132D0" w:rsidRDefault="00D644CB" w:rsidP="00B6394D">
      <w:pPr>
        <w:pStyle w:val="1"/>
        <w:jc w:val="center"/>
        <w:rPr>
          <w:rFonts w:eastAsiaTheme="minorEastAsia"/>
        </w:rPr>
      </w:pPr>
      <w:r w:rsidRPr="00C41B8B">
        <w:rPr>
          <w:rFonts w:hint="eastAsia"/>
        </w:rPr>
        <w:t>結果</w:t>
      </w:r>
      <w:bookmarkStart w:id="4" w:name="5._結果比較結果分布："/>
      <w:bookmarkEnd w:id="4"/>
    </w:p>
    <w:p w14:paraId="76DE1B72" w14:textId="7773BBA0" w:rsidR="009B24F0" w:rsidRPr="002132D0" w:rsidRDefault="00000000" w:rsidP="002132D0">
      <w:pPr>
        <w:pStyle w:val="2"/>
        <w:numPr>
          <w:ilvl w:val="0"/>
          <w:numId w:val="4"/>
        </w:numPr>
      </w:pPr>
      <w:r w:rsidRPr="002132D0">
        <w:t>比較</w:t>
      </w:r>
      <w:r w:rsidR="002132D0" w:rsidRPr="002132D0">
        <w:rPr>
          <w:rFonts w:hint="eastAsia"/>
        </w:rPr>
        <w:t>匹配</w:t>
      </w:r>
      <w:r w:rsidRPr="002132D0">
        <w:t>結果分布：</w:t>
      </w:r>
    </w:p>
    <w:p w14:paraId="7149C3C3" w14:textId="31420986" w:rsidR="000B5673" w:rsidRPr="000B5673" w:rsidRDefault="000B5673" w:rsidP="000B5673">
      <w:pPr>
        <w:spacing w:before="160" w:line="312" w:lineRule="auto"/>
        <w:ind w:right="273" w:firstLine="499"/>
        <w:rPr>
          <w:bCs/>
          <w:szCs w:val="20"/>
        </w:rPr>
      </w:pPr>
      <w:r w:rsidRPr="000B5673">
        <w:rPr>
          <w:rFonts w:hint="eastAsia"/>
          <w:bCs/>
          <w:szCs w:val="20"/>
        </w:rPr>
        <w:t>在本研究中，我們分析了知識圖譜擴展對模型檢索能力的影響，並對不同數據集的匹配結果進行了評估。結果顯示，</w:t>
      </w:r>
      <w:r w:rsidRPr="000B5673">
        <w:rPr>
          <w:bCs/>
          <w:szCs w:val="20"/>
        </w:rPr>
        <w:t>Data2 在所有數據集中匹配數量最多，且微調對其影響顯著，成為主要的匹配來源。這表明微調後的模型在處理該數據集時表現最佳，能夠有效識別和匹配相關信息。相較之下，Data1 和 Data3 的匹配數量低於Data2，但在知識圖譜擴展後，這些數據集的匹配類型和數量均有所增加，顯示出知識圖譜的擴展有效提升了這些數據集的檢索能力。</w:t>
      </w:r>
    </w:p>
    <w:p w14:paraId="376D765A" w14:textId="0C67555B" w:rsidR="000B5673" w:rsidRPr="002132D0" w:rsidRDefault="000B5673" w:rsidP="00E23C39">
      <w:pPr>
        <w:spacing w:before="160" w:line="312" w:lineRule="auto"/>
        <w:ind w:right="273" w:firstLine="499"/>
        <w:rPr>
          <w:rFonts w:eastAsiaTheme="minorEastAsia"/>
          <w:bCs/>
          <w:szCs w:val="20"/>
        </w:rPr>
      </w:pPr>
      <w:r w:rsidRPr="000B5673">
        <w:rPr>
          <w:rFonts w:hint="eastAsia"/>
          <w:bCs/>
          <w:szCs w:val="20"/>
        </w:rPr>
        <w:t>然而，</w:t>
      </w:r>
      <w:r w:rsidRPr="000B5673">
        <w:rPr>
          <w:bCs/>
          <w:szCs w:val="20"/>
        </w:rPr>
        <w:t>Supreme Court 數據集未能成功匹配到任何案例，可能是由於該數據集的結構或語意與現有知識圖譜中的定義不符，這揭示了知識圖譜在處理某些特定數據集時的局限性。為此，未來的研究應進一步探討如何調整知識圖譜，或對模型進行優化，以提升對這類數據集的匹配能力。</w:t>
      </w:r>
      <w:r w:rsidRPr="000B5673">
        <w:rPr>
          <w:rFonts w:hint="eastAsia"/>
          <w:bCs/>
          <w:szCs w:val="20"/>
        </w:rPr>
        <w:t>總體而言，擴展知識圖譜顯著增強了模型對大多數數據集的檢索能力，特別是在語義理解和多樣表達的匹配上，但也暴露了如</w:t>
      </w:r>
      <w:r w:rsidRPr="000B5673">
        <w:rPr>
          <w:bCs/>
          <w:szCs w:val="20"/>
        </w:rPr>
        <w:t>Supreme Court等數據集的結構性問題，這需要進一步的研究和改進。匹配結果分布如圖三所示，清晰展示了各數據集在知識圖譜擴展後的匹配情況。</w:t>
      </w:r>
    </w:p>
    <w:p w14:paraId="6FA37E35" w14:textId="1416A488" w:rsidR="000B5673" w:rsidRDefault="002132D0" w:rsidP="000B5673">
      <w:pPr>
        <w:rPr>
          <w:rFonts w:eastAsiaTheme="minorEastAsia"/>
        </w:rPr>
      </w:pPr>
      <w:r w:rsidRPr="002132D0">
        <w:rPr>
          <w:rFonts w:eastAsiaTheme="minorEastAsia"/>
          <w:noProof/>
        </w:rPr>
        <w:lastRenderedPageBreak/>
        <w:drawing>
          <wp:inline distT="0" distB="0" distL="0" distR="0" wp14:anchorId="43B2BF49" wp14:editId="1DF5D111">
            <wp:extent cx="6033770" cy="3742055"/>
            <wp:effectExtent l="0" t="0" r="5080" b="0"/>
            <wp:docPr id="6" name="圖片 5" descr="一張含有 文字, 螢幕擷取畫面, 圖表, 行 的圖片&#10;&#10;自動產生的描述">
              <a:extLst xmlns:a="http://schemas.openxmlformats.org/drawingml/2006/main">
                <a:ext uri="{FF2B5EF4-FFF2-40B4-BE49-F238E27FC236}">
                  <a16:creationId xmlns:a16="http://schemas.microsoft.com/office/drawing/2014/main" id="{26EAD350-36D0-44E3-75E2-B86AAD1B71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5" descr="一張含有 文字, 螢幕擷取畫面, 圖表, 行 的圖片&#10;&#10;自動產生的描述">
                      <a:extLst>
                        <a:ext uri="{FF2B5EF4-FFF2-40B4-BE49-F238E27FC236}">
                          <a16:creationId xmlns:a16="http://schemas.microsoft.com/office/drawing/2014/main" id="{26EAD350-36D0-44E3-75E2-B86AAD1B7106}"/>
                        </a:ext>
                      </a:extLst>
                    </pic:cNvPr>
                    <pic:cNvPicPr>
                      <a:picLocks noChangeAspect="1"/>
                    </pic:cNvPicPr>
                  </pic:nvPicPr>
                  <pic:blipFill>
                    <a:blip r:embed="rId11"/>
                    <a:stretch>
                      <a:fillRect/>
                    </a:stretch>
                  </pic:blipFill>
                  <pic:spPr>
                    <a:xfrm>
                      <a:off x="0" y="0"/>
                      <a:ext cx="6033770" cy="3742055"/>
                    </a:xfrm>
                    <a:prstGeom prst="rect">
                      <a:avLst/>
                    </a:prstGeom>
                  </pic:spPr>
                </pic:pic>
              </a:graphicData>
            </a:graphic>
          </wp:inline>
        </w:drawing>
      </w:r>
    </w:p>
    <w:p w14:paraId="537C46E5" w14:textId="4748E233" w:rsidR="006B1BC1" w:rsidRPr="006B1BC1" w:rsidRDefault="000B5673" w:rsidP="006B1BC1">
      <w:pPr>
        <w:spacing w:beforeLines="50" w:before="120" w:afterLines="50" w:after="120"/>
        <w:ind w:left="180"/>
        <w:jc w:val="center"/>
        <w:rPr>
          <w:bCs/>
          <w:lang w:val="cs-CZ"/>
        </w:rPr>
      </w:pPr>
      <w:r w:rsidRPr="006B1BC1">
        <w:rPr>
          <w:rFonts w:hint="eastAsia"/>
          <w:bCs/>
          <w:lang w:val="cs-CZ"/>
        </w:rPr>
        <w:t>圖</w:t>
      </w:r>
      <w:proofErr w:type="gramStart"/>
      <w:r w:rsidR="006B1BC1">
        <w:rPr>
          <w:rFonts w:asciiTheme="minorEastAsia" w:eastAsiaTheme="minorEastAsia" w:hAnsiTheme="minorEastAsia" w:hint="eastAsia"/>
          <w:bCs/>
          <w:lang w:val="cs-CZ"/>
        </w:rPr>
        <w:t>三</w:t>
      </w:r>
      <w:proofErr w:type="gramEnd"/>
      <w:r w:rsidR="006B1BC1">
        <w:rPr>
          <w:rFonts w:asciiTheme="minorEastAsia" w:eastAsiaTheme="minorEastAsia" w:hAnsiTheme="minorEastAsia" w:hint="eastAsia"/>
          <w:bCs/>
          <w:lang w:val="cs-CZ"/>
        </w:rPr>
        <w:t>：</w:t>
      </w:r>
      <w:r w:rsidR="002132D0" w:rsidRPr="006B1BC1">
        <w:rPr>
          <w:rFonts w:hint="eastAsia"/>
          <w:bCs/>
          <w:lang w:val="cs-CZ"/>
        </w:rPr>
        <w:t>匹配結果圖</w:t>
      </w:r>
    </w:p>
    <w:p w14:paraId="6D6C9BC9" w14:textId="77777777" w:rsidR="006B1BC1" w:rsidRPr="006B1BC1" w:rsidRDefault="006B1BC1" w:rsidP="006B1BC1">
      <w:pPr>
        <w:pStyle w:val="2"/>
        <w:numPr>
          <w:ilvl w:val="0"/>
          <w:numId w:val="4"/>
        </w:numPr>
      </w:pPr>
      <w:r w:rsidRPr="006B1BC1">
        <w:rPr>
          <w:rFonts w:hint="eastAsia"/>
        </w:rPr>
        <w:t>擴展的</w:t>
      </w:r>
      <w:r w:rsidRPr="006B1BC1">
        <w:t>結果分布</w:t>
      </w:r>
      <w:r w:rsidRPr="002132D0">
        <w:t>：</w:t>
      </w:r>
    </w:p>
    <w:p w14:paraId="7AA15258" w14:textId="77777777" w:rsidR="006B1BC1" w:rsidRPr="006B1BC1" w:rsidRDefault="006B1BC1" w:rsidP="006B1BC1">
      <w:pPr>
        <w:spacing w:before="160" w:line="312" w:lineRule="auto"/>
        <w:ind w:right="273" w:firstLine="499"/>
        <w:rPr>
          <w:bCs/>
          <w:szCs w:val="20"/>
        </w:rPr>
      </w:pPr>
      <w:r w:rsidRPr="006B1BC1">
        <w:rPr>
          <w:rFonts w:hint="eastAsia"/>
          <w:bCs/>
          <w:szCs w:val="20"/>
        </w:rPr>
        <w:t>如圖四的條形圖所示，本研究分析了擴展知識圖譜對檢索能力的影響。圖中土黃色條形代表擴展前的匹配結果，淺藍色條形則代表擴展後的結果。分析顯示，擴展前，匹配結果主要集中於少數類別，例如</w:t>
      </w:r>
      <w:r w:rsidRPr="006B1BC1">
        <w:rPr>
          <w:bCs/>
          <w:szCs w:val="20"/>
        </w:rPr>
        <w:t xml:space="preserve"> "Entry Barriers"，類別覆蓋範圍相對有限。</w:t>
      </w:r>
    </w:p>
    <w:p w14:paraId="19E10291" w14:textId="77777777" w:rsidR="006B1BC1" w:rsidRPr="006B1BC1" w:rsidRDefault="006B1BC1" w:rsidP="006B1BC1">
      <w:pPr>
        <w:spacing w:before="160" w:line="312" w:lineRule="auto"/>
        <w:ind w:right="273" w:firstLine="499"/>
        <w:rPr>
          <w:bCs/>
          <w:szCs w:val="20"/>
        </w:rPr>
      </w:pPr>
      <w:r w:rsidRPr="006B1BC1">
        <w:rPr>
          <w:rFonts w:hint="eastAsia"/>
          <w:bCs/>
          <w:szCs w:val="20"/>
        </w:rPr>
        <w:t>在擴展後，匹配數量整體提升了約</w:t>
      </w:r>
      <w:r w:rsidRPr="006B1BC1">
        <w:rPr>
          <w:bCs/>
          <w:szCs w:val="20"/>
        </w:rPr>
        <w:t xml:space="preserve"> 20%，並新增了如 "Brand Loyalty" 和 "Patent Protection" 等新的類別，顯示出知識圖譜擴展對於增強模型多樣性匹配能力的顯著作用。同時，擴展後 Data1 和 Data3 的匹配數量和多樣性均有所增加，進一步證實了擴展知識圖譜的有效性。</w:t>
      </w:r>
    </w:p>
    <w:p w14:paraId="682C2D3F" w14:textId="77777777" w:rsidR="006B1BC1" w:rsidRPr="002132D0" w:rsidRDefault="006B1BC1" w:rsidP="006B1BC1">
      <w:pPr>
        <w:spacing w:before="160" w:line="312" w:lineRule="auto"/>
        <w:ind w:right="273" w:firstLine="499"/>
        <w:rPr>
          <w:rFonts w:eastAsiaTheme="minorEastAsia"/>
          <w:bCs/>
          <w:szCs w:val="20"/>
        </w:rPr>
      </w:pPr>
      <w:r w:rsidRPr="006B1BC1">
        <w:rPr>
          <w:rFonts w:hint="eastAsia"/>
          <w:bCs/>
          <w:szCs w:val="20"/>
        </w:rPr>
        <w:t>然而，對於</w:t>
      </w:r>
      <w:r w:rsidRPr="006B1BC1">
        <w:rPr>
          <w:bCs/>
          <w:szCs w:val="20"/>
        </w:rPr>
        <w:t xml:space="preserve"> Supreme Court 數據集，擴展後依然無法檢索到結果，這可能是由於該數據集的語意或結構與知識圖譜的定義不匹配，反映了模型在某些特定領域上的局限性。總體而言，擴展知識圖譜顯著增強了模型的檢索性能，尤其是對多樣類別的匹配能力，但也指出了部分領域需要進一步改進的方向。</w:t>
      </w:r>
    </w:p>
    <w:p w14:paraId="7396A80A" w14:textId="7AF9372B" w:rsidR="006B1BC1" w:rsidRPr="006B1BC1" w:rsidRDefault="006B1BC1" w:rsidP="006B1BC1">
      <w:pPr>
        <w:spacing w:beforeLines="50" w:before="120" w:afterLines="50" w:after="120"/>
        <w:ind w:left="180"/>
        <w:jc w:val="both"/>
        <w:rPr>
          <w:rFonts w:eastAsiaTheme="minorEastAsia"/>
          <w:bCs/>
        </w:rPr>
        <w:sectPr w:rsidR="006B1BC1" w:rsidRPr="006B1BC1">
          <w:footerReference w:type="default" r:id="rId12"/>
          <w:pgSz w:w="11910" w:h="16840"/>
          <w:pgMar w:top="1560" w:right="1133" w:bottom="1240" w:left="1275" w:header="0" w:footer="1044" w:gutter="0"/>
          <w:cols w:space="720"/>
        </w:sectPr>
      </w:pPr>
    </w:p>
    <w:p w14:paraId="4747F26D" w14:textId="77777777" w:rsidR="006B1BC1" w:rsidRPr="006B1BC1" w:rsidRDefault="006B1BC1" w:rsidP="006B1BC1">
      <w:pPr>
        <w:ind w:left="165" w:firstLine="465"/>
        <w:rPr>
          <w:rFonts w:eastAsiaTheme="minorEastAsia"/>
        </w:rPr>
      </w:pPr>
    </w:p>
    <w:p w14:paraId="75B97B2B" w14:textId="61B8AC5D" w:rsidR="009B24F0" w:rsidRPr="002132D0" w:rsidRDefault="00000000">
      <w:pPr>
        <w:pStyle w:val="a3"/>
        <w:spacing w:before="25" w:line="312" w:lineRule="auto"/>
        <w:ind w:left="165" w:right="267" w:firstLine="480"/>
        <w:rPr>
          <w:sz w:val="22"/>
          <w:szCs w:val="22"/>
          <w:lang w:val="cs-CZ"/>
        </w:rPr>
      </w:pPr>
      <w:r w:rsidRPr="002132D0">
        <w:rPr>
          <w:b/>
          <w:sz w:val="22"/>
          <w:szCs w:val="22"/>
          <w:lang w:val="cs-CZ"/>
        </w:rPr>
        <w:t>擴展知識圖譜影響：</w:t>
      </w:r>
      <w:r w:rsidRPr="002132D0">
        <w:rPr>
          <w:spacing w:val="-3"/>
          <w:sz w:val="22"/>
          <w:szCs w:val="22"/>
          <w:lang w:val="cs-CZ"/>
        </w:rPr>
        <w:t xml:space="preserve">匹配數量提升 </w:t>
      </w:r>
      <w:r w:rsidRPr="002132D0">
        <w:rPr>
          <w:sz w:val="22"/>
          <w:szCs w:val="22"/>
          <w:lang w:val="cs-CZ"/>
        </w:rPr>
        <w:t>20%，新增檢索類如"Brand</w:t>
      </w:r>
      <w:r w:rsidRPr="002132D0">
        <w:rPr>
          <w:spacing w:val="-14"/>
          <w:sz w:val="22"/>
          <w:szCs w:val="22"/>
          <w:lang w:val="cs-CZ"/>
        </w:rPr>
        <w:t xml:space="preserve"> </w:t>
      </w:r>
      <w:r w:rsidRPr="002132D0">
        <w:rPr>
          <w:sz w:val="22"/>
          <w:szCs w:val="22"/>
          <w:lang w:val="cs-CZ"/>
        </w:rPr>
        <w:t>Loyalty"的匹配效</w:t>
      </w:r>
      <w:r w:rsidRPr="002132D0">
        <w:rPr>
          <w:spacing w:val="-4"/>
          <w:sz w:val="22"/>
          <w:szCs w:val="22"/>
          <w:lang w:val="cs-CZ"/>
        </w:rPr>
        <w:t>果顯著。</w:t>
      </w:r>
    </w:p>
    <w:p w14:paraId="67B7246B" w14:textId="2BD8030C" w:rsidR="009B24F0" w:rsidRDefault="006B1BC1" w:rsidP="006B1BC1">
      <w:pPr>
        <w:spacing w:before="11"/>
        <w:rPr>
          <w:rFonts w:eastAsiaTheme="minorEastAsia"/>
          <w:sz w:val="24"/>
          <w:lang w:val="cs-CZ"/>
        </w:rPr>
      </w:pPr>
      <w:r>
        <w:rPr>
          <w:rFonts w:eastAsiaTheme="minorEastAsia" w:hint="eastAsia"/>
          <w:noProof/>
          <w:sz w:val="24"/>
          <w:lang w:val="cs-CZ"/>
        </w:rPr>
        <w:drawing>
          <wp:inline distT="0" distB="0" distL="0" distR="0" wp14:anchorId="18F9AB12" wp14:editId="12BE7084">
            <wp:extent cx="6033770" cy="4812665"/>
            <wp:effectExtent l="0" t="0" r="5080" b="6985"/>
            <wp:docPr id="1019030588" name="圖片 3" descr="一張含有 文字, 螢幕擷取畫面, 圖表,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30588" name="圖片 3" descr="一張含有 文字, 螢幕擷取畫面, 圖表, 數字 的圖片&#10;&#10;自動產生的描述"/>
                    <pic:cNvPicPr/>
                  </pic:nvPicPr>
                  <pic:blipFill>
                    <a:blip r:embed="rId13">
                      <a:extLst>
                        <a:ext uri="{28A0092B-C50C-407E-A947-70E740481C1C}">
                          <a14:useLocalDpi xmlns:a14="http://schemas.microsoft.com/office/drawing/2010/main" val="0"/>
                        </a:ext>
                      </a:extLst>
                    </a:blip>
                    <a:stretch>
                      <a:fillRect/>
                    </a:stretch>
                  </pic:blipFill>
                  <pic:spPr>
                    <a:xfrm>
                      <a:off x="0" y="0"/>
                      <a:ext cx="6033770" cy="4812665"/>
                    </a:xfrm>
                    <a:prstGeom prst="rect">
                      <a:avLst/>
                    </a:prstGeom>
                  </pic:spPr>
                </pic:pic>
              </a:graphicData>
            </a:graphic>
          </wp:inline>
        </w:drawing>
      </w:r>
    </w:p>
    <w:p w14:paraId="69B37A78" w14:textId="28547534" w:rsidR="006B1BC1" w:rsidRPr="006B1BC1" w:rsidRDefault="006B1BC1" w:rsidP="006B1BC1">
      <w:pPr>
        <w:spacing w:beforeLines="50" w:before="120" w:afterLines="50" w:after="120"/>
        <w:ind w:left="180"/>
        <w:jc w:val="center"/>
        <w:rPr>
          <w:bCs/>
          <w:lang w:val="cs-CZ"/>
        </w:rPr>
      </w:pPr>
      <w:r w:rsidRPr="006B1BC1">
        <w:rPr>
          <w:rFonts w:hint="eastAsia"/>
          <w:bCs/>
          <w:lang w:val="cs-CZ"/>
        </w:rPr>
        <w:t>圖</w:t>
      </w:r>
      <w:r>
        <w:rPr>
          <w:rFonts w:asciiTheme="minorEastAsia" w:eastAsiaTheme="minorEastAsia" w:hAnsiTheme="minorEastAsia" w:hint="eastAsia"/>
          <w:bCs/>
          <w:lang w:val="cs-CZ"/>
        </w:rPr>
        <w:t>四：</w:t>
      </w:r>
      <w:r w:rsidRPr="006B1BC1">
        <w:rPr>
          <w:rFonts w:hint="eastAsia"/>
          <w:bCs/>
          <w:lang w:val="cs-CZ"/>
        </w:rPr>
        <w:t>擴展前和擴展後匹配結果圖</w:t>
      </w:r>
    </w:p>
    <w:p w14:paraId="178BB37F" w14:textId="4C0E2364" w:rsidR="006B1BC1" w:rsidRPr="006B1BC1" w:rsidRDefault="006B1BC1" w:rsidP="00B6394D">
      <w:pPr>
        <w:pStyle w:val="1"/>
        <w:jc w:val="center"/>
      </w:pPr>
      <w:r>
        <w:rPr>
          <w:rFonts w:hint="eastAsia"/>
        </w:rPr>
        <w:t>討論</w:t>
      </w:r>
    </w:p>
    <w:p w14:paraId="650ECCCC" w14:textId="1EEBFA06" w:rsidR="00A27DE9" w:rsidRPr="00A27DE9" w:rsidRDefault="00A27DE9" w:rsidP="00A27DE9">
      <w:pPr>
        <w:pStyle w:val="2"/>
        <w:numPr>
          <w:ilvl w:val="0"/>
          <w:numId w:val="5"/>
        </w:numPr>
      </w:pPr>
      <w:bookmarkStart w:id="5" w:name="未來方向"/>
      <w:bookmarkEnd w:id="5"/>
      <w:r w:rsidRPr="00A27DE9">
        <w:rPr>
          <w:rFonts w:hint="eastAsia"/>
        </w:rPr>
        <w:t>針對</w:t>
      </w:r>
      <w:r w:rsidRPr="00A27DE9">
        <w:t xml:space="preserve"> Data2 的微調效應</w:t>
      </w:r>
      <w:r w:rsidRPr="002132D0">
        <w:t>：</w:t>
      </w:r>
    </w:p>
    <w:p w14:paraId="3402565C" w14:textId="77777777" w:rsidR="00A27DE9" w:rsidRPr="00A27DE9" w:rsidRDefault="00A27DE9" w:rsidP="00A27DE9">
      <w:pPr>
        <w:spacing w:before="160" w:line="312" w:lineRule="auto"/>
        <w:ind w:right="273" w:firstLine="499"/>
        <w:rPr>
          <w:bCs/>
          <w:szCs w:val="20"/>
        </w:rPr>
      </w:pPr>
      <w:r w:rsidRPr="00A27DE9">
        <w:rPr>
          <w:rFonts w:hint="eastAsia"/>
          <w:bCs/>
          <w:szCs w:val="20"/>
        </w:rPr>
        <w:t>本研究發現微調顯著增強了模型對該數據集的理解能力，特別是對術語如</w:t>
      </w:r>
      <w:r w:rsidRPr="00A27DE9">
        <w:rPr>
          <w:bCs/>
          <w:szCs w:val="20"/>
        </w:rPr>
        <w:t xml:space="preserve"> "Entry Barriers" 和 "Predatory Pricing" 的敏感度顯著提升。這表明，微調後的模型在處理段落結構和語意關聯方面更加精確，能更好地捕捉進入障礙相關的關鍵信息。</w:t>
      </w:r>
    </w:p>
    <w:p w14:paraId="58B7DEB6" w14:textId="77777777" w:rsidR="00A27DE9" w:rsidRPr="00A27DE9" w:rsidRDefault="00A27DE9" w:rsidP="00A27DE9">
      <w:pPr>
        <w:spacing w:before="160" w:line="312" w:lineRule="auto"/>
        <w:ind w:right="273" w:firstLine="499"/>
        <w:rPr>
          <w:bCs/>
          <w:szCs w:val="20"/>
        </w:rPr>
      </w:pPr>
      <w:proofErr w:type="gramStart"/>
      <w:r w:rsidRPr="00A27DE9">
        <w:rPr>
          <w:rFonts w:hint="eastAsia"/>
          <w:bCs/>
          <w:szCs w:val="20"/>
        </w:rPr>
        <w:t>此外，</w:t>
      </w:r>
      <w:proofErr w:type="gramEnd"/>
      <w:r w:rsidRPr="00A27DE9">
        <w:rPr>
          <w:rFonts w:hint="eastAsia"/>
          <w:bCs/>
          <w:szCs w:val="20"/>
        </w:rPr>
        <w:t>知識圖譜的擴展進一步展示了微調的基礎作用，模型在擴展後能有效檢索出更多與進入障礙相關的判例，顯示微調與知識圖譜擴展相輔相成的效益。然而，對於</w:t>
      </w:r>
      <w:r w:rsidRPr="00A27DE9">
        <w:rPr>
          <w:bCs/>
          <w:szCs w:val="20"/>
        </w:rPr>
        <w:t xml:space="preserve"> Supreme Court 案例，模型未能成功檢索到相關結果，這可能是由於該數據集的語意或結構與現有知識圖譜的定義不匹配。這一挑戰表明，針對特定領域的數據集，可能需要專門進行微調，或對知識圖譜</w:t>
      </w:r>
      <w:r w:rsidRPr="00A27DE9">
        <w:rPr>
          <w:bCs/>
          <w:szCs w:val="20"/>
        </w:rPr>
        <w:lastRenderedPageBreak/>
        <w:t>進一步擴充，以提升檢索性能。</w:t>
      </w:r>
    </w:p>
    <w:p w14:paraId="7C99B02D" w14:textId="20E7DD69" w:rsidR="00A27DE9" w:rsidRPr="00A27DE9" w:rsidRDefault="00A27DE9" w:rsidP="00A27DE9">
      <w:pPr>
        <w:spacing w:before="160" w:line="312" w:lineRule="auto"/>
        <w:ind w:right="273" w:firstLine="499"/>
        <w:rPr>
          <w:bCs/>
          <w:szCs w:val="20"/>
        </w:rPr>
      </w:pPr>
      <w:r w:rsidRPr="00A27DE9">
        <w:rPr>
          <w:rFonts w:hint="eastAsia"/>
          <w:bCs/>
          <w:szCs w:val="20"/>
        </w:rPr>
        <w:t>總體而言，微調與知識圖譜擴展共同提升了模型在多數數據集上的表現，但同時也暴露出某些特定領域的局限性，這為後續的改進提供了方向。</w:t>
      </w:r>
    </w:p>
    <w:p w14:paraId="4F8CBDDE" w14:textId="77777777" w:rsidR="002A0C97" w:rsidRPr="002A0C97" w:rsidRDefault="002A0C97" w:rsidP="002A0C97">
      <w:pPr>
        <w:pStyle w:val="2"/>
        <w:numPr>
          <w:ilvl w:val="0"/>
          <w:numId w:val="5"/>
        </w:numPr>
      </w:pPr>
      <w:r w:rsidRPr="002A0C97">
        <w:t>主要發現</w:t>
      </w:r>
    </w:p>
    <w:p w14:paraId="0BACC36F" w14:textId="086604CD" w:rsidR="002A0C97" w:rsidRPr="002A0C97" w:rsidRDefault="002A0C97" w:rsidP="002A0C97">
      <w:pPr>
        <w:spacing w:before="160" w:line="312" w:lineRule="auto"/>
        <w:ind w:right="273" w:firstLine="499"/>
        <w:rPr>
          <w:bCs/>
          <w:szCs w:val="20"/>
        </w:rPr>
      </w:pPr>
      <w:r w:rsidRPr="002A0C97">
        <w:rPr>
          <w:rFonts w:hint="eastAsia"/>
          <w:bCs/>
          <w:szCs w:val="20"/>
        </w:rPr>
        <w:t>本研究的主要發現集中在微調後模型的表現及知識圖譜擴展的影響上。首先，</w:t>
      </w:r>
      <w:r w:rsidRPr="002A0C97">
        <w:rPr>
          <w:bCs/>
          <w:szCs w:val="20"/>
        </w:rPr>
        <w:t xml:space="preserve">Data2 顯示了明顯的主導效應，微調後的 </w:t>
      </w:r>
      <w:proofErr w:type="spellStart"/>
      <w:r w:rsidRPr="002A0C97">
        <w:rPr>
          <w:bCs/>
          <w:szCs w:val="20"/>
        </w:rPr>
        <w:t>LegalBERT</w:t>
      </w:r>
      <w:proofErr w:type="spellEnd"/>
      <w:r w:rsidRPr="002A0C97">
        <w:rPr>
          <w:bCs/>
          <w:szCs w:val="20"/>
        </w:rPr>
        <w:t xml:space="preserve"> 在該數據集中表現突出，其對段落結構和語意的</w:t>
      </w:r>
      <w:proofErr w:type="gramStart"/>
      <w:r w:rsidRPr="002A0C97">
        <w:rPr>
          <w:bCs/>
          <w:szCs w:val="20"/>
        </w:rPr>
        <w:t>適配性顯著</w:t>
      </w:r>
      <w:proofErr w:type="gramEnd"/>
      <w:r w:rsidRPr="002A0C97">
        <w:rPr>
          <w:bCs/>
          <w:szCs w:val="20"/>
        </w:rPr>
        <w:t>高於其他數據集，匹配成功率也遠遠超過其他數據集，表明微調能有效增強模型對特定數據集的處理能力。</w:t>
      </w:r>
    </w:p>
    <w:p w14:paraId="7DD2435A" w14:textId="77777777" w:rsidR="002A0C97" w:rsidRPr="002A0C97" w:rsidRDefault="002A0C97" w:rsidP="002A0C97">
      <w:pPr>
        <w:spacing w:before="160" w:line="312" w:lineRule="auto"/>
        <w:ind w:right="273" w:firstLine="499"/>
        <w:rPr>
          <w:bCs/>
          <w:szCs w:val="20"/>
        </w:rPr>
      </w:pPr>
      <w:r w:rsidRPr="002A0C97">
        <w:rPr>
          <w:rFonts w:hint="eastAsia"/>
          <w:bCs/>
          <w:szCs w:val="20"/>
        </w:rPr>
        <w:t>其次，知識圖譜的擴展對於匹配類型的多樣性帶來了明顯的提升，特別是在</w:t>
      </w:r>
      <w:r w:rsidRPr="002A0C97">
        <w:rPr>
          <w:bCs/>
          <w:szCs w:val="20"/>
        </w:rPr>
        <w:t xml:space="preserve"> Data1 和 Data3 上，新增的類別有效擴展了模型的檢索範圍與能力。這說明，結合微調與知識圖譜擴展可以顯著改善模型在多數數據集上的檢索表現。</w:t>
      </w:r>
    </w:p>
    <w:p w14:paraId="066EBF39" w14:textId="77777777" w:rsidR="002A0C97" w:rsidRPr="002A0C97" w:rsidRDefault="002A0C97" w:rsidP="002A0C97">
      <w:pPr>
        <w:spacing w:before="160" w:line="312" w:lineRule="auto"/>
        <w:ind w:right="273" w:firstLine="499"/>
        <w:rPr>
          <w:bCs/>
          <w:szCs w:val="20"/>
        </w:rPr>
      </w:pPr>
      <w:r w:rsidRPr="002A0C97">
        <w:rPr>
          <w:rFonts w:hint="eastAsia"/>
          <w:bCs/>
          <w:szCs w:val="20"/>
        </w:rPr>
        <w:t>然而，</w:t>
      </w:r>
      <w:r w:rsidRPr="002A0C97">
        <w:rPr>
          <w:bCs/>
          <w:szCs w:val="20"/>
        </w:rPr>
        <w:t>Supreme Court 數據集仍未能成功匹配到相關結果，可能是由於其語意或結構特性與現有知識圖譜定義不符。這一挑戰表明，針對特定領域數據集，可能需要進一步擴展知識圖譜，或調整檢索策略以提升</w:t>
      </w:r>
      <w:proofErr w:type="gramStart"/>
      <w:r w:rsidRPr="002A0C97">
        <w:rPr>
          <w:bCs/>
          <w:szCs w:val="20"/>
        </w:rPr>
        <w:t>適配性</w:t>
      </w:r>
      <w:proofErr w:type="gramEnd"/>
      <w:r w:rsidRPr="002A0C97">
        <w:rPr>
          <w:bCs/>
          <w:szCs w:val="20"/>
        </w:rPr>
        <w:t>。</w:t>
      </w:r>
    </w:p>
    <w:p w14:paraId="1444EB08" w14:textId="4CD2CE91" w:rsidR="002A0C97" w:rsidRPr="002A0C97" w:rsidRDefault="002A0C97" w:rsidP="002A0C97">
      <w:pPr>
        <w:spacing w:before="160" w:line="312" w:lineRule="auto"/>
        <w:ind w:right="273" w:firstLine="499"/>
        <w:rPr>
          <w:rFonts w:eastAsiaTheme="minorEastAsia"/>
          <w:bCs/>
          <w:szCs w:val="20"/>
        </w:rPr>
      </w:pPr>
      <w:r w:rsidRPr="002A0C97">
        <w:rPr>
          <w:rFonts w:hint="eastAsia"/>
          <w:bCs/>
          <w:szCs w:val="20"/>
        </w:rPr>
        <w:t>總體來看，本研究強調了微調和知識圖譜擴展在提升檢索準確性和多樣性方面的關鍵作用，同時也指出了未來針對特定領域改進的潛在方向。</w:t>
      </w:r>
    </w:p>
    <w:p w14:paraId="417CD42A" w14:textId="77777777" w:rsidR="009B24F0" w:rsidRDefault="00000000" w:rsidP="0081772D">
      <w:pPr>
        <w:pStyle w:val="1"/>
        <w:spacing w:before="1"/>
        <w:jc w:val="center"/>
        <w:rPr>
          <w:rFonts w:eastAsiaTheme="minorEastAsia"/>
          <w:spacing w:val="-3"/>
        </w:rPr>
      </w:pPr>
      <w:r>
        <w:rPr>
          <w:spacing w:val="-3"/>
        </w:rPr>
        <w:t>未來方向</w:t>
      </w:r>
    </w:p>
    <w:p w14:paraId="0EACC9FB" w14:textId="79850B62" w:rsidR="002A0C97" w:rsidRDefault="002A0C97" w:rsidP="002A0C97">
      <w:pPr>
        <w:spacing w:before="160" w:line="312" w:lineRule="auto"/>
        <w:ind w:right="273" w:firstLine="499"/>
        <w:rPr>
          <w:rFonts w:eastAsiaTheme="minorEastAsia"/>
          <w:bCs/>
          <w:szCs w:val="20"/>
        </w:rPr>
      </w:pPr>
      <w:r w:rsidRPr="002A0C97">
        <w:rPr>
          <w:rFonts w:hint="eastAsia"/>
          <w:bCs/>
          <w:szCs w:val="20"/>
        </w:rPr>
        <w:t>為進一步提升檢索性能與處理能力，本研究提出以下改進方向。首先，針對</w:t>
      </w:r>
      <w:r w:rsidRPr="002A0C97">
        <w:rPr>
          <w:bCs/>
          <w:szCs w:val="20"/>
        </w:rPr>
        <w:t xml:space="preserve"> Supreme Court 數據集，進行專門微調以應對</w:t>
      </w:r>
      <w:proofErr w:type="gramStart"/>
      <w:r w:rsidRPr="002A0C97">
        <w:rPr>
          <w:bCs/>
          <w:szCs w:val="20"/>
        </w:rPr>
        <w:t>其雙欄結構</w:t>
      </w:r>
      <w:proofErr w:type="gramEnd"/>
      <w:r w:rsidRPr="002A0C97">
        <w:rPr>
          <w:bCs/>
          <w:szCs w:val="20"/>
        </w:rPr>
        <w:t>與特殊語言模式，同時擴展知識圖譜的類別與定義，以更好地</w:t>
      </w:r>
      <w:proofErr w:type="gramStart"/>
      <w:r w:rsidRPr="002A0C97">
        <w:rPr>
          <w:bCs/>
          <w:szCs w:val="20"/>
        </w:rPr>
        <w:t>適配該數據</w:t>
      </w:r>
      <w:proofErr w:type="gramEnd"/>
      <w:r w:rsidRPr="002A0C97">
        <w:rPr>
          <w:bCs/>
          <w:szCs w:val="20"/>
        </w:rPr>
        <w:t>集的語意需求。其次，</w:t>
      </w:r>
      <w:proofErr w:type="gramStart"/>
      <w:r w:rsidRPr="002A0C97">
        <w:rPr>
          <w:bCs/>
          <w:szCs w:val="20"/>
        </w:rPr>
        <w:t>在算力優化</w:t>
      </w:r>
      <w:proofErr w:type="gramEnd"/>
      <w:r w:rsidRPr="002A0C97">
        <w:rPr>
          <w:bCs/>
          <w:szCs w:val="20"/>
        </w:rPr>
        <w:t xml:space="preserve">方面，引入高記憶體 GPU，支持更大規模的數據集處理與更複雜的模型訓練。第三，探索使用更強大的法律專用模型，例如 </w:t>
      </w:r>
      <w:proofErr w:type="spellStart"/>
      <w:r w:rsidRPr="002A0C97">
        <w:rPr>
          <w:bCs/>
          <w:szCs w:val="20"/>
        </w:rPr>
        <w:t>Lawformer</w:t>
      </w:r>
      <w:proofErr w:type="spellEnd"/>
      <w:r w:rsidRPr="002A0C97">
        <w:rPr>
          <w:bCs/>
          <w:szCs w:val="20"/>
        </w:rPr>
        <w:t xml:space="preserve"> 或 GPT-Legal，充分發揮其在法律語意理解方面的優勢，提升模型的專業表現。第四，將檢索與分類需求整合於微調過程中，採用多任務學習架構，並設計更聚焦</w:t>
      </w:r>
      <w:r w:rsidRPr="002A0C97">
        <w:rPr>
          <w:rFonts w:hint="eastAsia"/>
          <w:bCs/>
          <w:szCs w:val="20"/>
        </w:rPr>
        <w:t>的主題</w:t>
      </w:r>
      <w:r w:rsidRPr="002A0C97">
        <w:rPr>
          <w:bCs/>
          <w:szCs w:val="20"/>
        </w:rPr>
        <w:t xml:space="preserve"> Prompt，例如將通用 Prompt 「What</w:t>
      </w:r>
      <w:proofErr w:type="gramStart"/>
      <w:r w:rsidRPr="002A0C97">
        <w:rPr>
          <w:bCs/>
          <w:szCs w:val="20"/>
        </w:rPr>
        <w:t>’</w:t>
      </w:r>
      <w:proofErr w:type="gramEnd"/>
      <w:r w:rsidRPr="002A0C97">
        <w:rPr>
          <w:bCs/>
          <w:szCs w:val="20"/>
        </w:rPr>
        <w:t>s the opinion from judges」 優化為 「What</w:t>
      </w:r>
      <w:proofErr w:type="gramStart"/>
      <w:r w:rsidRPr="002A0C97">
        <w:rPr>
          <w:bCs/>
          <w:szCs w:val="20"/>
        </w:rPr>
        <w:t>’</w:t>
      </w:r>
      <w:proofErr w:type="gramEnd"/>
      <w:r w:rsidRPr="002A0C97">
        <w:rPr>
          <w:bCs/>
          <w:szCs w:val="20"/>
        </w:rPr>
        <w:t>s the opinion regarding entry barriers」，以提高檢索的效率與精</w:t>
      </w:r>
      <w:proofErr w:type="gramStart"/>
      <w:r w:rsidRPr="002A0C97">
        <w:rPr>
          <w:bCs/>
          <w:szCs w:val="20"/>
        </w:rPr>
        <w:t>準</w:t>
      </w:r>
      <w:proofErr w:type="gramEnd"/>
      <w:r w:rsidRPr="002A0C97">
        <w:rPr>
          <w:bCs/>
          <w:szCs w:val="20"/>
        </w:rPr>
        <w:t>度。最後，進一步整合檢索增強生成（RAG）與知識圖譜的語意匹配，構建更高效的檢索與生成框架，實現更加準確且語意敏感的結果生成。這些改進方向將有助於提升模型在專業場景中的應用價值，並為檢索與生成技術的</w:t>
      </w:r>
      <w:r w:rsidRPr="002A0C97">
        <w:rPr>
          <w:bCs/>
          <w:szCs w:val="20"/>
        </w:rPr>
        <w:lastRenderedPageBreak/>
        <w:t>未來發展提供新方法與新視角。</w:t>
      </w:r>
    </w:p>
    <w:p w14:paraId="6AFFBEEA" w14:textId="17AB58C1" w:rsidR="00583BC5" w:rsidRDefault="00583BC5" w:rsidP="00B6394D">
      <w:pPr>
        <w:pStyle w:val="1"/>
        <w:jc w:val="center"/>
        <w:rPr>
          <w:rFonts w:eastAsiaTheme="minorEastAsia"/>
        </w:rPr>
      </w:pPr>
      <w:r w:rsidRPr="00583BC5">
        <w:rPr>
          <w:rFonts w:hint="eastAsia"/>
        </w:rPr>
        <w:t>個人貢獻說明</w:t>
      </w:r>
    </w:p>
    <w:p w14:paraId="629F7335" w14:textId="36BB49E9" w:rsidR="00574F84" w:rsidRPr="00574F84" w:rsidRDefault="00574F84" w:rsidP="00574F84">
      <w:pPr>
        <w:ind w:right="134"/>
        <w:rPr>
          <w:rFonts w:cs="新細明體"/>
          <w:spacing w:val="-2"/>
        </w:rPr>
      </w:pPr>
      <w:r w:rsidRPr="00574F84">
        <w:rPr>
          <w:rFonts w:cs="新細明體" w:hint="eastAsia"/>
          <w:spacing w:val="16"/>
        </w:rPr>
        <w:t>唐嘉宏</w:t>
      </w:r>
      <w:r w:rsidRPr="00574F84">
        <w:rPr>
          <w:spacing w:val="-2"/>
        </w:rPr>
        <w:t>M124111043</w:t>
      </w:r>
      <w:r w:rsidRPr="00574F84">
        <w:rPr>
          <w:rFonts w:cs="新細明體" w:hint="eastAsia"/>
          <w:spacing w:val="-2"/>
        </w:rPr>
        <w:t>：45%</w:t>
      </w:r>
    </w:p>
    <w:p w14:paraId="186F7F20" w14:textId="0B7D1CF1" w:rsidR="00574F84" w:rsidRPr="0027220E" w:rsidRDefault="00574F84" w:rsidP="00574F84">
      <w:pPr>
        <w:ind w:right="134"/>
        <w:rPr>
          <w:rFonts w:eastAsiaTheme="minorEastAsia"/>
        </w:rPr>
      </w:pPr>
      <w:r w:rsidRPr="00574F84">
        <w:rPr>
          <w:rFonts w:cs="新細明體" w:hint="eastAsia"/>
          <w:spacing w:val="-2"/>
        </w:rPr>
        <w:t>工作分配：主要負責撰寫程式碼、資</w:t>
      </w:r>
      <w:r w:rsidRPr="0027220E">
        <w:rPr>
          <w:rFonts w:cs="新細明體" w:hint="eastAsia"/>
          <w:spacing w:val="-2"/>
        </w:rPr>
        <w:t>料收集、資料清理、模型訓練、補充資訊</w:t>
      </w:r>
      <w:r w:rsidR="0027220E" w:rsidRPr="0027220E">
        <w:rPr>
          <w:rFonts w:cs="新細明體" w:hint="eastAsia"/>
          <w:spacing w:val="-2"/>
        </w:rPr>
        <w:t>和報告</w:t>
      </w:r>
    </w:p>
    <w:p w14:paraId="07558CB0" w14:textId="77777777" w:rsidR="00574F84" w:rsidRPr="00574F84" w:rsidRDefault="00574F84" w:rsidP="00574F84">
      <w:pPr>
        <w:ind w:right="134"/>
        <w:rPr>
          <w:rFonts w:cs="新細明體"/>
          <w:spacing w:val="-2"/>
        </w:rPr>
      </w:pPr>
      <w:r w:rsidRPr="00574F84">
        <w:rPr>
          <w:rFonts w:cs="新細明體" w:hint="eastAsia"/>
          <w:spacing w:val="16"/>
        </w:rPr>
        <w:t>錢</w:t>
      </w:r>
      <w:proofErr w:type="gramStart"/>
      <w:r w:rsidRPr="00574F84">
        <w:rPr>
          <w:rFonts w:cs="新細明體" w:hint="eastAsia"/>
          <w:spacing w:val="16"/>
        </w:rPr>
        <w:t>竑邑</w:t>
      </w:r>
      <w:proofErr w:type="gramEnd"/>
      <w:r w:rsidRPr="00574F84">
        <w:rPr>
          <w:spacing w:val="-2"/>
        </w:rPr>
        <w:t>M113020075</w:t>
      </w:r>
      <w:r w:rsidRPr="00574F84">
        <w:rPr>
          <w:rFonts w:cs="新細明體" w:hint="eastAsia"/>
          <w:spacing w:val="-2"/>
        </w:rPr>
        <w:t>：27.5%</w:t>
      </w:r>
    </w:p>
    <w:p w14:paraId="086C9D75" w14:textId="2BEAF17D" w:rsidR="00574F84" w:rsidRPr="00574F84" w:rsidRDefault="00574F84" w:rsidP="00574F84">
      <w:pPr>
        <w:ind w:right="134"/>
        <w:rPr>
          <w:rFonts w:cs="新細明體"/>
          <w:spacing w:val="-2"/>
        </w:rPr>
      </w:pPr>
      <w:r w:rsidRPr="00574F84">
        <w:rPr>
          <w:rFonts w:cs="新細明體" w:hint="eastAsia"/>
          <w:spacing w:val="-2"/>
        </w:rPr>
        <w:t>工作分配：主要負責</w:t>
      </w:r>
      <w:r w:rsidRPr="00574F84">
        <w:rPr>
          <w:spacing w:val="-2"/>
        </w:rPr>
        <w:t>PPT</w:t>
      </w:r>
      <w:r w:rsidRPr="00574F84">
        <w:rPr>
          <w:rFonts w:cs="新細明體" w:hint="eastAsia"/>
          <w:spacing w:val="-2"/>
        </w:rPr>
        <w:t>製作</w:t>
      </w:r>
    </w:p>
    <w:p w14:paraId="2595F0F0" w14:textId="77777777" w:rsidR="00574F84" w:rsidRPr="00574F84" w:rsidRDefault="00574F84" w:rsidP="00574F84">
      <w:pPr>
        <w:ind w:right="134"/>
        <w:rPr>
          <w:rFonts w:cs="新細明體"/>
          <w:spacing w:val="-2"/>
        </w:rPr>
      </w:pPr>
      <w:r w:rsidRPr="00574F84">
        <w:rPr>
          <w:rFonts w:cs="新細明體" w:hint="eastAsia"/>
          <w:spacing w:val="16"/>
        </w:rPr>
        <w:t>林健驊</w:t>
      </w:r>
      <w:r w:rsidRPr="00574F84">
        <w:rPr>
          <w:spacing w:val="-2"/>
        </w:rPr>
        <w:t>M113010071</w:t>
      </w:r>
      <w:r w:rsidRPr="00574F84">
        <w:rPr>
          <w:rFonts w:cs="新細明體" w:hint="eastAsia"/>
          <w:spacing w:val="-2"/>
        </w:rPr>
        <w:t>：27.5%</w:t>
      </w:r>
    </w:p>
    <w:p w14:paraId="49E15923" w14:textId="6F3F0686" w:rsidR="00574F84" w:rsidRPr="00574F84" w:rsidRDefault="00574F84" w:rsidP="00574F84">
      <w:pPr>
        <w:ind w:right="134"/>
        <w:rPr>
          <w:rFonts w:cs="新細明體"/>
          <w:spacing w:val="-2"/>
        </w:rPr>
      </w:pPr>
      <w:r w:rsidRPr="00574F84">
        <w:rPr>
          <w:rFonts w:cs="新細明體" w:hint="eastAsia"/>
          <w:spacing w:val="-2"/>
        </w:rPr>
        <w:t>工作分配：主要負責書面報告製作</w:t>
      </w:r>
    </w:p>
    <w:p w14:paraId="3181508F" w14:textId="66EB3A8D" w:rsidR="00574F84" w:rsidRPr="00574F84" w:rsidRDefault="00574F84" w:rsidP="00574F84">
      <w:r w:rsidRPr="00574F84">
        <w:rPr>
          <w:rFonts w:hint="eastAsia"/>
        </w:rPr>
        <w:t>以上這些工作分配項目都是我們一起討論來完成這份專案</w:t>
      </w:r>
      <w:r w:rsidRPr="00574F84">
        <w:rPr>
          <w:bCs/>
          <w:szCs w:val="20"/>
        </w:rPr>
        <w:t>，</w:t>
      </w:r>
      <w:r w:rsidRPr="00574F84">
        <w:rPr>
          <w:rFonts w:hint="eastAsia"/>
          <w:bCs/>
          <w:szCs w:val="20"/>
        </w:rPr>
        <w:t>過程也許非常繁瑣複雜但我們學到互相合作分工和一起討論這個研究專案的能力以及知識。</w:t>
      </w:r>
    </w:p>
    <w:p w14:paraId="5C235CBE" w14:textId="7BA66A1A" w:rsidR="005E0541" w:rsidRPr="005E0541" w:rsidRDefault="003A089A" w:rsidP="00B6394D">
      <w:pPr>
        <w:pStyle w:val="1"/>
        <w:jc w:val="center"/>
        <w:rPr>
          <w:rFonts w:eastAsiaTheme="minorEastAsia"/>
        </w:rPr>
      </w:pPr>
      <w:r w:rsidRPr="003A089A">
        <w:rPr>
          <w:rFonts w:hint="eastAsia"/>
        </w:rPr>
        <w:t>參考文獻</w:t>
      </w:r>
      <w:r w:rsidR="005E0541" w:rsidRPr="005E0541">
        <w:rPr>
          <w:rFonts w:ascii="Aptos" w:eastAsia="新細明體" w:hAnsi="Aptos" w:cs="Times New Roman"/>
          <w:kern w:val="2"/>
          <w:sz w:val="24"/>
          <w:szCs w:val="24"/>
          <w14:ligatures w14:val="standardContextual"/>
        </w:rPr>
        <w:fldChar w:fldCharType="begin"/>
      </w:r>
      <w:r w:rsidR="005E0541" w:rsidRPr="005E0541">
        <w:rPr>
          <w:rFonts w:ascii="Aptos" w:eastAsia="新細明體" w:hAnsi="Aptos" w:cs="Times New Roman"/>
          <w:kern w:val="2"/>
          <w:sz w:val="24"/>
          <w:szCs w:val="24"/>
          <w14:ligatures w14:val="standardContextual"/>
        </w:rPr>
        <w:instrText xml:space="preserve"> ADDIN EN.REFLIST </w:instrText>
      </w:r>
      <w:r w:rsidR="005E0541" w:rsidRPr="005E0541">
        <w:rPr>
          <w:rFonts w:ascii="Aptos" w:eastAsia="新細明體" w:hAnsi="Aptos" w:cs="Times New Roman"/>
          <w:kern w:val="2"/>
          <w:sz w:val="24"/>
          <w:szCs w:val="24"/>
          <w14:ligatures w14:val="standardContextual"/>
        </w:rPr>
        <w:fldChar w:fldCharType="separate"/>
      </w:r>
    </w:p>
    <w:p w14:paraId="53A9D650" w14:textId="47E2C190" w:rsidR="005E0541" w:rsidRPr="005E0541" w:rsidRDefault="005E0541" w:rsidP="005E0541">
      <w:pPr>
        <w:numPr>
          <w:ilvl w:val="0"/>
          <w:numId w:val="6"/>
        </w:numPr>
        <w:autoSpaceDE/>
        <w:autoSpaceDN/>
        <w:spacing w:after="160" w:line="278" w:lineRule="auto"/>
        <w:rPr>
          <w:rFonts w:cs="Times New Roman"/>
          <w:noProof/>
          <w:kern w:val="2"/>
          <w:szCs w:val="24"/>
          <w14:ligatures w14:val="standardContextual"/>
        </w:rPr>
      </w:pPr>
      <w:r w:rsidRPr="005E0541">
        <w:rPr>
          <w:rFonts w:cs="Times New Roman"/>
          <w:noProof/>
          <w:kern w:val="2"/>
          <w:szCs w:val="24"/>
          <w14:ligatures w14:val="standardContextual"/>
        </w:rPr>
        <w:t xml:space="preserve">Baker, J. B. (2024). How economists influence antitrust: the contributions of Tim Bresnahan, Janusz Ordover, Steve Salop, and Bobby Willig. </w:t>
      </w:r>
      <w:r w:rsidRPr="005E0541">
        <w:rPr>
          <w:rFonts w:cs="Times New Roman"/>
          <w:i/>
          <w:noProof/>
          <w:kern w:val="2"/>
          <w:szCs w:val="24"/>
          <w14:ligatures w14:val="standardContextual"/>
        </w:rPr>
        <w:t>Journal of Antitrust Enforcement</w:t>
      </w:r>
      <w:r w:rsidRPr="005E0541">
        <w:rPr>
          <w:rFonts w:cs="Times New Roman"/>
          <w:noProof/>
          <w:kern w:val="2"/>
          <w:szCs w:val="24"/>
          <w14:ligatures w14:val="standardContextual"/>
        </w:rPr>
        <w:t xml:space="preserve">, jnae049. </w:t>
      </w:r>
      <w:hyperlink r:id="rId14" w:history="1">
        <w:r w:rsidR="00574F84" w:rsidRPr="00574F84">
          <w:rPr>
            <w:rStyle w:val="aa"/>
            <w:rFonts w:cs="Times New Roman"/>
            <w:noProof/>
            <w:kern w:val="2"/>
            <w:szCs w:val="24"/>
            <w14:ligatures w14:val="standardContextual"/>
          </w:rPr>
          <w:t>https://academic.oup.com/antitrust/advance-article/doi/10.1093/jaenfo/jnae049/7900903</w:t>
        </w:r>
      </w:hyperlink>
    </w:p>
    <w:p w14:paraId="358FAD7B" w14:textId="0D8DF1DE" w:rsidR="005E0541" w:rsidRPr="005E0541" w:rsidRDefault="005E0541" w:rsidP="005E0541">
      <w:pPr>
        <w:numPr>
          <w:ilvl w:val="0"/>
          <w:numId w:val="6"/>
        </w:numPr>
        <w:autoSpaceDE/>
        <w:autoSpaceDN/>
        <w:spacing w:after="160" w:line="278" w:lineRule="auto"/>
        <w:rPr>
          <w:rFonts w:cs="Times New Roman"/>
          <w:noProof/>
          <w:kern w:val="2"/>
          <w:szCs w:val="24"/>
          <w14:ligatures w14:val="standardContextual"/>
        </w:rPr>
      </w:pPr>
      <w:r w:rsidRPr="005E0541">
        <w:rPr>
          <w:rFonts w:cs="Times New Roman"/>
          <w:noProof/>
          <w:kern w:val="2"/>
          <w:szCs w:val="24"/>
          <w14:ligatures w14:val="standardContextual"/>
        </w:rPr>
        <w:t xml:space="preserve">Cao, S. (2022). Economic Analysis in Antitrust Law: An Automated Approach Applied to US Appellate Courts. </w:t>
      </w:r>
      <w:r w:rsidRPr="005E0541">
        <w:rPr>
          <w:rFonts w:cs="Times New Roman"/>
          <w:i/>
          <w:noProof/>
          <w:kern w:val="2"/>
          <w:szCs w:val="24"/>
          <w14:ligatures w14:val="standardContextual"/>
        </w:rPr>
        <w:t>Stan. Computational Antitrust</w:t>
      </w:r>
      <w:r w:rsidRPr="005E0541">
        <w:rPr>
          <w:rFonts w:cs="Times New Roman"/>
          <w:noProof/>
          <w:kern w:val="2"/>
          <w:szCs w:val="24"/>
          <w14:ligatures w14:val="standardContextual"/>
        </w:rPr>
        <w:t>,</w:t>
      </w:r>
      <w:r w:rsidRPr="005E0541">
        <w:rPr>
          <w:rFonts w:cs="Times New Roman"/>
          <w:i/>
          <w:noProof/>
          <w:kern w:val="2"/>
          <w:szCs w:val="24"/>
          <w14:ligatures w14:val="standardContextual"/>
        </w:rPr>
        <w:t xml:space="preserve"> 2</w:t>
      </w:r>
      <w:r w:rsidRPr="005E0541">
        <w:rPr>
          <w:rFonts w:cs="Times New Roman"/>
          <w:noProof/>
          <w:kern w:val="2"/>
          <w:szCs w:val="24"/>
          <w14:ligatures w14:val="standardContextual"/>
        </w:rPr>
        <w:t xml:space="preserve">, 155. </w:t>
      </w:r>
      <w:hyperlink r:id="rId15" w:history="1">
        <w:r w:rsidR="00574F84" w:rsidRPr="00574F84">
          <w:rPr>
            <w:rStyle w:val="aa"/>
            <w:rFonts w:cs="Times New Roman"/>
            <w:noProof/>
            <w:kern w:val="2"/>
            <w:szCs w:val="24"/>
            <w14:ligatures w14:val="standardContextual"/>
          </w:rPr>
          <w:t>https://heinonline.org/HOL/LandingPage?handle=hein.journals/stfdcmp2&amp;div=9&amp;id=&amp;page=</w:t>
        </w:r>
      </w:hyperlink>
    </w:p>
    <w:p w14:paraId="63FF092B" w14:textId="2E3674BA" w:rsidR="005E0541" w:rsidRPr="005E0541" w:rsidRDefault="005E0541" w:rsidP="005E0541">
      <w:pPr>
        <w:numPr>
          <w:ilvl w:val="0"/>
          <w:numId w:val="6"/>
        </w:numPr>
        <w:autoSpaceDE/>
        <w:autoSpaceDN/>
        <w:spacing w:after="160" w:line="278" w:lineRule="auto"/>
        <w:rPr>
          <w:rFonts w:cs="Times New Roman"/>
          <w:noProof/>
          <w:kern w:val="2"/>
          <w:szCs w:val="24"/>
          <w14:ligatures w14:val="standardContextual"/>
        </w:rPr>
      </w:pPr>
      <w:r w:rsidRPr="005E0541">
        <w:rPr>
          <w:rFonts w:cs="Times New Roman"/>
          <w:noProof/>
          <w:kern w:val="2"/>
          <w:szCs w:val="24"/>
          <w14:ligatures w14:val="standardContextual"/>
        </w:rPr>
        <w:t xml:space="preserve">Chalkidis, I., Fergadiotis, M., Malakasiotis, P., Aletras, N., &amp; Androutsopoulos, I. (2020). LEGAL-BERT: The muppets straight out of law school. </w:t>
      </w:r>
      <w:r w:rsidRPr="005E0541">
        <w:rPr>
          <w:rFonts w:cs="Times New Roman"/>
          <w:i/>
          <w:noProof/>
          <w:kern w:val="2"/>
          <w:szCs w:val="24"/>
          <w14:ligatures w14:val="standardContextual"/>
        </w:rPr>
        <w:t>arXiv preprint arXiv:2010.02559</w:t>
      </w:r>
      <w:r w:rsidRPr="005E0541">
        <w:rPr>
          <w:rFonts w:cs="Times New Roman"/>
          <w:noProof/>
          <w:kern w:val="2"/>
          <w:szCs w:val="24"/>
          <w14:ligatures w14:val="standardContextual"/>
        </w:rPr>
        <w:t xml:space="preserve">. </w:t>
      </w:r>
      <w:hyperlink r:id="rId16" w:history="1">
        <w:r w:rsidR="00574F84" w:rsidRPr="00574F84">
          <w:rPr>
            <w:rStyle w:val="aa"/>
            <w:rFonts w:cs="Times New Roman"/>
            <w:noProof/>
            <w:kern w:val="2"/>
            <w:szCs w:val="24"/>
            <w14:ligatures w14:val="standardContextual"/>
          </w:rPr>
          <w:t>https://arxiv.org/abs/2010.02559</w:t>
        </w:r>
      </w:hyperlink>
    </w:p>
    <w:p w14:paraId="4A0FAD62" w14:textId="04EF12C5" w:rsidR="005E0541" w:rsidRPr="005E0541" w:rsidRDefault="005E0541" w:rsidP="005E0541">
      <w:pPr>
        <w:numPr>
          <w:ilvl w:val="0"/>
          <w:numId w:val="6"/>
        </w:numPr>
        <w:autoSpaceDE/>
        <w:autoSpaceDN/>
        <w:spacing w:after="160" w:line="278" w:lineRule="auto"/>
        <w:rPr>
          <w:rFonts w:cs="Times New Roman"/>
          <w:noProof/>
          <w:kern w:val="2"/>
          <w:szCs w:val="24"/>
          <w14:ligatures w14:val="standardContextual"/>
        </w:rPr>
      </w:pPr>
      <w:r w:rsidRPr="005E0541">
        <w:rPr>
          <w:rFonts w:cs="Times New Roman"/>
          <w:noProof/>
          <w:kern w:val="2"/>
          <w:szCs w:val="24"/>
          <w14:ligatures w14:val="standardContextual"/>
        </w:rPr>
        <w:t xml:space="preserve">Chen, J., Lin, H., Han, X., &amp; Sun, L. (2024). Benchmarking large language models in retrieval-augmented generation. Proceedings of the AAAI Conference on Artificial Intelligence, </w:t>
      </w:r>
      <w:hyperlink r:id="rId17" w:history="1">
        <w:r w:rsidR="00574F84" w:rsidRPr="00574F84">
          <w:rPr>
            <w:rStyle w:val="aa"/>
            <w:rFonts w:cs="Times New Roman"/>
            <w:noProof/>
            <w:kern w:val="2"/>
            <w:szCs w:val="24"/>
            <w14:ligatures w14:val="standardContextual"/>
          </w:rPr>
          <w:t>https://ojs.aaai.org/index.php/AAAI/article/view/29728</w:t>
        </w:r>
      </w:hyperlink>
    </w:p>
    <w:p w14:paraId="567B5E9E" w14:textId="72C9ACDC" w:rsidR="005E0541" w:rsidRPr="005E0541" w:rsidRDefault="005E0541" w:rsidP="005E0541">
      <w:pPr>
        <w:numPr>
          <w:ilvl w:val="0"/>
          <w:numId w:val="6"/>
        </w:numPr>
        <w:autoSpaceDE/>
        <w:autoSpaceDN/>
        <w:spacing w:after="160" w:line="278" w:lineRule="auto"/>
        <w:rPr>
          <w:rFonts w:cs="Times New Roman"/>
          <w:noProof/>
          <w:kern w:val="2"/>
          <w:szCs w:val="24"/>
          <w14:ligatures w14:val="standardContextual"/>
        </w:rPr>
      </w:pPr>
      <w:r w:rsidRPr="005E0541">
        <w:rPr>
          <w:rFonts w:cs="Times New Roman"/>
          <w:noProof/>
          <w:kern w:val="2"/>
          <w:szCs w:val="24"/>
          <w14:ligatures w14:val="standardContextual"/>
        </w:rPr>
        <w:t xml:space="preserve">Zhao, Y., Zhang, Y., Zhou, B., Qian, X., Song, K., &amp; Cai, X. (2024). Contrast then Memorize: Semantic Neighbor Retrieval-Enhanced Inductive Multimodal Knowledge Graph Completion. Proceedings of the 47th International ACM SIGIR Conference on Research and Development in Information Retrieval, </w:t>
      </w:r>
      <w:hyperlink r:id="rId18" w:history="1">
        <w:r w:rsidR="00574F84" w:rsidRPr="00574F84">
          <w:rPr>
            <w:rStyle w:val="aa"/>
            <w:rFonts w:cs="Times New Roman"/>
            <w:noProof/>
            <w:kern w:val="2"/>
            <w:szCs w:val="24"/>
            <w14:ligatures w14:val="standardContextual"/>
          </w:rPr>
          <w:t>https://dl.acm.org/doi/abs/10.1145/3626772.3657838</w:t>
        </w:r>
      </w:hyperlink>
    </w:p>
    <w:p w14:paraId="55E9C151" w14:textId="5C30FC28" w:rsidR="005E0541" w:rsidRPr="005E0541" w:rsidRDefault="005E0541" w:rsidP="005E0541">
      <w:pPr>
        <w:numPr>
          <w:ilvl w:val="0"/>
          <w:numId w:val="6"/>
        </w:numPr>
        <w:autoSpaceDE/>
        <w:autoSpaceDN/>
        <w:spacing w:after="160" w:line="278" w:lineRule="auto"/>
        <w:rPr>
          <w:rFonts w:cs="Times New Roman"/>
          <w:noProof/>
          <w:kern w:val="2"/>
          <w:szCs w:val="24"/>
          <w14:ligatures w14:val="standardContextual"/>
        </w:rPr>
      </w:pPr>
      <w:r w:rsidRPr="005E0541">
        <w:rPr>
          <w:rFonts w:cs="Times New Roman"/>
          <w:noProof/>
          <w:kern w:val="2"/>
          <w:szCs w:val="24"/>
          <w14:ligatures w14:val="standardContextual"/>
        </w:rPr>
        <w:t xml:space="preserve">Zhou, R., Yang, Y., Wen, M., Wen, Y., Wang, W., Xi, C., Xu, G., Yu, Y., &amp; Zhang, W. (2024). </w:t>
      </w:r>
      <w:r w:rsidRPr="005E0541">
        <w:rPr>
          <w:rFonts w:cs="Times New Roman"/>
          <w:noProof/>
          <w:kern w:val="2"/>
          <w:szCs w:val="24"/>
          <w14:ligatures w14:val="standardContextual"/>
        </w:rPr>
        <w:lastRenderedPageBreak/>
        <w:t xml:space="preserve">TRAD: Enhancing LLM Agents with Step-Wise Thought Retrieval and Aligned Decision. Proceedings of the 47th International ACM SIGIR Conference on Research and Development in Information Retrieval, </w:t>
      </w:r>
      <w:hyperlink r:id="rId19" w:history="1">
        <w:r w:rsidR="00574F84" w:rsidRPr="00574F84">
          <w:rPr>
            <w:rStyle w:val="aa"/>
            <w:rFonts w:cs="Times New Roman"/>
            <w:noProof/>
            <w:kern w:val="2"/>
            <w:szCs w:val="24"/>
            <w14:ligatures w14:val="standardContextual"/>
          </w:rPr>
          <w:t>https://dl.acm.org/doi/abs/10.1145/3626772.3657788</w:t>
        </w:r>
      </w:hyperlink>
    </w:p>
    <w:p w14:paraId="103FC84D" w14:textId="03AA2C2D" w:rsidR="003A089A" w:rsidRPr="003A089A" w:rsidRDefault="005E0541" w:rsidP="005E0541">
      <w:pPr>
        <w:tabs>
          <w:tab w:val="left" w:pos="734"/>
        </w:tabs>
        <w:spacing w:before="318"/>
        <w:rPr>
          <w:rFonts w:eastAsiaTheme="minorEastAsia"/>
          <w:szCs w:val="20"/>
        </w:rPr>
      </w:pPr>
      <w:r w:rsidRPr="005E0541">
        <w:rPr>
          <w:rFonts w:ascii="Aptos" w:eastAsia="新細明體" w:hAnsi="Aptos" w:cs="Times New Roman"/>
          <w:kern w:val="2"/>
          <w:sz w:val="24"/>
          <w:szCs w:val="24"/>
          <w14:ligatures w14:val="standardContextual"/>
        </w:rPr>
        <w:fldChar w:fldCharType="end"/>
      </w:r>
    </w:p>
    <w:sectPr w:rsidR="003A089A" w:rsidRPr="003A089A">
      <w:pgSz w:w="11910" w:h="16840"/>
      <w:pgMar w:top="1560" w:right="1133" w:bottom="1240" w:left="1275" w:header="0" w:footer="10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4036D" w14:textId="77777777" w:rsidR="000C734D" w:rsidRDefault="000C734D">
      <w:r>
        <w:separator/>
      </w:r>
    </w:p>
  </w:endnote>
  <w:endnote w:type="continuationSeparator" w:id="0">
    <w:p w14:paraId="08EC751C" w14:textId="77777777" w:rsidR="000C734D" w:rsidRDefault="000C73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YaHei UI">
    <w:altName w:val="Microsoft Ya Hei U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BDDE6" w14:textId="77777777" w:rsidR="003A089A" w:rsidRDefault="003A089A">
    <w:pPr>
      <w:pStyle w:val="a3"/>
      <w:spacing w:line="14" w:lineRule="auto"/>
      <w:rPr>
        <w:sz w:val="20"/>
      </w:rPr>
    </w:pPr>
    <w:r>
      <w:rPr>
        <w:noProof/>
        <w:sz w:val="20"/>
      </w:rPr>
      <mc:AlternateContent>
        <mc:Choice Requires="wps">
          <w:drawing>
            <wp:anchor distT="0" distB="0" distL="0" distR="0" simplePos="0" relativeHeight="251662336" behindDoc="1" locked="0" layoutInCell="1" allowOverlap="1" wp14:anchorId="41C2F1A2" wp14:editId="6EBC9ACE">
              <wp:simplePos x="0" y="0"/>
              <wp:positionH relativeFrom="page">
                <wp:posOffset>3697351</wp:posOffset>
              </wp:positionH>
              <wp:positionV relativeFrom="page">
                <wp:posOffset>9890600</wp:posOffset>
              </wp:positionV>
              <wp:extent cx="178435" cy="219075"/>
              <wp:effectExtent l="0" t="0" r="0" b="0"/>
              <wp:wrapNone/>
              <wp:docPr id="631955585"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219075"/>
                      </a:xfrm>
                      <a:prstGeom prst="rect">
                        <a:avLst/>
                      </a:prstGeom>
                    </wps:spPr>
                    <wps:txbx>
                      <w:txbxContent>
                        <w:p w14:paraId="62C0ABCE" w14:textId="77777777" w:rsidR="003A089A" w:rsidRDefault="003A089A">
                          <w:pPr>
                            <w:pStyle w:val="a3"/>
                            <w:spacing w:line="345"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41C2F1A2" id="_x0000_t202" coordsize="21600,21600" o:spt="202" path="m,l,21600r21600,l21600,xe">
              <v:stroke joinstyle="miter"/>
              <v:path gradientshapeok="t" o:connecttype="rect"/>
            </v:shapetype>
            <v:shape id="Textbox 1" o:spid="_x0000_s1026" type="#_x0000_t202" style="position:absolute;margin-left:291.15pt;margin-top:778.8pt;width:14.05pt;height:17.2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" filled="f" stroked="f">
              <v:textbox inset="0,0,0,0">
                <w:txbxContent>
                  <w:p w14:paraId="62C0ABCE" w14:textId="77777777" w:rsidR="003A089A" w:rsidRDefault="003A089A">
                    <w:pPr>
                      <w:pStyle w:val="a3"/>
                      <w:spacing w:line="345"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18C69" w14:textId="77777777" w:rsidR="009B24F0" w:rsidRDefault="00000000">
    <w:pPr>
      <w:pStyle w:val="a3"/>
      <w:spacing w:line="14" w:lineRule="auto"/>
      <w:rPr>
        <w:sz w:val="20"/>
      </w:rPr>
    </w:pPr>
    <w:r>
      <w:rPr>
        <w:noProof/>
        <w:sz w:val="20"/>
      </w:rPr>
      <mc:AlternateContent>
        <mc:Choice Requires="wps">
          <w:drawing>
            <wp:anchor distT="0" distB="0" distL="0" distR="0" simplePos="0" relativeHeight="251658752" behindDoc="1" locked="0" layoutInCell="1" allowOverlap="1" wp14:anchorId="62A6E37B" wp14:editId="3771C96A">
              <wp:simplePos x="0" y="0"/>
              <wp:positionH relativeFrom="page">
                <wp:posOffset>3697351</wp:posOffset>
              </wp:positionH>
              <wp:positionV relativeFrom="page">
                <wp:posOffset>9890600</wp:posOffset>
              </wp:positionV>
              <wp:extent cx="178435" cy="2190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219075"/>
                      </a:xfrm>
                      <a:prstGeom prst="rect">
                        <a:avLst/>
                      </a:prstGeom>
                    </wps:spPr>
                    <wps:txbx>
                      <w:txbxContent>
                        <w:p w14:paraId="40B54D12" w14:textId="77777777" w:rsidR="009B24F0" w:rsidRDefault="00000000">
                          <w:pPr>
                            <w:pStyle w:val="a3"/>
                            <w:spacing w:line="345"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62A6E37B" id="_x0000_t202" coordsize="21600,21600" o:spt="202" path="m,l,21600r21600,l21600,xe">
              <v:stroke joinstyle="miter"/>
              <v:path gradientshapeok="t" o:connecttype="rect"/>
            </v:shapetype>
            <v:shape id="_x0000_s1027" type="#_x0000_t202" style="position:absolute;margin-left:291.15pt;margin-top:778.8pt;width:14.05pt;height:17.2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" filled="f" stroked="f">
              <v:textbox inset="0,0,0,0">
                <w:txbxContent>
                  <w:p w14:paraId="40B54D12" w14:textId="77777777" w:rsidR="009B24F0" w:rsidRDefault="00000000">
                    <w:pPr>
                      <w:pStyle w:val="a3"/>
                      <w:spacing w:line="345"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CE693" w14:textId="77777777" w:rsidR="000C734D" w:rsidRDefault="000C734D">
      <w:r>
        <w:separator/>
      </w:r>
    </w:p>
  </w:footnote>
  <w:footnote w:type="continuationSeparator" w:id="0">
    <w:p w14:paraId="5584796D" w14:textId="77777777" w:rsidR="000C734D" w:rsidRDefault="000C73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47A56"/>
    <w:multiLevelType w:val="hybridMultilevel"/>
    <w:tmpl w:val="1C9A990C"/>
    <w:lvl w:ilvl="0" w:tplc="E4FC5E28">
      <w:start w:val="1"/>
      <w:numFmt w:val="decimal"/>
      <w:lvlText w:val="%1."/>
      <w:lvlJc w:val="left"/>
      <w:pPr>
        <w:ind w:left="615" w:hanging="480"/>
      </w:pPr>
      <w:rPr>
        <w:rFonts w:hint="eastAsia"/>
      </w:rPr>
    </w:lvl>
    <w:lvl w:ilvl="1" w:tplc="04090019" w:tentative="1">
      <w:start w:val="1"/>
      <w:numFmt w:val="ideographTraditional"/>
      <w:lvlText w:val="%2、"/>
      <w:lvlJc w:val="left"/>
      <w:pPr>
        <w:ind w:left="1095" w:hanging="480"/>
      </w:pPr>
    </w:lvl>
    <w:lvl w:ilvl="2" w:tplc="0409001B" w:tentative="1">
      <w:start w:val="1"/>
      <w:numFmt w:val="lowerRoman"/>
      <w:lvlText w:val="%3."/>
      <w:lvlJc w:val="right"/>
      <w:pPr>
        <w:ind w:left="1575" w:hanging="480"/>
      </w:pPr>
    </w:lvl>
    <w:lvl w:ilvl="3" w:tplc="0409000F" w:tentative="1">
      <w:start w:val="1"/>
      <w:numFmt w:val="decimal"/>
      <w:lvlText w:val="%4."/>
      <w:lvlJc w:val="left"/>
      <w:pPr>
        <w:ind w:left="2055" w:hanging="480"/>
      </w:pPr>
    </w:lvl>
    <w:lvl w:ilvl="4" w:tplc="04090019" w:tentative="1">
      <w:start w:val="1"/>
      <w:numFmt w:val="ideographTraditional"/>
      <w:lvlText w:val="%5、"/>
      <w:lvlJc w:val="left"/>
      <w:pPr>
        <w:ind w:left="2535" w:hanging="480"/>
      </w:pPr>
    </w:lvl>
    <w:lvl w:ilvl="5" w:tplc="0409001B" w:tentative="1">
      <w:start w:val="1"/>
      <w:numFmt w:val="lowerRoman"/>
      <w:lvlText w:val="%6."/>
      <w:lvlJc w:val="right"/>
      <w:pPr>
        <w:ind w:left="3015" w:hanging="480"/>
      </w:pPr>
    </w:lvl>
    <w:lvl w:ilvl="6" w:tplc="0409000F" w:tentative="1">
      <w:start w:val="1"/>
      <w:numFmt w:val="decimal"/>
      <w:lvlText w:val="%7."/>
      <w:lvlJc w:val="left"/>
      <w:pPr>
        <w:ind w:left="3495" w:hanging="480"/>
      </w:pPr>
    </w:lvl>
    <w:lvl w:ilvl="7" w:tplc="04090019" w:tentative="1">
      <w:start w:val="1"/>
      <w:numFmt w:val="ideographTraditional"/>
      <w:lvlText w:val="%8、"/>
      <w:lvlJc w:val="left"/>
      <w:pPr>
        <w:ind w:left="3975" w:hanging="480"/>
      </w:pPr>
    </w:lvl>
    <w:lvl w:ilvl="8" w:tplc="0409001B" w:tentative="1">
      <w:start w:val="1"/>
      <w:numFmt w:val="lowerRoman"/>
      <w:lvlText w:val="%9."/>
      <w:lvlJc w:val="right"/>
      <w:pPr>
        <w:ind w:left="4455" w:hanging="480"/>
      </w:pPr>
    </w:lvl>
  </w:abstractNum>
  <w:abstractNum w:abstractNumId="1" w15:restartNumberingAfterBreak="0">
    <w:nsid w:val="25AC694D"/>
    <w:multiLevelType w:val="hybridMultilevel"/>
    <w:tmpl w:val="9F1C83EA"/>
    <w:lvl w:ilvl="0" w:tplc="FFFFFFFF">
      <w:start w:val="1"/>
      <w:numFmt w:val="decimal"/>
      <w:lvlText w:val="%1."/>
      <w:lvlJc w:val="left"/>
      <w:pPr>
        <w:ind w:left="630" w:hanging="480"/>
      </w:pPr>
    </w:lvl>
    <w:lvl w:ilvl="1" w:tplc="FFFFFFFF" w:tentative="1">
      <w:start w:val="1"/>
      <w:numFmt w:val="ideographTraditional"/>
      <w:lvlText w:val="%2、"/>
      <w:lvlJc w:val="left"/>
      <w:pPr>
        <w:ind w:left="1110" w:hanging="480"/>
      </w:pPr>
    </w:lvl>
    <w:lvl w:ilvl="2" w:tplc="FFFFFFFF" w:tentative="1">
      <w:start w:val="1"/>
      <w:numFmt w:val="lowerRoman"/>
      <w:lvlText w:val="%3."/>
      <w:lvlJc w:val="right"/>
      <w:pPr>
        <w:ind w:left="1590" w:hanging="480"/>
      </w:pPr>
    </w:lvl>
    <w:lvl w:ilvl="3" w:tplc="FFFFFFFF" w:tentative="1">
      <w:start w:val="1"/>
      <w:numFmt w:val="decimal"/>
      <w:lvlText w:val="%4."/>
      <w:lvlJc w:val="left"/>
      <w:pPr>
        <w:ind w:left="2070" w:hanging="480"/>
      </w:pPr>
    </w:lvl>
    <w:lvl w:ilvl="4" w:tplc="FFFFFFFF" w:tentative="1">
      <w:start w:val="1"/>
      <w:numFmt w:val="ideographTraditional"/>
      <w:lvlText w:val="%5、"/>
      <w:lvlJc w:val="left"/>
      <w:pPr>
        <w:ind w:left="2550" w:hanging="480"/>
      </w:pPr>
    </w:lvl>
    <w:lvl w:ilvl="5" w:tplc="FFFFFFFF" w:tentative="1">
      <w:start w:val="1"/>
      <w:numFmt w:val="lowerRoman"/>
      <w:lvlText w:val="%6."/>
      <w:lvlJc w:val="right"/>
      <w:pPr>
        <w:ind w:left="3030" w:hanging="480"/>
      </w:pPr>
    </w:lvl>
    <w:lvl w:ilvl="6" w:tplc="FFFFFFFF" w:tentative="1">
      <w:start w:val="1"/>
      <w:numFmt w:val="decimal"/>
      <w:lvlText w:val="%7."/>
      <w:lvlJc w:val="left"/>
      <w:pPr>
        <w:ind w:left="3510" w:hanging="480"/>
      </w:pPr>
    </w:lvl>
    <w:lvl w:ilvl="7" w:tplc="FFFFFFFF" w:tentative="1">
      <w:start w:val="1"/>
      <w:numFmt w:val="ideographTraditional"/>
      <w:lvlText w:val="%8、"/>
      <w:lvlJc w:val="left"/>
      <w:pPr>
        <w:ind w:left="3990" w:hanging="480"/>
      </w:pPr>
    </w:lvl>
    <w:lvl w:ilvl="8" w:tplc="FFFFFFFF" w:tentative="1">
      <w:start w:val="1"/>
      <w:numFmt w:val="lowerRoman"/>
      <w:lvlText w:val="%9."/>
      <w:lvlJc w:val="right"/>
      <w:pPr>
        <w:ind w:left="4470" w:hanging="480"/>
      </w:pPr>
    </w:lvl>
  </w:abstractNum>
  <w:abstractNum w:abstractNumId="2" w15:restartNumberingAfterBreak="0">
    <w:nsid w:val="4CC867F2"/>
    <w:multiLevelType w:val="hybridMultilevel"/>
    <w:tmpl w:val="D57C779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70496C42"/>
    <w:multiLevelType w:val="hybridMultilevel"/>
    <w:tmpl w:val="F51A9EEC"/>
    <w:lvl w:ilvl="0" w:tplc="36C8F96C">
      <w:start w:val="1"/>
      <w:numFmt w:val="decimal"/>
      <w:lvlText w:val="%1."/>
      <w:lvlJc w:val="left"/>
      <w:pPr>
        <w:ind w:left="501" w:hanging="351"/>
      </w:pPr>
      <w:rPr>
        <w:rFonts w:ascii="Microsoft YaHei UI" w:eastAsia="Microsoft YaHei UI" w:hAnsi="Microsoft YaHei UI" w:cs="Microsoft YaHei UI" w:hint="default"/>
        <w:b/>
        <w:bCs/>
        <w:i w:val="0"/>
        <w:iCs w:val="0"/>
        <w:spacing w:val="0"/>
        <w:w w:val="100"/>
        <w:sz w:val="29"/>
        <w:szCs w:val="29"/>
        <w:lang w:val="en-US" w:eastAsia="zh-TW" w:bidi="ar-SA"/>
      </w:rPr>
    </w:lvl>
    <w:lvl w:ilvl="1" w:tplc="43545278">
      <w:numFmt w:val="bullet"/>
      <w:lvlText w:val="•"/>
      <w:lvlJc w:val="left"/>
      <w:pPr>
        <w:ind w:left="736" w:hanging="306"/>
      </w:pPr>
      <w:rPr>
        <w:rFonts w:ascii="Microsoft YaHei UI" w:eastAsia="Microsoft YaHei UI" w:hAnsi="Microsoft YaHei UI" w:cs="Microsoft YaHei UI" w:hint="default"/>
        <w:b w:val="0"/>
        <w:bCs w:val="0"/>
        <w:i w:val="0"/>
        <w:iCs w:val="0"/>
        <w:spacing w:val="0"/>
        <w:w w:val="100"/>
        <w:sz w:val="24"/>
        <w:szCs w:val="24"/>
        <w:lang w:val="en-US" w:eastAsia="zh-TW" w:bidi="ar-SA"/>
      </w:rPr>
    </w:lvl>
    <w:lvl w:ilvl="2" w:tplc="415CD630">
      <w:numFmt w:val="bullet"/>
      <w:lvlText w:val="•"/>
      <w:lvlJc w:val="left"/>
      <w:pPr>
        <w:ind w:left="760" w:hanging="306"/>
      </w:pPr>
      <w:rPr>
        <w:rFonts w:hint="default"/>
        <w:lang w:val="en-US" w:eastAsia="zh-TW" w:bidi="ar-SA"/>
      </w:rPr>
    </w:lvl>
    <w:lvl w:ilvl="3" w:tplc="AB0C8446">
      <w:numFmt w:val="bullet"/>
      <w:lvlText w:val="•"/>
      <w:lvlJc w:val="left"/>
      <w:pPr>
        <w:ind w:left="1852" w:hanging="306"/>
      </w:pPr>
      <w:rPr>
        <w:rFonts w:hint="default"/>
        <w:lang w:val="en-US" w:eastAsia="zh-TW" w:bidi="ar-SA"/>
      </w:rPr>
    </w:lvl>
    <w:lvl w:ilvl="4" w:tplc="DF9CE39C">
      <w:numFmt w:val="bullet"/>
      <w:lvlText w:val="•"/>
      <w:lvlJc w:val="left"/>
      <w:pPr>
        <w:ind w:left="2944" w:hanging="306"/>
      </w:pPr>
      <w:rPr>
        <w:rFonts w:hint="default"/>
        <w:lang w:val="en-US" w:eastAsia="zh-TW" w:bidi="ar-SA"/>
      </w:rPr>
    </w:lvl>
    <w:lvl w:ilvl="5" w:tplc="77D463D0">
      <w:numFmt w:val="bullet"/>
      <w:lvlText w:val="•"/>
      <w:lvlJc w:val="left"/>
      <w:pPr>
        <w:ind w:left="4036" w:hanging="306"/>
      </w:pPr>
      <w:rPr>
        <w:rFonts w:hint="default"/>
        <w:lang w:val="en-US" w:eastAsia="zh-TW" w:bidi="ar-SA"/>
      </w:rPr>
    </w:lvl>
    <w:lvl w:ilvl="6" w:tplc="7B16905C">
      <w:numFmt w:val="bullet"/>
      <w:lvlText w:val="•"/>
      <w:lvlJc w:val="left"/>
      <w:pPr>
        <w:ind w:left="5128" w:hanging="306"/>
      </w:pPr>
      <w:rPr>
        <w:rFonts w:hint="default"/>
        <w:lang w:val="en-US" w:eastAsia="zh-TW" w:bidi="ar-SA"/>
      </w:rPr>
    </w:lvl>
    <w:lvl w:ilvl="7" w:tplc="A4A03082">
      <w:numFmt w:val="bullet"/>
      <w:lvlText w:val="•"/>
      <w:lvlJc w:val="left"/>
      <w:pPr>
        <w:ind w:left="6220" w:hanging="306"/>
      </w:pPr>
      <w:rPr>
        <w:rFonts w:hint="default"/>
        <w:lang w:val="en-US" w:eastAsia="zh-TW" w:bidi="ar-SA"/>
      </w:rPr>
    </w:lvl>
    <w:lvl w:ilvl="8" w:tplc="70BA01A2">
      <w:numFmt w:val="bullet"/>
      <w:lvlText w:val="•"/>
      <w:lvlJc w:val="left"/>
      <w:pPr>
        <w:ind w:left="7312" w:hanging="306"/>
      </w:pPr>
      <w:rPr>
        <w:rFonts w:hint="default"/>
        <w:lang w:val="en-US" w:eastAsia="zh-TW" w:bidi="ar-SA"/>
      </w:rPr>
    </w:lvl>
  </w:abstractNum>
  <w:abstractNum w:abstractNumId="4" w15:restartNumberingAfterBreak="0">
    <w:nsid w:val="7EFE28ED"/>
    <w:multiLevelType w:val="hybridMultilevel"/>
    <w:tmpl w:val="970E8CB6"/>
    <w:lvl w:ilvl="0" w:tplc="0409000F">
      <w:start w:val="1"/>
      <w:numFmt w:val="decimal"/>
      <w:lvlText w:val="%1."/>
      <w:lvlJc w:val="left"/>
      <w:pPr>
        <w:ind w:left="630" w:hanging="480"/>
      </w:pPr>
    </w:lvl>
    <w:lvl w:ilvl="1" w:tplc="04090019" w:tentative="1">
      <w:start w:val="1"/>
      <w:numFmt w:val="ideographTraditional"/>
      <w:lvlText w:val="%2、"/>
      <w:lvlJc w:val="left"/>
      <w:pPr>
        <w:ind w:left="1110" w:hanging="480"/>
      </w:pPr>
    </w:lvl>
    <w:lvl w:ilvl="2" w:tplc="0409001B" w:tentative="1">
      <w:start w:val="1"/>
      <w:numFmt w:val="lowerRoman"/>
      <w:lvlText w:val="%3."/>
      <w:lvlJc w:val="right"/>
      <w:pPr>
        <w:ind w:left="1590" w:hanging="480"/>
      </w:pPr>
    </w:lvl>
    <w:lvl w:ilvl="3" w:tplc="0409000F" w:tentative="1">
      <w:start w:val="1"/>
      <w:numFmt w:val="decimal"/>
      <w:lvlText w:val="%4."/>
      <w:lvlJc w:val="left"/>
      <w:pPr>
        <w:ind w:left="2070" w:hanging="480"/>
      </w:pPr>
    </w:lvl>
    <w:lvl w:ilvl="4" w:tplc="04090019" w:tentative="1">
      <w:start w:val="1"/>
      <w:numFmt w:val="ideographTraditional"/>
      <w:lvlText w:val="%5、"/>
      <w:lvlJc w:val="left"/>
      <w:pPr>
        <w:ind w:left="2550" w:hanging="480"/>
      </w:pPr>
    </w:lvl>
    <w:lvl w:ilvl="5" w:tplc="0409001B" w:tentative="1">
      <w:start w:val="1"/>
      <w:numFmt w:val="lowerRoman"/>
      <w:lvlText w:val="%6."/>
      <w:lvlJc w:val="right"/>
      <w:pPr>
        <w:ind w:left="3030" w:hanging="480"/>
      </w:pPr>
    </w:lvl>
    <w:lvl w:ilvl="6" w:tplc="0409000F" w:tentative="1">
      <w:start w:val="1"/>
      <w:numFmt w:val="decimal"/>
      <w:lvlText w:val="%7."/>
      <w:lvlJc w:val="left"/>
      <w:pPr>
        <w:ind w:left="3510" w:hanging="480"/>
      </w:pPr>
    </w:lvl>
    <w:lvl w:ilvl="7" w:tplc="04090019" w:tentative="1">
      <w:start w:val="1"/>
      <w:numFmt w:val="ideographTraditional"/>
      <w:lvlText w:val="%8、"/>
      <w:lvlJc w:val="left"/>
      <w:pPr>
        <w:ind w:left="3990" w:hanging="480"/>
      </w:pPr>
    </w:lvl>
    <w:lvl w:ilvl="8" w:tplc="0409001B" w:tentative="1">
      <w:start w:val="1"/>
      <w:numFmt w:val="lowerRoman"/>
      <w:lvlText w:val="%9."/>
      <w:lvlJc w:val="right"/>
      <w:pPr>
        <w:ind w:left="4470" w:hanging="480"/>
      </w:pPr>
    </w:lvl>
  </w:abstractNum>
  <w:abstractNum w:abstractNumId="5" w15:restartNumberingAfterBreak="0">
    <w:nsid w:val="7FC466F6"/>
    <w:multiLevelType w:val="hybridMultilevel"/>
    <w:tmpl w:val="5686CA9A"/>
    <w:lvl w:ilvl="0" w:tplc="0409000F">
      <w:start w:val="1"/>
      <w:numFmt w:val="decimal"/>
      <w:lvlText w:val="%1."/>
      <w:lvlJc w:val="left"/>
      <w:pPr>
        <w:ind w:left="630" w:hanging="480"/>
      </w:pPr>
    </w:lvl>
    <w:lvl w:ilvl="1" w:tplc="04090019" w:tentative="1">
      <w:start w:val="1"/>
      <w:numFmt w:val="ideographTraditional"/>
      <w:lvlText w:val="%2、"/>
      <w:lvlJc w:val="left"/>
      <w:pPr>
        <w:ind w:left="1110" w:hanging="480"/>
      </w:pPr>
    </w:lvl>
    <w:lvl w:ilvl="2" w:tplc="0409001B" w:tentative="1">
      <w:start w:val="1"/>
      <w:numFmt w:val="lowerRoman"/>
      <w:lvlText w:val="%3."/>
      <w:lvlJc w:val="right"/>
      <w:pPr>
        <w:ind w:left="1590" w:hanging="480"/>
      </w:pPr>
    </w:lvl>
    <w:lvl w:ilvl="3" w:tplc="0409000F" w:tentative="1">
      <w:start w:val="1"/>
      <w:numFmt w:val="decimal"/>
      <w:lvlText w:val="%4."/>
      <w:lvlJc w:val="left"/>
      <w:pPr>
        <w:ind w:left="2070" w:hanging="480"/>
      </w:pPr>
    </w:lvl>
    <w:lvl w:ilvl="4" w:tplc="04090019" w:tentative="1">
      <w:start w:val="1"/>
      <w:numFmt w:val="ideographTraditional"/>
      <w:lvlText w:val="%5、"/>
      <w:lvlJc w:val="left"/>
      <w:pPr>
        <w:ind w:left="2550" w:hanging="480"/>
      </w:pPr>
    </w:lvl>
    <w:lvl w:ilvl="5" w:tplc="0409001B" w:tentative="1">
      <w:start w:val="1"/>
      <w:numFmt w:val="lowerRoman"/>
      <w:lvlText w:val="%6."/>
      <w:lvlJc w:val="right"/>
      <w:pPr>
        <w:ind w:left="3030" w:hanging="480"/>
      </w:pPr>
    </w:lvl>
    <w:lvl w:ilvl="6" w:tplc="0409000F" w:tentative="1">
      <w:start w:val="1"/>
      <w:numFmt w:val="decimal"/>
      <w:lvlText w:val="%7."/>
      <w:lvlJc w:val="left"/>
      <w:pPr>
        <w:ind w:left="3510" w:hanging="480"/>
      </w:pPr>
    </w:lvl>
    <w:lvl w:ilvl="7" w:tplc="04090019" w:tentative="1">
      <w:start w:val="1"/>
      <w:numFmt w:val="ideographTraditional"/>
      <w:lvlText w:val="%8、"/>
      <w:lvlJc w:val="left"/>
      <w:pPr>
        <w:ind w:left="3990" w:hanging="480"/>
      </w:pPr>
    </w:lvl>
    <w:lvl w:ilvl="8" w:tplc="0409001B" w:tentative="1">
      <w:start w:val="1"/>
      <w:numFmt w:val="lowerRoman"/>
      <w:lvlText w:val="%9."/>
      <w:lvlJc w:val="right"/>
      <w:pPr>
        <w:ind w:left="4470" w:hanging="480"/>
      </w:pPr>
    </w:lvl>
  </w:abstractNum>
  <w:num w:numId="1" w16cid:durableId="1525826502">
    <w:abstractNumId w:val="3"/>
  </w:num>
  <w:num w:numId="2" w16cid:durableId="853416857">
    <w:abstractNumId w:val="5"/>
  </w:num>
  <w:num w:numId="3" w16cid:durableId="1322538243">
    <w:abstractNumId w:val="0"/>
  </w:num>
  <w:num w:numId="4" w16cid:durableId="1899974140">
    <w:abstractNumId w:val="4"/>
  </w:num>
  <w:num w:numId="5" w16cid:durableId="1797750322">
    <w:abstractNumId w:val="1"/>
  </w:num>
  <w:num w:numId="6" w16cid:durableId="1227776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Microsoft YaHei UI&lt;/FontName&gt;&lt;FontSize&gt;11&lt;/FontSize&gt;&lt;ReflistTitle&gt;&lt;style face=&quot;bold&quot; font=&quot;å¾®è»æ­£é»é«&quot; charset=&quot;136&quot;&gt;參考文獻&lt;/style&gt;&lt;style face=&quot;bold&quot;&gt;&amp;#xD;&lt;/sty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9B24F0"/>
    <w:rsid w:val="0002110B"/>
    <w:rsid w:val="00035778"/>
    <w:rsid w:val="000A2E33"/>
    <w:rsid w:val="000B5673"/>
    <w:rsid w:val="000C734D"/>
    <w:rsid w:val="0018177D"/>
    <w:rsid w:val="001A16D1"/>
    <w:rsid w:val="001F3932"/>
    <w:rsid w:val="002132D0"/>
    <w:rsid w:val="00217EE1"/>
    <w:rsid w:val="0027220E"/>
    <w:rsid w:val="002A0C97"/>
    <w:rsid w:val="003A089A"/>
    <w:rsid w:val="003D2D86"/>
    <w:rsid w:val="00401DE6"/>
    <w:rsid w:val="00494FE2"/>
    <w:rsid w:val="00574F84"/>
    <w:rsid w:val="00583BC5"/>
    <w:rsid w:val="005A3E29"/>
    <w:rsid w:val="005E0541"/>
    <w:rsid w:val="005F6AEB"/>
    <w:rsid w:val="006026B9"/>
    <w:rsid w:val="00691422"/>
    <w:rsid w:val="006B1BC1"/>
    <w:rsid w:val="00710342"/>
    <w:rsid w:val="00782257"/>
    <w:rsid w:val="007A7E72"/>
    <w:rsid w:val="007D0A8D"/>
    <w:rsid w:val="0081772D"/>
    <w:rsid w:val="00835CB8"/>
    <w:rsid w:val="00843E7E"/>
    <w:rsid w:val="0087102C"/>
    <w:rsid w:val="009477F5"/>
    <w:rsid w:val="00966F7B"/>
    <w:rsid w:val="00996318"/>
    <w:rsid w:val="009B24F0"/>
    <w:rsid w:val="009C6AC8"/>
    <w:rsid w:val="00A27DE9"/>
    <w:rsid w:val="00AC5394"/>
    <w:rsid w:val="00B05634"/>
    <w:rsid w:val="00B6394D"/>
    <w:rsid w:val="00B63AFA"/>
    <w:rsid w:val="00C41B8B"/>
    <w:rsid w:val="00D644CB"/>
    <w:rsid w:val="00D84CB9"/>
    <w:rsid w:val="00DA7F11"/>
    <w:rsid w:val="00E23C39"/>
    <w:rsid w:val="00E6437D"/>
    <w:rsid w:val="00FF7E8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FF1E76"/>
  <w15:docId w15:val="{25CC71AE-BCB3-4FD7-B5D1-C9D843FCA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7E8D"/>
    <w:rPr>
      <w:rFonts w:ascii="Microsoft YaHei UI" w:eastAsia="Microsoft YaHei UI" w:hAnsi="Microsoft YaHei UI" w:cs="Microsoft YaHei UI"/>
      <w:lang w:eastAsia="zh-TW"/>
    </w:rPr>
  </w:style>
  <w:style w:type="paragraph" w:styleId="1">
    <w:name w:val="heading 1"/>
    <w:basedOn w:val="a"/>
    <w:uiPriority w:val="9"/>
    <w:qFormat/>
    <w:pPr>
      <w:ind w:left="135"/>
      <w:outlineLvl w:val="0"/>
    </w:pPr>
    <w:rPr>
      <w:b/>
      <w:bCs/>
      <w:sz w:val="34"/>
      <w:szCs w:val="34"/>
    </w:rPr>
  </w:style>
  <w:style w:type="paragraph" w:styleId="2">
    <w:name w:val="heading 2"/>
    <w:basedOn w:val="a"/>
    <w:link w:val="20"/>
    <w:uiPriority w:val="9"/>
    <w:unhideWhenUsed/>
    <w:qFormat/>
    <w:pPr>
      <w:ind w:left="499" w:hanging="349"/>
      <w:outlineLvl w:val="1"/>
    </w:pPr>
    <w:rPr>
      <w:b/>
      <w:bCs/>
      <w:sz w:val="29"/>
      <w:szCs w:val="29"/>
    </w:rPr>
  </w:style>
  <w:style w:type="paragraph" w:styleId="3">
    <w:name w:val="heading 3"/>
    <w:basedOn w:val="a"/>
    <w:uiPriority w:val="9"/>
    <w:unhideWhenUsed/>
    <w:qFormat/>
    <w:pPr>
      <w:ind w:left="615"/>
      <w:outlineLvl w:val="2"/>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4"/>
      <w:szCs w:val="24"/>
    </w:rPr>
  </w:style>
  <w:style w:type="paragraph" w:styleId="a4">
    <w:name w:val="Title"/>
    <w:basedOn w:val="a"/>
    <w:uiPriority w:val="10"/>
    <w:qFormat/>
    <w:pPr>
      <w:spacing w:line="699" w:lineRule="exact"/>
      <w:ind w:right="142"/>
      <w:jc w:val="center"/>
    </w:pPr>
    <w:rPr>
      <w:sz w:val="41"/>
      <w:szCs w:val="41"/>
    </w:rPr>
  </w:style>
  <w:style w:type="paragraph" w:styleId="a5">
    <w:name w:val="List Paragraph"/>
    <w:basedOn w:val="a"/>
    <w:uiPriority w:val="1"/>
    <w:qFormat/>
    <w:pPr>
      <w:ind w:left="734" w:hanging="304"/>
    </w:pPr>
  </w:style>
  <w:style w:type="paragraph" w:customStyle="1" w:styleId="TableParagraph">
    <w:name w:val="Table Paragraph"/>
    <w:basedOn w:val="a"/>
    <w:uiPriority w:val="1"/>
    <w:qFormat/>
  </w:style>
  <w:style w:type="character" w:customStyle="1" w:styleId="20">
    <w:name w:val="標題 2 字元"/>
    <w:basedOn w:val="a0"/>
    <w:link w:val="2"/>
    <w:uiPriority w:val="9"/>
    <w:rsid w:val="00D84CB9"/>
    <w:rPr>
      <w:rFonts w:ascii="Microsoft YaHei UI" w:eastAsia="Microsoft YaHei UI" w:hAnsi="Microsoft YaHei UI" w:cs="Microsoft YaHei UI"/>
      <w:b/>
      <w:bCs/>
      <w:sz w:val="29"/>
      <w:szCs w:val="29"/>
      <w:lang w:eastAsia="zh-TW"/>
    </w:rPr>
  </w:style>
  <w:style w:type="paragraph" w:styleId="a6">
    <w:name w:val="header"/>
    <w:basedOn w:val="a"/>
    <w:link w:val="a7"/>
    <w:uiPriority w:val="99"/>
    <w:unhideWhenUsed/>
    <w:rsid w:val="00E6437D"/>
    <w:pPr>
      <w:tabs>
        <w:tab w:val="center" w:pos="4153"/>
        <w:tab w:val="right" w:pos="8306"/>
      </w:tabs>
      <w:snapToGrid w:val="0"/>
    </w:pPr>
    <w:rPr>
      <w:sz w:val="20"/>
      <w:szCs w:val="20"/>
    </w:rPr>
  </w:style>
  <w:style w:type="character" w:customStyle="1" w:styleId="a7">
    <w:name w:val="頁首 字元"/>
    <w:basedOn w:val="a0"/>
    <w:link w:val="a6"/>
    <w:uiPriority w:val="99"/>
    <w:rsid w:val="00E6437D"/>
    <w:rPr>
      <w:rFonts w:ascii="Microsoft YaHei UI" w:eastAsia="Microsoft YaHei UI" w:hAnsi="Microsoft YaHei UI" w:cs="Microsoft YaHei UI"/>
      <w:sz w:val="20"/>
      <w:szCs w:val="20"/>
      <w:lang w:eastAsia="zh-TW"/>
    </w:rPr>
  </w:style>
  <w:style w:type="paragraph" w:styleId="a8">
    <w:name w:val="footer"/>
    <w:basedOn w:val="a"/>
    <w:link w:val="a9"/>
    <w:uiPriority w:val="99"/>
    <w:unhideWhenUsed/>
    <w:rsid w:val="00E6437D"/>
    <w:pPr>
      <w:tabs>
        <w:tab w:val="center" w:pos="4153"/>
        <w:tab w:val="right" w:pos="8306"/>
      </w:tabs>
      <w:snapToGrid w:val="0"/>
    </w:pPr>
    <w:rPr>
      <w:sz w:val="20"/>
      <w:szCs w:val="20"/>
    </w:rPr>
  </w:style>
  <w:style w:type="character" w:customStyle="1" w:styleId="a9">
    <w:name w:val="頁尾 字元"/>
    <w:basedOn w:val="a0"/>
    <w:link w:val="a8"/>
    <w:uiPriority w:val="99"/>
    <w:rsid w:val="00E6437D"/>
    <w:rPr>
      <w:rFonts w:ascii="Microsoft YaHei UI" w:eastAsia="Microsoft YaHei UI" w:hAnsi="Microsoft YaHei UI" w:cs="Microsoft YaHei UI"/>
      <w:sz w:val="20"/>
      <w:szCs w:val="20"/>
      <w:lang w:eastAsia="zh-TW"/>
    </w:rPr>
  </w:style>
  <w:style w:type="character" w:styleId="aa">
    <w:name w:val="Hyperlink"/>
    <w:basedOn w:val="a0"/>
    <w:uiPriority w:val="99"/>
    <w:unhideWhenUsed/>
    <w:rsid w:val="00574F84"/>
    <w:rPr>
      <w:color w:val="0000FF" w:themeColor="hyperlink"/>
      <w:u w:val="single"/>
    </w:rPr>
  </w:style>
  <w:style w:type="character" w:styleId="ab">
    <w:name w:val="Unresolved Mention"/>
    <w:basedOn w:val="a0"/>
    <w:uiPriority w:val="99"/>
    <w:semiHidden/>
    <w:unhideWhenUsed/>
    <w:rsid w:val="00574F84"/>
    <w:rPr>
      <w:color w:val="605E5C"/>
      <w:shd w:val="clear" w:color="auto" w:fill="E1DFDD"/>
    </w:rPr>
  </w:style>
  <w:style w:type="paragraph" w:styleId="HTML">
    <w:name w:val="HTML Preformatted"/>
    <w:basedOn w:val="a"/>
    <w:link w:val="HTML0"/>
    <w:uiPriority w:val="99"/>
    <w:semiHidden/>
    <w:unhideWhenUsed/>
    <w:rsid w:val="00574F84"/>
    <w:rPr>
      <w:rFonts w:ascii="Courier New" w:hAnsi="Courier New" w:cs="Courier New"/>
      <w:sz w:val="20"/>
      <w:szCs w:val="20"/>
    </w:rPr>
  </w:style>
  <w:style w:type="character" w:customStyle="1" w:styleId="HTML0">
    <w:name w:val="HTML 預設格式 字元"/>
    <w:basedOn w:val="a0"/>
    <w:link w:val="HTML"/>
    <w:uiPriority w:val="99"/>
    <w:semiHidden/>
    <w:rsid w:val="00574F84"/>
    <w:rPr>
      <w:rFonts w:ascii="Courier New" w:eastAsia="Microsoft YaHei UI" w:hAnsi="Courier New" w:cs="Courier New"/>
      <w:sz w:val="20"/>
      <w:szCs w:val="20"/>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937597">
      <w:bodyDiv w:val="1"/>
      <w:marLeft w:val="0"/>
      <w:marRight w:val="0"/>
      <w:marTop w:val="0"/>
      <w:marBottom w:val="0"/>
      <w:divBdr>
        <w:top w:val="none" w:sz="0" w:space="0" w:color="auto"/>
        <w:left w:val="none" w:sz="0" w:space="0" w:color="auto"/>
        <w:bottom w:val="none" w:sz="0" w:space="0" w:color="auto"/>
        <w:right w:val="none" w:sz="0" w:space="0" w:color="auto"/>
      </w:divBdr>
    </w:div>
    <w:div w:id="230388348">
      <w:bodyDiv w:val="1"/>
      <w:marLeft w:val="0"/>
      <w:marRight w:val="0"/>
      <w:marTop w:val="0"/>
      <w:marBottom w:val="0"/>
      <w:divBdr>
        <w:top w:val="none" w:sz="0" w:space="0" w:color="auto"/>
        <w:left w:val="none" w:sz="0" w:space="0" w:color="auto"/>
        <w:bottom w:val="none" w:sz="0" w:space="0" w:color="auto"/>
        <w:right w:val="none" w:sz="0" w:space="0" w:color="auto"/>
      </w:divBdr>
    </w:div>
    <w:div w:id="454326771">
      <w:bodyDiv w:val="1"/>
      <w:marLeft w:val="0"/>
      <w:marRight w:val="0"/>
      <w:marTop w:val="0"/>
      <w:marBottom w:val="0"/>
      <w:divBdr>
        <w:top w:val="none" w:sz="0" w:space="0" w:color="auto"/>
        <w:left w:val="none" w:sz="0" w:space="0" w:color="auto"/>
        <w:bottom w:val="none" w:sz="0" w:space="0" w:color="auto"/>
        <w:right w:val="none" w:sz="0" w:space="0" w:color="auto"/>
      </w:divBdr>
    </w:div>
    <w:div w:id="715930792">
      <w:bodyDiv w:val="1"/>
      <w:marLeft w:val="0"/>
      <w:marRight w:val="0"/>
      <w:marTop w:val="0"/>
      <w:marBottom w:val="0"/>
      <w:divBdr>
        <w:top w:val="none" w:sz="0" w:space="0" w:color="auto"/>
        <w:left w:val="none" w:sz="0" w:space="0" w:color="auto"/>
        <w:bottom w:val="none" w:sz="0" w:space="0" w:color="auto"/>
        <w:right w:val="none" w:sz="0" w:space="0" w:color="auto"/>
      </w:divBdr>
    </w:div>
    <w:div w:id="819931057">
      <w:bodyDiv w:val="1"/>
      <w:marLeft w:val="0"/>
      <w:marRight w:val="0"/>
      <w:marTop w:val="0"/>
      <w:marBottom w:val="0"/>
      <w:divBdr>
        <w:top w:val="none" w:sz="0" w:space="0" w:color="auto"/>
        <w:left w:val="none" w:sz="0" w:space="0" w:color="auto"/>
        <w:bottom w:val="none" w:sz="0" w:space="0" w:color="auto"/>
        <w:right w:val="none" w:sz="0" w:space="0" w:color="auto"/>
      </w:divBdr>
      <w:divsChild>
        <w:div w:id="2086105137">
          <w:marLeft w:val="0"/>
          <w:marRight w:val="0"/>
          <w:marTop w:val="0"/>
          <w:marBottom w:val="0"/>
          <w:divBdr>
            <w:top w:val="none" w:sz="0" w:space="0" w:color="auto"/>
            <w:left w:val="none" w:sz="0" w:space="0" w:color="auto"/>
            <w:bottom w:val="none" w:sz="0" w:space="0" w:color="auto"/>
            <w:right w:val="none" w:sz="0" w:space="0" w:color="auto"/>
          </w:divBdr>
          <w:divsChild>
            <w:div w:id="1984238656">
              <w:marLeft w:val="0"/>
              <w:marRight w:val="0"/>
              <w:marTop w:val="0"/>
              <w:marBottom w:val="0"/>
              <w:divBdr>
                <w:top w:val="none" w:sz="0" w:space="0" w:color="auto"/>
                <w:left w:val="none" w:sz="0" w:space="0" w:color="auto"/>
                <w:bottom w:val="none" w:sz="0" w:space="0" w:color="auto"/>
                <w:right w:val="none" w:sz="0" w:space="0" w:color="auto"/>
              </w:divBdr>
              <w:divsChild>
                <w:div w:id="822086907">
                  <w:marLeft w:val="0"/>
                  <w:marRight w:val="0"/>
                  <w:marTop w:val="0"/>
                  <w:marBottom w:val="0"/>
                  <w:divBdr>
                    <w:top w:val="none" w:sz="0" w:space="0" w:color="auto"/>
                    <w:left w:val="none" w:sz="0" w:space="0" w:color="auto"/>
                    <w:bottom w:val="none" w:sz="0" w:space="0" w:color="auto"/>
                    <w:right w:val="none" w:sz="0" w:space="0" w:color="auto"/>
                  </w:divBdr>
                  <w:divsChild>
                    <w:div w:id="502597220">
                      <w:marLeft w:val="0"/>
                      <w:marRight w:val="0"/>
                      <w:marTop w:val="0"/>
                      <w:marBottom w:val="0"/>
                      <w:divBdr>
                        <w:top w:val="none" w:sz="0" w:space="0" w:color="auto"/>
                        <w:left w:val="none" w:sz="0" w:space="0" w:color="auto"/>
                        <w:bottom w:val="none" w:sz="0" w:space="0" w:color="auto"/>
                        <w:right w:val="none" w:sz="0" w:space="0" w:color="auto"/>
                      </w:divBdr>
                      <w:divsChild>
                        <w:div w:id="745032333">
                          <w:marLeft w:val="0"/>
                          <w:marRight w:val="0"/>
                          <w:marTop w:val="0"/>
                          <w:marBottom w:val="0"/>
                          <w:divBdr>
                            <w:top w:val="none" w:sz="0" w:space="0" w:color="auto"/>
                            <w:left w:val="none" w:sz="0" w:space="0" w:color="auto"/>
                            <w:bottom w:val="none" w:sz="0" w:space="0" w:color="auto"/>
                            <w:right w:val="none" w:sz="0" w:space="0" w:color="auto"/>
                          </w:divBdr>
                          <w:divsChild>
                            <w:div w:id="98304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3575272">
      <w:bodyDiv w:val="1"/>
      <w:marLeft w:val="0"/>
      <w:marRight w:val="0"/>
      <w:marTop w:val="0"/>
      <w:marBottom w:val="0"/>
      <w:divBdr>
        <w:top w:val="none" w:sz="0" w:space="0" w:color="auto"/>
        <w:left w:val="none" w:sz="0" w:space="0" w:color="auto"/>
        <w:bottom w:val="none" w:sz="0" w:space="0" w:color="auto"/>
        <w:right w:val="none" w:sz="0" w:space="0" w:color="auto"/>
      </w:divBdr>
    </w:div>
    <w:div w:id="1404183035">
      <w:bodyDiv w:val="1"/>
      <w:marLeft w:val="0"/>
      <w:marRight w:val="0"/>
      <w:marTop w:val="0"/>
      <w:marBottom w:val="0"/>
      <w:divBdr>
        <w:top w:val="none" w:sz="0" w:space="0" w:color="auto"/>
        <w:left w:val="none" w:sz="0" w:space="0" w:color="auto"/>
        <w:bottom w:val="none" w:sz="0" w:space="0" w:color="auto"/>
        <w:right w:val="none" w:sz="0" w:space="0" w:color="auto"/>
      </w:divBdr>
    </w:div>
    <w:div w:id="1467310143">
      <w:bodyDiv w:val="1"/>
      <w:marLeft w:val="0"/>
      <w:marRight w:val="0"/>
      <w:marTop w:val="0"/>
      <w:marBottom w:val="0"/>
      <w:divBdr>
        <w:top w:val="none" w:sz="0" w:space="0" w:color="auto"/>
        <w:left w:val="none" w:sz="0" w:space="0" w:color="auto"/>
        <w:bottom w:val="none" w:sz="0" w:space="0" w:color="auto"/>
        <w:right w:val="none" w:sz="0" w:space="0" w:color="auto"/>
      </w:divBdr>
    </w:div>
    <w:div w:id="1528450134">
      <w:bodyDiv w:val="1"/>
      <w:marLeft w:val="0"/>
      <w:marRight w:val="0"/>
      <w:marTop w:val="0"/>
      <w:marBottom w:val="0"/>
      <w:divBdr>
        <w:top w:val="none" w:sz="0" w:space="0" w:color="auto"/>
        <w:left w:val="none" w:sz="0" w:space="0" w:color="auto"/>
        <w:bottom w:val="none" w:sz="0" w:space="0" w:color="auto"/>
        <w:right w:val="none" w:sz="0" w:space="0" w:color="auto"/>
      </w:divBdr>
    </w:div>
    <w:div w:id="1607075119">
      <w:bodyDiv w:val="1"/>
      <w:marLeft w:val="0"/>
      <w:marRight w:val="0"/>
      <w:marTop w:val="0"/>
      <w:marBottom w:val="0"/>
      <w:divBdr>
        <w:top w:val="none" w:sz="0" w:space="0" w:color="auto"/>
        <w:left w:val="none" w:sz="0" w:space="0" w:color="auto"/>
        <w:bottom w:val="none" w:sz="0" w:space="0" w:color="auto"/>
        <w:right w:val="none" w:sz="0" w:space="0" w:color="auto"/>
      </w:divBdr>
    </w:div>
    <w:div w:id="1616133028">
      <w:bodyDiv w:val="1"/>
      <w:marLeft w:val="0"/>
      <w:marRight w:val="0"/>
      <w:marTop w:val="0"/>
      <w:marBottom w:val="0"/>
      <w:divBdr>
        <w:top w:val="none" w:sz="0" w:space="0" w:color="auto"/>
        <w:left w:val="none" w:sz="0" w:space="0" w:color="auto"/>
        <w:bottom w:val="none" w:sz="0" w:space="0" w:color="auto"/>
        <w:right w:val="none" w:sz="0" w:space="0" w:color="auto"/>
      </w:divBdr>
    </w:div>
    <w:div w:id="1635209873">
      <w:bodyDiv w:val="1"/>
      <w:marLeft w:val="0"/>
      <w:marRight w:val="0"/>
      <w:marTop w:val="0"/>
      <w:marBottom w:val="0"/>
      <w:divBdr>
        <w:top w:val="none" w:sz="0" w:space="0" w:color="auto"/>
        <w:left w:val="none" w:sz="0" w:space="0" w:color="auto"/>
        <w:bottom w:val="none" w:sz="0" w:space="0" w:color="auto"/>
        <w:right w:val="none" w:sz="0" w:space="0" w:color="auto"/>
      </w:divBdr>
    </w:div>
    <w:div w:id="1898785873">
      <w:bodyDiv w:val="1"/>
      <w:marLeft w:val="0"/>
      <w:marRight w:val="0"/>
      <w:marTop w:val="0"/>
      <w:marBottom w:val="0"/>
      <w:divBdr>
        <w:top w:val="none" w:sz="0" w:space="0" w:color="auto"/>
        <w:left w:val="none" w:sz="0" w:space="0" w:color="auto"/>
        <w:bottom w:val="none" w:sz="0" w:space="0" w:color="auto"/>
        <w:right w:val="none" w:sz="0" w:space="0" w:color="auto"/>
      </w:divBdr>
    </w:div>
    <w:div w:id="1957834650">
      <w:bodyDiv w:val="1"/>
      <w:marLeft w:val="0"/>
      <w:marRight w:val="0"/>
      <w:marTop w:val="0"/>
      <w:marBottom w:val="0"/>
      <w:divBdr>
        <w:top w:val="none" w:sz="0" w:space="0" w:color="auto"/>
        <w:left w:val="none" w:sz="0" w:space="0" w:color="auto"/>
        <w:bottom w:val="none" w:sz="0" w:space="0" w:color="auto"/>
        <w:right w:val="none" w:sz="0" w:space="0" w:color="auto"/>
      </w:divBdr>
      <w:divsChild>
        <w:div w:id="2064327435">
          <w:marLeft w:val="0"/>
          <w:marRight w:val="0"/>
          <w:marTop w:val="0"/>
          <w:marBottom w:val="0"/>
          <w:divBdr>
            <w:top w:val="none" w:sz="0" w:space="0" w:color="auto"/>
            <w:left w:val="none" w:sz="0" w:space="0" w:color="auto"/>
            <w:bottom w:val="none" w:sz="0" w:space="0" w:color="auto"/>
            <w:right w:val="none" w:sz="0" w:space="0" w:color="auto"/>
          </w:divBdr>
          <w:divsChild>
            <w:div w:id="625358818">
              <w:marLeft w:val="0"/>
              <w:marRight w:val="0"/>
              <w:marTop w:val="0"/>
              <w:marBottom w:val="0"/>
              <w:divBdr>
                <w:top w:val="none" w:sz="0" w:space="0" w:color="auto"/>
                <w:left w:val="none" w:sz="0" w:space="0" w:color="auto"/>
                <w:bottom w:val="none" w:sz="0" w:space="0" w:color="auto"/>
                <w:right w:val="none" w:sz="0" w:space="0" w:color="auto"/>
              </w:divBdr>
              <w:divsChild>
                <w:div w:id="1127626276">
                  <w:marLeft w:val="0"/>
                  <w:marRight w:val="0"/>
                  <w:marTop w:val="0"/>
                  <w:marBottom w:val="0"/>
                  <w:divBdr>
                    <w:top w:val="none" w:sz="0" w:space="0" w:color="auto"/>
                    <w:left w:val="none" w:sz="0" w:space="0" w:color="auto"/>
                    <w:bottom w:val="none" w:sz="0" w:space="0" w:color="auto"/>
                    <w:right w:val="none" w:sz="0" w:space="0" w:color="auto"/>
                  </w:divBdr>
                  <w:divsChild>
                    <w:div w:id="656344516">
                      <w:marLeft w:val="0"/>
                      <w:marRight w:val="0"/>
                      <w:marTop w:val="0"/>
                      <w:marBottom w:val="0"/>
                      <w:divBdr>
                        <w:top w:val="none" w:sz="0" w:space="0" w:color="auto"/>
                        <w:left w:val="none" w:sz="0" w:space="0" w:color="auto"/>
                        <w:bottom w:val="none" w:sz="0" w:space="0" w:color="auto"/>
                        <w:right w:val="none" w:sz="0" w:space="0" w:color="auto"/>
                      </w:divBdr>
                      <w:divsChild>
                        <w:div w:id="2112242677">
                          <w:marLeft w:val="0"/>
                          <w:marRight w:val="0"/>
                          <w:marTop w:val="0"/>
                          <w:marBottom w:val="0"/>
                          <w:divBdr>
                            <w:top w:val="none" w:sz="0" w:space="0" w:color="auto"/>
                            <w:left w:val="none" w:sz="0" w:space="0" w:color="auto"/>
                            <w:bottom w:val="none" w:sz="0" w:space="0" w:color="auto"/>
                            <w:right w:val="none" w:sz="0" w:space="0" w:color="auto"/>
                          </w:divBdr>
                          <w:divsChild>
                            <w:div w:id="8697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dl.acm.org/doi/abs/10.1145/3626772.3657838"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footer" Target="footer2.xml"/><Relationship Id="rId17" Type="http://schemas.openxmlformats.org/officeDocument/2006/relationships/hyperlink" Target="https://ojs.aaai.org/index.php/AAAI/article/view/29728" TargetMode="External"/><Relationship Id="rId2" Type="http://schemas.openxmlformats.org/officeDocument/2006/relationships/styles" Target="styles.xml"/><Relationship Id="rId16" Type="http://schemas.openxmlformats.org/officeDocument/2006/relationships/hyperlink" Target="https://arxiv.org/abs/2010.02559"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heinonline.org/HOL/LandingPage?handle=hein.journals/stfdcmp2&amp;div=9&amp;id=&amp;page=" TargetMode="External"/><Relationship Id="rId10" Type="http://schemas.openxmlformats.org/officeDocument/2006/relationships/image" Target="media/image3.jpg"/><Relationship Id="rId19" Type="http://schemas.openxmlformats.org/officeDocument/2006/relationships/hyperlink" Target="https://dl.acm.org/doi/abs/10.1145/3626772.3657788" TargetMode="Externa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hyperlink" Target="https://academic.oup.com/antitrust/advance-article/doi/10.1093/jaenfo/jnae049/79009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384</TotalTime>
  <Pages>13</Pages>
  <Words>1504</Words>
  <Characters>8575</Characters>
  <Application>Microsoft Office Word</Application>
  <DocSecurity>0</DocSecurity>
  <Lines>71</Lines>
  <Paragraphs>20</Paragraphs>
  <ScaleCrop>false</ScaleCrop>
  <Company/>
  <LinksUpToDate>false</LinksUpToDate>
  <CharactersWithSpaces>10059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M113010071</cp:lastModifiedBy>
  <cp:revision>14</cp:revision>
  <cp:lastPrinted>2025-01-02T13:26:00Z</cp:lastPrinted>
  <dcterms:created xsi:type="dcterms:W3CDTF">2024-12-24T07:33:00Z</dcterms:created>
  <dcterms:modified xsi:type="dcterms:W3CDTF">2025-01-02T13:29:00Z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2024-12-11T00:00:00Z</vt:filetime>
  </property>
  <property fmtid="{D5CDD505-2E9C-101B-9397-08002B2CF9AE}" pid="3" name="Creator">
    <vt:lpwstr>Microsoft Word</vt:lpwstr>
  </property>
  <property fmtid="{D5CDD505-2E9C-101B-9397-08002B2CF9AE}" pid="4" name="LastSaved">
    <vt:filetime>2024-12-24T00:00:00Z</vt:filetime>
  </property>
</Properties>
</file>