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D331" w14:textId="337C939F" w:rsidR="001252F8" w:rsidRDefault="001252F8" w:rsidP="001252F8">
      <w:r>
        <w:t>[{'number': 0, 'type': 0, '</w:t>
      </w:r>
      <w:proofErr w:type="spellStart"/>
      <w:r>
        <w:t>bbox</w:t>
      </w:r>
      <w:proofErr w:type="spellEnd"/>
      <w:r>
        <w:t>': (306.0, 758.6539916992188, 308.7799987792969, 772.3939819335938), 'lines': [{'spans': [{'size': 10.0, 'flags': 0, 'font': 'Helvetica', 'color': 0, 'ascender': 1.0750000476837158, 'descender': -0.29899999499320984, 'text': ' ', 'origin': (306.0, 769.4039916992188), '</w:t>
      </w:r>
      <w:proofErr w:type="spellStart"/>
      <w:r>
        <w:t>bbox</w:t>
      </w:r>
      <w:proofErr w:type="spellEnd"/>
      <w:r>
        <w:t>': (306.0, 758.6539916992188, 308.7799987792969, 772.3939819335938)}],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(306.0, 758.6539916992188, 308.7799987792969, 772.3939819335938)}]}, {'number': 1, 'type': 0, '</w:t>
      </w:r>
      <w:proofErr w:type="spellStart"/>
      <w:r>
        <w:t>bbox</w:t>
      </w:r>
      <w:proofErr w:type="spellEnd"/>
      <w:r>
        <w:t>': (124.33399963378906, 110.60899353027344, 487.66192626953125, 129.95700073242188), 'lines': [{'spans': [{'size': 14.0, 'flags': 18, 'font': 'Helvetica-</w:t>
      </w:r>
      <w:proofErr w:type="spellStart"/>
      <w:r>
        <w:t>BoldOblique</w:t>
      </w:r>
      <w:proofErr w:type="spellEnd"/>
      <w:r>
        <w:t xml:space="preserve">', 'color': 30668, 'ascender': 1.0729999542236328, 'descender': -0.3089999854564667, </w:t>
      </w:r>
      <w:r w:rsidRPr="008D6079">
        <w:rPr>
          <w:highlight w:val="yellow"/>
        </w:rPr>
        <w:t>'text': 'Paterson Parchment Paper Co. v. Story Parchment Co.'</w:t>
      </w:r>
      <w:r>
        <w:t>, 'origin': (124.33399963378906, 125.63099670410156), '</w:t>
      </w:r>
      <w:proofErr w:type="spellStart"/>
      <w:r>
        <w:t>bbox</w:t>
      </w:r>
      <w:proofErr w:type="spellEnd"/>
      <w:r>
        <w:t>': (124.33399963378906, 110.60899353027344, 487.66192626953125, 129.95700073242188)}],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(124.33399963378906, 110.60899353027344, 487.66192626953125, 129.95700073242188)}]}, {</w:t>
      </w:r>
      <w:r w:rsidRPr="009C46EB">
        <w:rPr>
          <w:highlight w:val="green"/>
        </w:rPr>
        <w:t>'number': 2</w:t>
      </w:r>
      <w:r>
        <w:t>, 'type': 0, '</w:t>
      </w:r>
      <w:proofErr w:type="spellStart"/>
      <w:r>
        <w:t>bbox</w:t>
      </w:r>
      <w:proofErr w:type="spellEnd"/>
      <w:r>
        <w:t>': (225.14599609375, 138.72900390625, 386.85595703125, 152.46900939941406), 'lines': [{'spans': [{'size': 10.0, 'flags': 0, 'font': 'Helvetica', 'color': 0, 'ascender': 1.0750000476837158, 'descender': -0.29899999499320984, 'text': '</w:t>
      </w:r>
      <w:r w:rsidRPr="008D6079">
        <w:rPr>
          <w:highlight w:val="green"/>
        </w:rPr>
        <w:t>Circuit Court of Appeals, First Circuit</w:t>
      </w:r>
      <w:r>
        <w:t>', 'origin': (225.14599609375, 149.47900390625), '</w:t>
      </w:r>
      <w:proofErr w:type="spellStart"/>
      <w:r>
        <w:t>bbox</w:t>
      </w:r>
      <w:proofErr w:type="spellEnd"/>
      <w:r>
        <w:t>': (225.14599609375, 138.72900390625, 386.85595703125, 152.46900939941406)}],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(225.14599609375, 138.72900390625, 386.85595703125, 152.46900939941406)}]}, {</w:t>
      </w:r>
      <w:r w:rsidRPr="009C46EB">
        <w:rPr>
          <w:highlight w:val="green"/>
        </w:rPr>
        <w:t>'number': 3</w:t>
      </w:r>
      <w:r>
        <w:t>, 'type': 0, '</w:t>
      </w:r>
      <w:proofErr w:type="spellStart"/>
      <w:r>
        <w:t>bbox</w:t>
      </w:r>
      <w:proofErr w:type="spellEnd"/>
      <w:r>
        <w:t>': (267.3599853515625, 157.72900390625, 347.41998291015625, 171.46900939941406), 'lines': [{'spans': [{'size': 10.0, 'flags': 0, 'font': 'Helvetica', 'color': 0, 'ascender': 1.0750000476837158, 'descender': -0.29899999499320984, 'text': '</w:t>
      </w:r>
      <w:r w:rsidRPr="008D6079">
        <w:rPr>
          <w:highlight w:val="green"/>
        </w:rPr>
        <w:t>January 23, 1930</w:t>
      </w:r>
      <w:r>
        <w:t xml:space="preserve"> ', 'origin': (267.3599853515625, 168.47900390625), '</w:t>
      </w:r>
      <w:proofErr w:type="spellStart"/>
      <w:r>
        <w:t>bbox</w:t>
      </w:r>
      <w:proofErr w:type="spellEnd"/>
      <w:r>
        <w:t>': (267.3599853515625, 157.72900390625, 347.41998291015625, 171.46900939941406)}],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(267.3599853515625, 157.72900390625, 347.41998291015625, 171.46900939941406)}]}, {</w:t>
      </w:r>
      <w:r w:rsidRPr="009C46EB">
        <w:rPr>
          <w:highlight w:val="green"/>
        </w:rPr>
        <w:t>'number': 4</w:t>
      </w:r>
      <w:r>
        <w:t>, 'type': 0, '</w:t>
      </w:r>
      <w:proofErr w:type="spellStart"/>
      <w:r>
        <w:t>bbox</w:t>
      </w:r>
      <w:proofErr w:type="spellEnd"/>
      <w:r>
        <w:t>': (285.7070007324219, 176.72900390625, 326.2869873046875, 190.46900939941406), 'lines': [{'spans': [{'size': 10.0, 'flags': 0, 'font': 'Helvetica', 'color': 0, 'ascender': 1.0750000476837158, 'descender': -0.29899999499320984, 'text': '</w:t>
      </w:r>
      <w:r w:rsidRPr="008D6079">
        <w:rPr>
          <w:highlight w:val="green"/>
        </w:rPr>
        <w:t>No. 2372</w:t>
      </w:r>
      <w:r>
        <w:t>', 'origin': (285.7070007324219, 187.47900390625), '</w:t>
      </w:r>
      <w:proofErr w:type="spellStart"/>
      <w:r>
        <w:t>bbox</w:t>
      </w:r>
      <w:proofErr w:type="spellEnd"/>
      <w:r>
        <w:t>': (285.7070007324219, 176.72900390625, 326.2869873046875, 190.46900939941406)}],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(285.7070007324219, 176.72900390625, 326.2869873046875, 190.46900939941406)}]}, {'number': 5, 'type': 0, '</w:t>
      </w:r>
      <w:proofErr w:type="spellStart"/>
      <w:r>
        <w:t>bbox</w:t>
      </w:r>
      <w:proofErr w:type="spellEnd"/>
      <w:r>
        <w:t xml:space="preserve">': (50.0, 200.0609893798828, 230.11700439453125, 224.38198852539062), 'lines': [{'spans': [{'size': 9.0, 'flags': 16, 'font': 'Helvetica-Bold', 'color': 0, 'ascender': 1.0700000524520874, 'descender': -0.3070000112056732, </w:t>
      </w:r>
      <w:r>
        <w:lastRenderedPageBreak/>
        <w:t>'text': 'Reporter', 'origin': (50.0, 209.6909942626953), '</w:t>
      </w:r>
      <w:proofErr w:type="spellStart"/>
      <w:r>
        <w:t>bbox</w:t>
      </w:r>
      <w:proofErr w:type="spellEnd"/>
      <w:r>
        <w:t>': (50.0, 200.0609893798828, 87.50299835205078, 212.45399475097656)}],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200.0609893798828, 87.50299835205078, 212.45399475097656)}, {'spans': [{'size': 9.0, 'flags': 0, 'font': 'Helvetica', 'color': 0, 'ascender': 1.0750000476837158, 'descender': -0.29899999499320984, 'text': '37 F.2d 537 *; 1930 U.S. App. LEXIS 2592 **', 'origin': (50.0, 221.6909942626953), '</w:t>
      </w:r>
      <w:proofErr w:type="spellStart"/>
      <w:r>
        <w:t>bbox</w:t>
      </w:r>
      <w:proofErr w:type="spellEnd"/>
      <w:r>
        <w:t>': (50.0, 212.0159912109375, 230.11700439453125, 224.38198852539062)}],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212.0159912109375, 230.11700439453125, 224.38198852539062)}]}, {'number': 6, 'type': 0, '</w:t>
      </w:r>
      <w:proofErr w:type="spellStart"/>
      <w:r>
        <w:t>bbox</w:t>
      </w:r>
      <w:proofErr w:type="spellEnd"/>
      <w:r>
        <w:t>': (50.0, 229.72898864746094, 387.2699890136719, 243.468994140625), 'lines': [{'spans': [{'size': 10.0, 'flags': 0, 'font': 'Helvetica', 'color': 0, 'ascender': 1.0750000476837158, 'descender': -0.29899999499320984, 'text': 'PATERSON PARCHMENT PAPER CO. et al. v. STORY PARCHMENT CO.', 'origin': (50.0, 240.47898864746094), '</w:t>
      </w:r>
      <w:proofErr w:type="spellStart"/>
      <w:r>
        <w:t>bbox</w:t>
      </w:r>
      <w:proofErr w:type="spellEnd"/>
      <w:r>
        <w:t>': (50.0, 229.72898864746094, 387.2699890136719, 243.468994140625)}],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229.72898864746094, 387.2699890136719, 243.468994140625)}]}, {'number': 7, 'type': 0, '</w:t>
      </w:r>
      <w:proofErr w:type="spellStart"/>
      <w:r>
        <w:t>bbox</w:t>
      </w:r>
      <w:proofErr w:type="spellEnd"/>
      <w:r>
        <w:t>': (50.0, 254.72900390625, 564.7698974609375, 281.468994140625), 'lines': [{'spans': [{'size': 10.0, 'flags': 16, 'font': 'Helvetica-Bold', 'color': 0, 'ascender': 1.0700000524520874, 'descender': -0.3070000112056732, 'text': 'Prior History:', 'origin': (50.0, 265.47900390625), '</w:t>
      </w:r>
      <w:proofErr w:type="spellStart"/>
      <w:r>
        <w:t>bbox</w:t>
      </w:r>
      <w:proofErr w:type="spellEnd"/>
      <w:r>
        <w:t>': (50.0, 254.7790069580078, 114.17001342773438, 268.54901123046875)}, {'size': 10.0, 'flags': 0, 'font': 'Helvetica', 'color': 0, 'ascender': 1.0750000476837158, 'descender': -0.29899999499320984, 'text': ' ', 'origin': (114.17000579833984, 265.47900390625), '</w:t>
      </w:r>
      <w:proofErr w:type="spellStart"/>
      <w:r>
        <w:t>bbox</w:t>
      </w:r>
      <w:proofErr w:type="spellEnd"/>
      <w:r>
        <w:t>': (114.17000579833984, 254.72900390625, 116.95000457763672, 268.468994140625)}, {'size': 10.0, 'flags': 16, 'font': 'Helvetica-Bold', 'color': 0, 'ascender': 1.0700000524520874, 'descender': -0.3070000112056732, 'text': ' [**1] ', 'origin': (116.95000457763672, 265.47900390625), '</w:t>
      </w:r>
      <w:proofErr w:type="spellStart"/>
      <w:r>
        <w:t>bbox</w:t>
      </w:r>
      <w:proofErr w:type="spellEnd"/>
      <w:r>
        <w:t>': (116.95000457763672, 254.7790069580078, 142.510009765625, 268.54901123046875)}, {'size': 10.0, 'flags': 0, 'font': 'Helvetica', 'color': 0, 'ascender': 1.0750000476837158, 'descender': -0.29899999499320984, 'text': ' Appeal from the District Court of the United States for the District of Massachusetts; Elisha H. ', 'origin': (142.510009765625, 265.47900390625), '</w:t>
      </w:r>
      <w:proofErr w:type="spellStart"/>
      <w:r>
        <w:t>bbox</w:t>
      </w:r>
      <w:proofErr w:type="spellEnd"/>
      <w:r>
        <w:t>': (142.510009765625, 254.72900390625, 564.7698974609375, 268.468994140625)}],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254.72900390625, 564.7698974609375, 268.54901123046875)}, {'spans': [{'size': 10.0, 'flags': 0, 'font': 'Helvetica', 'color': 0, 'ascender': 1.0750000476837158, 'descender': -0.29899999499320984, 'text': 'Brewster, Judge.  ', 'origin': (50.0, 278.47900390625), '</w:t>
      </w:r>
      <w:proofErr w:type="spellStart"/>
      <w:r>
        <w:t>bbox</w:t>
      </w:r>
      <w:proofErr w:type="spellEnd"/>
      <w:r>
        <w:t>': (50.0, 267.72900390625, 130.58999633789062, 281.468994140625)}],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(50.0, 267.72900390625, 130.58999633789062, </w:t>
      </w:r>
      <w:r>
        <w:lastRenderedPageBreak/>
        <w:t>281.468994140625)}]}, {'number': 8, 'type': 0, '</w:t>
      </w:r>
      <w:proofErr w:type="spellStart"/>
      <w:r>
        <w:t>bbox</w:t>
      </w:r>
      <w:proofErr w:type="spellEnd"/>
      <w:r>
        <w:t>': (50.0, 291.6509704589844, 127.79800415039062, 310.9289855957031), 'lines': [{'spans': [{'size': 14.0, 'flags': 16, 'font': 'Helvetica-Bold', 'color': 0, 'ascender': 1.0700000524520874, 'descender': -0.3070000112056732, 'text': 'Core Terms', 'origin': (50.0, 306.6309814453125), '</w:t>
      </w:r>
      <w:proofErr w:type="spellStart"/>
      <w:r>
        <w:t>bbox</w:t>
      </w:r>
      <w:proofErr w:type="spellEnd"/>
      <w:r>
        <w:t>': (50.0, 291.6509704589844, 127.79800415039062, 310.9289855957031)}],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291.6509704589844, 127.79800415039062, 310.9289855957031)}]}, {'number': 9, 'type': 0, '</w:t>
      </w:r>
      <w:proofErr w:type="spellStart"/>
      <w:r>
        <w:t>bbox</w:t>
      </w:r>
      <w:proofErr w:type="spellEnd"/>
      <w:r>
        <w:t>': (50.0, 321.7290344238281, 546.89990234375, 361.4690246582031), 'lines': [{'spans': [{'size': 10.0, 'flags': 0, 'font': 'Helvetica', 'color': 0, 'ascender': 1.0750000476837158, 'descender': -0.29899999499320984, 'text': 'prices, damages, plant, conspiracy, old company, unlawful act, competitor, fair and reasonable, profits, unlawful ', 'origin': (50.0, 332.4790344238281), '</w:t>
      </w:r>
      <w:proofErr w:type="spellStart"/>
      <w:r>
        <w:t>bbox</w:t>
      </w:r>
      <w:proofErr w:type="spellEnd"/>
      <w:r>
        <w:t>': (50.0, 321.7290344238281, 545.8098754882812, 335.4690246582031)}],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321.7290344238281, 545.8098754882812, 335.4690246582031)}, {'spans': [{'size': 10.0, 'flags': 0, 'font': 'Helvetica', 'color': 0, 'ascender': 1.0750000476837158, 'descender': -0.29899999499320984, 'text': 'combination, Parchment, parchment paper, speculation, diminished, rates, loss of profits, Anti-Trust, conjecture, ', 'origin': (50.0, 345.4790344238281), '</w:t>
      </w:r>
      <w:proofErr w:type="spellStart"/>
      <w:r>
        <w:t>bbox</w:t>
      </w:r>
      <w:proofErr w:type="spellEnd"/>
      <w:r>
        <w:t>': (50.0, 334.7290344238281, 546.89990234375, 348.4690246582031)}],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334.7290344238281, 546.89990234375, 348.4690246582031)}, {'spans': [{'size': 10.0, 'flags': 0, 'font': 'Helvetica', 'color': 0, 'ascender': 1.0750000476837158, 'descender': -0.29899999499320984, 'text': "majority opinion, price-cutting, defendants', conditions, estimate, monopoly, Machine, obliged, prevail, cases", 'origin': (50.0, 358.4790344238281), '</w:t>
      </w:r>
      <w:proofErr w:type="spellStart"/>
      <w:r>
        <w:t>bbox</w:t>
      </w:r>
      <w:proofErr w:type="spellEnd"/>
      <w:r>
        <w:t>': (50.0, 347.7290344238281, 527.7198486328125, 361.4690246582031)}],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347.7290344238281, 527.7198486328125, 361.4690246582031)}]}, {'number': 10, 'type': 0, '</w:t>
      </w:r>
      <w:proofErr w:type="spellStart"/>
      <w:r>
        <w:t>bbox</w:t>
      </w:r>
      <w:proofErr w:type="spellEnd"/>
      <w:r>
        <w:t>': (50.0, 371.6510009765625, 208.92800903320312, 390.92901611328125), 'lines': [{'spans': [{'size': 14.0, 'flags': 16, 'font': 'Helvetica-Bold', 'color': 0, 'ascender': 1.0700000524520874, 'descender': -0.3070000112056732, 'text': 'LexisNexis® Headnotes', 'origin': (50.0, 386.6310119628906), '</w:t>
      </w:r>
      <w:proofErr w:type="spellStart"/>
      <w:r>
        <w:t>bbox</w:t>
      </w:r>
      <w:proofErr w:type="spellEnd"/>
      <w:r>
        <w:t>': (50.0, 371.6510009765625, 208.92800903320312, 390.92901611328125)}],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371.6510009765625, 208.92800903320312, 390.92901611328125)}]}, {'number': 11, 'type': 0, '</w:t>
      </w:r>
      <w:proofErr w:type="spellStart"/>
      <w:r>
        <w:t>bbox</w:t>
      </w:r>
      <w:proofErr w:type="spellEnd"/>
      <w:r>
        <w:t>': (68.0, 453.3270263671875, 409.8099365234375, 467.0670166015625), 'lines': [{'spans': [{'size': 10.0, 'flags': 0, 'font': 'Helvetica', 'color': 0, 'ascender': 1.0750000476837158, 'descender': -0.29899999499320984, 'text': 'Antitrust &amp; Trade Law &gt; ... &gt; Private Actions &gt; Remedies &gt; General Overview', 'origin': (68.0, 464.0770263671875), '</w:t>
      </w:r>
      <w:proofErr w:type="spellStart"/>
      <w:r>
        <w:t>bbox</w:t>
      </w:r>
      <w:proofErr w:type="spellEnd"/>
      <w:r>
        <w:t xml:space="preserve">': (68.0, 453.3270263671875, </w:t>
      </w:r>
      <w:r>
        <w:lastRenderedPageBreak/>
        <w:t>409.8099365234375, 467.0670166015625)}],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453.3270263671875, 409.8099365234375, 467.0670166015625)}]}, {'number': 12, 'type': 0, '</w:t>
      </w:r>
      <w:proofErr w:type="spellStart"/>
      <w:r>
        <w:t>bbox</w:t>
      </w:r>
      <w:proofErr w:type="spellEnd"/>
      <w:r>
        <w:t>': (68.0, 478.3270263671875, 292.8099670410156, 492.0670166015625), 'lines': [{'spans': [{'size': 10.0, 'flags': 0, 'font': 'Helvetica', 'color': 0, 'ascender': 1.0750000476837158, 'descender': -0.29899999499320984, 'text': 'Torts &gt; Remedies &gt; Damages &gt; General Overview', 'origin': (68.0, 489.0770263671875), '</w:t>
      </w:r>
      <w:proofErr w:type="spellStart"/>
      <w:r>
        <w:t>bbox</w:t>
      </w:r>
      <w:proofErr w:type="spellEnd"/>
      <w:r>
        <w:t>': (68.0, 478.3270263671875, 292.8099670410156, 492.0670166015625)}],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478.3270263671875, 292.8099670410156, 492.0670166015625)}]}, {'number': 13, 'type': 0, '</w:t>
      </w:r>
      <w:proofErr w:type="spellStart"/>
      <w:r>
        <w:t>bbox</w:t>
      </w:r>
      <w:proofErr w:type="spellEnd"/>
      <w:r>
        <w:t>': (50.0, 503.3270263671875, 217.2229766845703, 517.1670532226562), 'lines': [{'spans': [{'size': 10.0, 'flags': 18, 'font': 'Helvetica-</w:t>
      </w:r>
      <w:proofErr w:type="spellStart"/>
      <w:r>
        <w:t>BoldOblique</w:t>
      </w:r>
      <w:proofErr w:type="spellEnd"/>
      <w:r>
        <w:t>', 'color': 30668, 'ascender': 1.0729999542236328, 'descender': -0.3089999854564667, 'text': 'HN1', 'origin': (50.0, 514.0770263671875), '</w:t>
      </w:r>
      <w:proofErr w:type="spellStart"/>
      <w:r>
        <w:t>bbox</w:t>
      </w:r>
      <w:proofErr w:type="spellEnd"/>
      <w:r>
        <w:t>': (50.0, 503.3470153808594, 70.0, 517.1670532226562)}, {'size': 10.0, 'flags': 0, 'font': 'Helvetica', 'color': 0, 'ascender': 1.0750000476837158, 'descender': -0.29899999499320984, 'text': '[', 'origin': (70.0, 514.0770263671875), '</w:t>
      </w:r>
      <w:proofErr w:type="spellStart"/>
      <w:r>
        <w:t>bbox</w:t>
      </w:r>
      <w:proofErr w:type="spellEnd"/>
      <w:r>
        <w:t>': (70.0, 503.3270263671875, 72.77999877929688, 517.0670166015625)}],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503.3270263671875, 72.77999877929688, 517.1670532226562)}, {'spans': [{'size': 10.0, 'flags': 0, 'font': 'Helvetica', 'color': 0, 'ascender': 1.0750000476837158, 'descender': -0.29899999499320984, 'text': '] ', 'origin': (83.28300476074219, 514.0770263671875), '</w:t>
      </w:r>
      <w:proofErr w:type="spellStart"/>
      <w:r>
        <w:t>bbox</w:t>
      </w:r>
      <w:proofErr w:type="spellEnd"/>
      <w:r>
        <w:t>': (83.28300476074219, 503.3270263671875, 88.84300231933594, 517.0670166015625)}, {'size': 10.0, 'flags': 16, 'font': 'Helvetica-Bold', 'color': 0, 'ascender': 1.0700000524520874, 'descender': -0.3070000112056732, 'text': ' Private Actions, Remedies', 'origin': (88.84300231933594, 514.0770263671875), '</w:t>
      </w:r>
      <w:proofErr w:type="spellStart"/>
      <w:r>
        <w:t>bbox</w:t>
      </w:r>
      <w:proofErr w:type="spellEnd"/>
      <w:r>
        <w:t>': (88.84300231933594, 503.37701416015625, 217.2229766845703, 517.1470336914062)}],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(83.28300476074219, 503.3270263671875, 217.2229766845703, 517.1470336914062)}]}, {'number': 14, 'type': 0, '</w:t>
      </w:r>
      <w:proofErr w:type="spellStart"/>
      <w:r>
        <w:t>bbox</w:t>
      </w:r>
      <w:proofErr w:type="spellEnd"/>
      <w:r>
        <w:t>': (50.0, 528.3269653320312, 564.7797241210938, 568.0669555664062), 'lines': [{'spans': [{'size': 10.0, 'flags': 0, 'font': 'Helvetica', 'color': 0, 'ascender': 1.0750000476837158, 'descender': -0.29899999499320984, 'text': 'Loss of profits, to form the basis of damages, must be made reasonably certain by proof, or be inferable from ', 'origin': (50.0, 539.0769653320312), '</w:t>
      </w:r>
      <w:proofErr w:type="spellStart"/>
      <w:r>
        <w:t>bbox</w:t>
      </w:r>
      <w:proofErr w:type="spellEnd"/>
      <w:r>
        <w:t>': (50.0, 528.3269653320312, 564.7797241210938, 542.0669555664062)}],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(50.0, 528.3269653320312, 564.7797241210938, 542.0669555664062)}, {'spans': [{'size': 10.0, 'flags': 0, 'font': 'Helvetica', 'color': 0, 'ascender': 1.0750000476837158, 'descender': -0.29899999499320984, 'text': 'proven facts that can form the basis for a rational estimate of their amount and not depend upon uncertainties and ', 'origin': </w:t>
      </w:r>
      <w:r>
        <w:lastRenderedPageBreak/>
        <w:t>(50.0, 552.0769653320312), '</w:t>
      </w:r>
      <w:proofErr w:type="spellStart"/>
      <w:r>
        <w:t>bbox</w:t>
      </w:r>
      <w:proofErr w:type="spellEnd"/>
      <w:r>
        <w:t>': (50.0, 541.3269653320312, 564.7698974609375, 555.0669555664062)}],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541.3269653320312, 564.7698974609375, 555.0669555664062)}, {'spans': [{'size': 10.0, 'flags': 0, 'font': 'Helvetica', 'color': 0, 'ascender': 1.0750000476837158, 'descender': -0.29899999499320984, 'text': 'mere speculation or conjecture.', 'origin': (50.0, 565.0769653320312), '</w:t>
      </w:r>
      <w:proofErr w:type="spellStart"/>
      <w:r>
        <w:t>bbox</w:t>
      </w:r>
      <w:proofErr w:type="spellEnd"/>
      <w:r>
        <w:t>': (50.0, 554.3269653320312, 189.51998901367188, 568.0669555664062)}],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554.3269653320312, 189.51998901367188, 568.0669555664062)}]}, {'number': 15, 'type': 0, '</w:t>
      </w:r>
      <w:proofErr w:type="spellStart"/>
      <w:r>
        <w:t>bbox</w:t>
      </w:r>
      <w:proofErr w:type="spellEnd"/>
      <w:r>
        <w:t>': (68.0, 599.1259765625, 409.8099365234375, 612.865966796875), 'lines': [{'spans': [{'size': 10.0, 'flags': 0, 'font': 'Helvetica', 'color': 0, 'ascender': 1.0750000476837158, 'descender': -0.29899999499320984, 'text': 'Antitrust &amp; Trade Law &gt; ... &gt; Private Actions &gt; Remedies &gt; General Overview', 'origin': (68.0, 609.8759765625), '</w:t>
      </w:r>
      <w:proofErr w:type="spellStart"/>
      <w:r>
        <w:t>bbox</w:t>
      </w:r>
      <w:proofErr w:type="spellEnd"/>
      <w:r>
        <w:t>': (68.0, 599.1259765625, 409.8099365234375, 612.865966796875)}],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599.1259765625, 409.8099365234375, 612.865966796875)}]}, {'number': 16, 'type': 0, '</w:t>
      </w:r>
      <w:proofErr w:type="spellStart"/>
      <w:r>
        <w:t>bbox</w:t>
      </w:r>
      <w:proofErr w:type="spellEnd"/>
      <w:r>
        <w:t>': (68.0, 624.1259765625, 468.18988037109375, 637.865966796875), 'lines': [{'spans': [{'size': 10.0, 'flags': 0, 'font': 'Helvetica', 'color': 0, 'ascender': 1.0750000476837158, 'descender': -0.29899999499320984, 'text': 'Business &amp; Corporate Compliance &gt; ... &gt; Sales of Goods &gt; Remedies &gt; General Overview', 'origin': (68.0, 634.8759765625), '</w:t>
      </w:r>
      <w:proofErr w:type="spellStart"/>
      <w:r>
        <w:t>bbox</w:t>
      </w:r>
      <w:proofErr w:type="spellEnd"/>
      <w:r>
        <w:t>': (68.0, 624.1259765625, 468.18988037109375, 637.865966796875)}],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624.1259765625, 468.18988037109375, 637.865966796875)}]}, {'number': 17, 'type': 0, '</w:t>
      </w:r>
      <w:proofErr w:type="spellStart"/>
      <w:r>
        <w:t>bbox</w:t>
      </w:r>
      <w:proofErr w:type="spellEnd"/>
      <w:r>
        <w:t>': (68.0, 649.1259765625, 292.8099670410156, 662.865966796875), 'lines': [{'spans': [{'size': 10.0, 'flags': 0, 'font': 'Helvetica', 'color': 0, 'ascender': 1.0750000476837158, 'descender': -0.29899999499320984, 'text': 'Torts &gt; Remedies &gt; Damages &gt; General Overview', 'origin': (68.0, 659.8759765625), '</w:t>
      </w:r>
      <w:proofErr w:type="spellStart"/>
      <w:r>
        <w:t>bbox</w:t>
      </w:r>
      <w:proofErr w:type="spellEnd"/>
      <w:r>
        <w:t>': (68.0, 649.1259765625, 292.8099670410156, 662.865966796875)}],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649.1259765625, 292.8099670410156, 662.865966796875)}]}, {'number': 18, 'type': 0, '</w:t>
      </w:r>
      <w:proofErr w:type="spellStart"/>
      <w:r>
        <w:t>bbox</w:t>
      </w:r>
      <w:proofErr w:type="spellEnd"/>
      <w:r>
        <w:t>': (50.0, 674.1259765625, 217.2229766845703, 687.9660034179688), 'lines': [{'spans': [{'size': 10.0, 'flags': 18, 'font': 'Helvetica-</w:t>
      </w:r>
      <w:proofErr w:type="spellStart"/>
      <w:r>
        <w:t>BoldOblique</w:t>
      </w:r>
      <w:proofErr w:type="spellEnd"/>
      <w:r>
        <w:t>', 'color': 30668, 'ascender': 1.0729999542236328, 'descender': -0.3089999854564667, 'text': 'HN2', 'origin': (50.0, 684.8759765625), '</w:t>
      </w:r>
      <w:proofErr w:type="spellStart"/>
      <w:r>
        <w:t>bbox</w:t>
      </w:r>
      <w:proofErr w:type="spellEnd"/>
      <w:r>
        <w:t>': (50.0, 674.14599609375, 70.0, 687.9660034179688)}, {'size': 10.0, 'flags': 0, 'font': 'Helvetica', 'color': 0, 'ascender': 1.0750000476837158, 'descender': -0.29899999499320984, 'text': '[', 'origin': (70.0, 684.8759765625), '</w:t>
      </w:r>
      <w:proofErr w:type="spellStart"/>
      <w:r>
        <w:t>bbox</w:t>
      </w:r>
      <w:proofErr w:type="spellEnd"/>
      <w:r>
        <w:t>': (70.0, 674.1259765625, 72.77999877929688, 687.865966796875)}],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674.1259765625, 72.77999877929688, 687.9660034179688)}, {'spans': [{'size': 10.0, 'flags': 0, 'font': 'Helvetica', 'color': 0, 'ascender': 1.0750000476837158, 'descender': -</w:t>
      </w:r>
      <w:r>
        <w:lastRenderedPageBreak/>
        <w:t>0.29899999499320984, 'text': '] ', 'origin': (83.28300476074219, 684.8759765625), '</w:t>
      </w:r>
      <w:proofErr w:type="spellStart"/>
      <w:r>
        <w:t>bbox</w:t>
      </w:r>
      <w:proofErr w:type="spellEnd"/>
      <w:r>
        <w:t>': (83.28300476074219, 674.1259765625, 88.84300231933594, 687.865966796875)}, {'size': 10.0, 'flags': 16, 'font': 'Helvetica-Bold', 'color': 0, 'ascender': 1.0700000524520874, 'descender': -0.3070000112056732, 'text': ' Private Actions, Remedies', 'origin': (88.84300231933594, 684.8759765625), '</w:t>
      </w:r>
      <w:proofErr w:type="spellStart"/>
      <w:r>
        <w:t>bbox</w:t>
      </w:r>
      <w:proofErr w:type="spellEnd"/>
      <w:r>
        <w:t>': (88.84300231933594, 674.1759643554688, 217.2229766845703, 687.9459838867188)}],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(83.28300476074219, 674.1259765625, 217.2229766845703, 687.9459838867188)}]}, {'number': 19, 'type': 0, '</w:t>
      </w:r>
      <w:proofErr w:type="spellStart"/>
      <w:r>
        <w:t>bbox</w:t>
      </w:r>
      <w:proofErr w:type="spellEnd"/>
      <w:r>
        <w:t>': (50.0, 699.1259765625, 564.7799072265625, 738.865966796875), 'lines': [{'spans': [{'size': 10.0, 'flags': 0, 'font': 'Helvetica', 'color': 0, 'ascender': 1.0750000476837158, 'descender': -0.29899999499320984, 'text': 'While, if a wrong has been done, the law permits an award of damages, though not susceptible of accurate ', 'origin': (50.0, 709.8759765625), '</w:t>
      </w:r>
      <w:proofErr w:type="spellStart"/>
      <w:r>
        <w:t>bbox</w:t>
      </w:r>
      <w:proofErr w:type="spellEnd"/>
      <w:r>
        <w:t>': (50.0, 699.1259765625, 564.7598876953125, 712.865966796875)}],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699.1259765625, 564.7598876953125, 712.865966796875)}, {'spans': [{'size': 10.0, 'flags': 0, 'font': 'Helvetica', 'color': 0, 'ascender': 1.0750000476837158, 'descender': -0.29899999499320984, 'text': 'measurement, yet the rule still remains, and unimpaired, that they cannot be based on mere speculation. They must ', 'origin': (50.0, 722.8759765625), '</w:t>
      </w:r>
      <w:proofErr w:type="spellStart"/>
      <w:r>
        <w:t>bbox</w:t>
      </w:r>
      <w:proofErr w:type="spellEnd"/>
      <w:r>
        <w:t>': (50.0, 712.1259765625, 564.7799072265625, 725.865966796875)}],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712.1259765625, 564.7799072265625, 725.865966796875)}, {'spans': [{'size': 10.0, 'flags': 0, 'font': 'Helvetica', 'color': 0, 'ascender': 1.0750000476837158, 'descender': -0.29899999499320984, 'text': 'be made reasonably certain.', 'origin': (50.0, 735.8759765625), '</w:t>
      </w:r>
      <w:proofErr w:type="spellStart"/>
      <w:r>
        <w:t>bbox</w:t>
      </w:r>
      <w:proofErr w:type="spellEnd"/>
      <w:r>
        <w:t>': (50.0, 725.1259765625, 176.19000244140625, 738.865966796875)}],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725.1259765625, 176.19000244140625, 738.865966796875)}]}, {'number': 20, 'type': 1, '</w:t>
      </w:r>
      <w:proofErr w:type="spellStart"/>
      <w:r>
        <w:t>bbox</w:t>
      </w:r>
      <w:proofErr w:type="spellEnd"/>
      <w:r>
        <w:t>': (50.0, 55.79899597167969, 197.75, 85.79899597167969), 'width': 197, 'height': 40, '</w:t>
      </w:r>
      <w:proofErr w:type="spellStart"/>
      <w:r>
        <w:t>ext</w:t>
      </w:r>
      <w:proofErr w:type="spellEnd"/>
      <w:r>
        <w:t>': '</w:t>
      </w:r>
      <w:proofErr w:type="spellStart"/>
      <w:r>
        <w:t>png</w:t>
      </w:r>
      <w:proofErr w:type="spellEnd"/>
      <w:r>
        <w:t>', '</w:t>
      </w:r>
      <w:proofErr w:type="spellStart"/>
      <w:r>
        <w:t>colorspace</w:t>
      </w:r>
      <w:proofErr w:type="spellEnd"/>
      <w:r>
        <w:t>': 3, '</w:t>
      </w:r>
      <w:proofErr w:type="spellStart"/>
      <w:r>
        <w:t>xres</w:t>
      </w:r>
      <w:proofErr w:type="spellEnd"/>
      <w:r>
        <w:t>': 96, '</w:t>
      </w:r>
      <w:proofErr w:type="spellStart"/>
      <w:r>
        <w:t>yres</w:t>
      </w:r>
      <w:proofErr w:type="spellEnd"/>
      <w:r>
        <w:t>': 96, '</w:t>
      </w:r>
      <w:proofErr w:type="spellStart"/>
      <w:r>
        <w:t>bpc</w:t>
      </w:r>
      <w:proofErr w:type="spellEnd"/>
      <w:r>
        <w:t>': 8, 'transform': (147.75, 0.0, -0.0, 30.0, 50.0, 55.79899597167969), 'size': 5357, 'image': }, {'number': 21, 'type': 1, '</w:t>
      </w:r>
      <w:proofErr w:type="spellStart"/>
      <w:r>
        <w:t>bbox</w:t>
      </w:r>
      <w:proofErr w:type="spellEnd"/>
      <w:r>
        <w:t>': (72.78300476074219, 503.5770263671875, 83.28300476074219, 514.0770263671875), 'width': 14, 'height': 14, '</w:t>
      </w:r>
      <w:proofErr w:type="spellStart"/>
      <w:r>
        <w:t>ext</w:t>
      </w:r>
      <w:proofErr w:type="spellEnd"/>
      <w:r>
        <w:t>': '</w:t>
      </w:r>
      <w:proofErr w:type="spellStart"/>
      <w:r>
        <w:t>png</w:t>
      </w:r>
      <w:proofErr w:type="spellEnd"/>
      <w:r>
        <w:t>', '</w:t>
      </w:r>
      <w:proofErr w:type="spellStart"/>
      <w:r>
        <w:t>colorspace</w:t>
      </w:r>
      <w:proofErr w:type="spellEnd"/>
      <w:r>
        <w:t>': 3, '</w:t>
      </w:r>
      <w:proofErr w:type="spellStart"/>
      <w:r>
        <w:t>xres</w:t>
      </w:r>
      <w:proofErr w:type="spellEnd"/>
      <w:r>
        <w:t>': 96, '</w:t>
      </w:r>
      <w:proofErr w:type="spellStart"/>
      <w:r>
        <w:t>yres</w:t>
      </w:r>
      <w:proofErr w:type="spellEnd"/>
      <w:r>
        <w:t>': 96, '</w:t>
      </w:r>
      <w:proofErr w:type="spellStart"/>
      <w:r>
        <w:t>bpc</w:t>
      </w:r>
      <w:proofErr w:type="spellEnd"/>
      <w:r>
        <w:t>': 8, 'transform': (10.5, 0.0, -0.0, 10.5, 72.78300476074219, 503.5770263671875), 'size': 1641, 'image': }, {'number': 22, 'type': 1, '</w:t>
      </w:r>
      <w:proofErr w:type="spellStart"/>
      <w:r>
        <w:t>bbox</w:t>
      </w:r>
      <w:proofErr w:type="spellEnd"/>
      <w:r>
        <w:t>': (72.78300476074219, 674.3759765625, 83.28300476074219, 684.8759765625), 'width': 14, 'height': 14, '</w:t>
      </w:r>
      <w:proofErr w:type="spellStart"/>
      <w:r>
        <w:t>ext</w:t>
      </w:r>
      <w:proofErr w:type="spellEnd"/>
      <w:r>
        <w:t>': '</w:t>
      </w:r>
      <w:proofErr w:type="spellStart"/>
      <w:r>
        <w:t>png</w:t>
      </w:r>
      <w:proofErr w:type="spellEnd"/>
      <w:r>
        <w:t>', '</w:t>
      </w:r>
      <w:proofErr w:type="spellStart"/>
      <w:r>
        <w:t>colorspace</w:t>
      </w:r>
      <w:proofErr w:type="spellEnd"/>
      <w:r>
        <w:t>': 3, '</w:t>
      </w:r>
      <w:proofErr w:type="spellStart"/>
      <w:r>
        <w:t>xres</w:t>
      </w:r>
      <w:proofErr w:type="spellEnd"/>
      <w:r>
        <w:t>': 96, '</w:t>
      </w:r>
      <w:proofErr w:type="spellStart"/>
      <w:r>
        <w:t>yres</w:t>
      </w:r>
      <w:proofErr w:type="spellEnd"/>
      <w:r>
        <w:t>': 96, '</w:t>
      </w:r>
      <w:proofErr w:type="spellStart"/>
      <w:r>
        <w:t>bpc</w:t>
      </w:r>
      <w:proofErr w:type="spellEnd"/>
      <w:r>
        <w:t>': 8, 'transform': (10.5, 0.0, -0.0, 10.5, 72.78300476074219, 674.3759765625), 'size': 1641, 'image': }]</w:t>
      </w:r>
    </w:p>
    <w:p w14:paraId="6A60A35E" w14:textId="572CABFB" w:rsidR="00F21840" w:rsidRDefault="001252F8" w:rsidP="001252F8">
      <w:r>
        <w:rPr>
          <w:rFonts w:hint="eastAsia"/>
        </w:rPr>
        <w:t xml:space="preserve">--- </w:t>
      </w:r>
      <w:r>
        <w:rPr>
          <w:rFonts w:hint="eastAsia"/>
        </w:rPr>
        <w:t>頁碼</w:t>
      </w:r>
      <w:r>
        <w:rPr>
          <w:rFonts w:hint="eastAsia"/>
        </w:rPr>
        <w:t xml:space="preserve"> 7 ---</w:t>
      </w:r>
    </w:p>
    <w:p w14:paraId="03DB980A" w14:textId="77777777" w:rsidR="001252F8" w:rsidRDefault="001252F8" w:rsidP="001252F8"/>
    <w:p w14:paraId="1A6462A5" w14:textId="60CF5BEF" w:rsidR="001252F8" w:rsidRDefault="001252F8" w:rsidP="001252F8">
      <w:r>
        <w:t>[{'number': 0, 'type': 0, '</w:t>
      </w:r>
      <w:proofErr w:type="spellStart"/>
      <w:r>
        <w:t>bbox</w:t>
      </w:r>
      <w:proofErr w:type="spellEnd"/>
      <w:r>
        <w:t>': (306.0, 758.6539916992188, 308.7799987792969, 772.3939819335938), 'lines': [{'spans': [{'size': 10.0, 'flags': 0, 'font': 'Helvetica', 'color': 0, 'ascender': 1.0750000476837158, 'descender': -0.29899999499320984, 'text': ' ', 'origin': (306.0, 769.4039916992188), '</w:t>
      </w:r>
      <w:proofErr w:type="spellStart"/>
      <w:r>
        <w:t>bbox</w:t>
      </w:r>
      <w:proofErr w:type="spellEnd"/>
      <w:r>
        <w:t>': (306.0, 758.6539916992188, 308.7799987792969, 772.3939819335938)}],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(306.0, 758.6539916992188, 308.7799987792969, 772.3939819335938)}]}, {'number': 1, 'type': 0, '</w:t>
      </w:r>
      <w:proofErr w:type="spellStart"/>
      <w:r>
        <w:t>bbox</w:t>
      </w:r>
      <w:proofErr w:type="spellEnd"/>
      <w:r>
        <w:t>': (119.68900299072266, 110.60899353027344, 492.3128356933594, 129.95700073242188), 'lines': [{'spans': [{'size': 14.0, 'flags': 18, 'font': 'Helvetica-</w:t>
      </w:r>
      <w:proofErr w:type="spellStart"/>
      <w:r>
        <w:t>BoldOblique</w:t>
      </w:r>
      <w:proofErr w:type="spellEnd"/>
      <w:r>
        <w:t>', 'color': 30668, 'ascender': 1.0729999542236328, 'descender': -0.3089999854564667, 'text': '</w:t>
      </w:r>
      <w:r w:rsidRPr="008D6079">
        <w:rPr>
          <w:highlight w:val="yellow"/>
        </w:rPr>
        <w:t>Union Leader Corp. v. Newspapers of New England, Inc.</w:t>
      </w:r>
      <w:r>
        <w:t>', 'origin': (119.68900299072266, 125.63099670410156), '</w:t>
      </w:r>
      <w:proofErr w:type="spellStart"/>
      <w:r>
        <w:t>bbox</w:t>
      </w:r>
      <w:proofErr w:type="spellEnd"/>
      <w:r>
        <w:t>': (119.68900299072266, 110.60899353027344, 492.3128356933594, 129.95700073242188)}],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(119.68900299072266, 110.60899353027344, 492.3128356933594, 129.95700073242188)}]}, {'number': 2, 'type': 0, '</w:t>
      </w:r>
      <w:proofErr w:type="spellStart"/>
      <w:r>
        <w:t>bbox</w:t>
      </w:r>
      <w:proofErr w:type="spellEnd"/>
      <w:r>
        <w:t>': (195.1219940185547, 138.72900390625, 416.88189697265625, 152.46900939941406), 'lines': [{'spans': [{'size': 10.0, 'flags': 0, 'font': 'Helvetica', 'color': 0, 'ascender': 1.0750000476837158, 'descender': -0.29899999499320984, 'text': 'United States Court of Appeals for the First Circuit', 'origin': (195.1219940185547, 149.47900390625), '</w:t>
      </w:r>
      <w:proofErr w:type="spellStart"/>
      <w:r>
        <w:t>bbox</w:t>
      </w:r>
      <w:proofErr w:type="spellEnd"/>
      <w:r>
        <w:t>': (195.1219940185547, 138.72900390625, 416.88189697265625, 152.46900939941406)}],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(195.1219940185547, 138.72900390625, 416.88189697265625, 152.46900939941406)}]}, {'number': 3, 'type': 0, '</w:t>
      </w:r>
      <w:proofErr w:type="spellStart"/>
      <w:r>
        <w:t>bbox</w:t>
      </w:r>
      <w:proofErr w:type="spellEnd"/>
      <w:r>
        <w:t>': (177.8699951171875, 157.72900390625, 436.909912109375, 171.46900939941406), 'lines': [{'spans': [{'size': 10.0, 'flags': 0, 'font': 'Helvetica', 'color': 0, 'ascender': 1.0750000476837158, 'descender': -0.29899999499320984, 'text': 'September 22, 1960, Heard ; December 2, 1960, Decided ', 'origin': (177.8699951171875, 168.47900390625), '</w:t>
      </w:r>
      <w:proofErr w:type="spellStart"/>
      <w:r>
        <w:t>bbox</w:t>
      </w:r>
      <w:proofErr w:type="spellEnd"/>
      <w:r>
        <w:t>': (177.8699951171875, 157.72900390625, 436.909912109375, 171.46900939941406)}],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(177.8699951171875, 157.72900390625, 436.909912109375, 171.46900939941406)}]}, {'number': 4, 'type': 0, '</w:t>
      </w:r>
      <w:proofErr w:type="spellStart"/>
      <w:r>
        <w:t>bbox</w:t>
      </w:r>
      <w:proofErr w:type="spellEnd"/>
      <w:r>
        <w:t>': (269.3059997558594, 176.72900390625, 342.69598388671875, 190.46900939941406), 'lines': [{'spans': [{'size': 10.0, 'flags': 0, 'font': 'Helvetica', 'color': 0, 'ascender': 1.0750000476837158, 'descender': -0.29899999499320984, 'text': 'Nos. 5619, 5620', 'origin': (269.3059997558594, 187.47900390625), '</w:t>
      </w:r>
      <w:proofErr w:type="spellStart"/>
      <w:r>
        <w:t>bbox</w:t>
      </w:r>
      <w:proofErr w:type="spellEnd"/>
      <w:r>
        <w:t>': (269.3059997558594, 176.72900390625, 342.69598388671875, 190.46900939941406)}],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(269.3059997558594, 176.72900390625, 342.69598388671875, 190.46900939941406)}]}, {'number': 5, 'type': 0, '</w:t>
      </w:r>
      <w:proofErr w:type="spellStart"/>
      <w:r>
        <w:t>bbox</w:t>
      </w:r>
      <w:proofErr w:type="spellEnd"/>
      <w:r>
        <w:t xml:space="preserve">': (50.0, 200.0609893798828, 371.1829833984375, </w:t>
      </w:r>
      <w:r>
        <w:lastRenderedPageBreak/>
        <w:t>224.38198852539062), 'lines': [{'spans': [{'size': 9.0, 'flags': 16, 'font': 'Helvetica-Bold', 'color': 0, 'ascender': 1.0700000524520874, 'descender': -0.3070000112056732, 'text': 'Reporter', 'origin': (50.0, 209.6909942626953), '</w:t>
      </w:r>
      <w:proofErr w:type="spellStart"/>
      <w:r>
        <w:t>bbox</w:t>
      </w:r>
      <w:proofErr w:type="spellEnd"/>
      <w:r>
        <w:t>': (50.0, 200.0609893798828, 87.50299835205078, 212.45399475097656)}],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200.0609893798828, 87.50299835205078, 212.45399475097656)}, {'spans': [{'size': 9.0, 'flags': 0, 'font': 'Helvetica', 'color': 0, 'ascender': 1.0750000476837158, 'descender': -0.29899999499320984, 'text': '284 F.2d 582 *; 1960 U.S. App. LEXIS 3144 **; 1960 Trade Cas. (CCH) P69,862', 'origin': (50.0, 221.6909942626953), '</w:t>
      </w:r>
      <w:proofErr w:type="spellStart"/>
      <w:r>
        <w:t>bbox</w:t>
      </w:r>
      <w:proofErr w:type="spellEnd"/>
      <w:r>
        <w:t>': (50.0, 212.0159912109375, 371.1829833984375, 224.38198852539062)}],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212.0159912109375, 371.1829833984375, 224.38198852539062)}]}, {'number': 6, 'type': 0, '</w:t>
      </w:r>
      <w:proofErr w:type="spellStart"/>
      <w:r>
        <w:t>bbox</w:t>
      </w:r>
      <w:proofErr w:type="spellEnd"/>
      <w:r>
        <w:t>': (50.0, 229.72898864746094, 535.1300659179688, 256.468994140625), 'lines': [{'spans': [{'size': 10.0, 'flags': 0, 'font': 'Helvetica', 'color': 0, 'ascender': 1.0750000476837158, 'descender': -0.29899999499320984, 'text': 'UNION LEADER CORPORATION, Appellant, v. NEWSPAPERS OF NEW ENGLAND INC., et al., Appellees. ', 'origin': (50.0, 240.47898864746094), '</w:t>
      </w:r>
      <w:proofErr w:type="spellStart"/>
      <w:r>
        <w:t>bbox</w:t>
      </w:r>
      <w:proofErr w:type="spellEnd"/>
      <w:r>
        <w:t>': (50.0, 229.72898864746094, 535.1300659179688, 243.468994140625)}],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229.72898864746094, 535.1300659179688, 243.468994140625)}, {'spans': [{'size': 10.0, 'flags': 0, 'font': 'Helvetica', 'color': 0, 'ascender': 1.0750000476837158, 'descender': -0.29899999499320984, 'text': 'HAVERHILL GAZETTE COMPANY, Appellant, v. UNION LEADER CORPORATION, Appellee', 'origin': (50.0, 253.47898864746094), '</w:t>
      </w:r>
      <w:proofErr w:type="spellStart"/>
      <w:r>
        <w:t>bbox</w:t>
      </w:r>
      <w:proofErr w:type="spellEnd"/>
      <w:r>
        <w:t>': (50.0, 242.72898864746094, 467.8900451660156, 256.468994140625)}],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242.72898864746094, 467.8900451660156, 256.468994140625)}]}, {'number': 7, 'type': 0, '</w:t>
      </w:r>
      <w:proofErr w:type="spellStart"/>
      <w:r>
        <w:t>bbox</w:t>
      </w:r>
      <w:proofErr w:type="spellEnd"/>
      <w:r>
        <w:t>': (50.0, 266.6509704589844, 127.79800415039062, 285.9289855957031), 'lines': [{'spans': [{'size': 14.0, 'flags': 16, 'font': 'Helvetica-Bold', 'color': 0, 'ascender': 1.0700000524520874, 'descender': -0.3070000112056732, 'text': 'Core Terms', 'origin': (50.0, 281.6309814453125), '</w:t>
      </w:r>
      <w:proofErr w:type="spellStart"/>
      <w:r>
        <w:t>bbox</w:t>
      </w:r>
      <w:proofErr w:type="spellEnd"/>
      <w:r>
        <w:t>': (50.0, 266.6509704589844, 127.79800415039062, 285.9289855957031)}],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266.6509704589844, 127.79800415039062, 285.9289855957031)}]}, {'number': 8, 'type': 0, '</w:t>
      </w:r>
      <w:proofErr w:type="spellStart"/>
      <w:r>
        <w:t>bbox</w:t>
      </w:r>
      <w:proofErr w:type="spellEnd"/>
      <w:r>
        <w:t>': (50.0, 296.72900390625, 561.929931640625, 323.468994140625), 'lines': [{'spans': [{'size': 10.0, 'flags': 0, 'font': 'Helvetica', 'color': 0, 'ascender': 1.0750000476837158, 'descender': -0.29899999499320984, 'text': 'advertising, shareholders, monopoly, competitor, merchants, newspapers, monopolize, violations, daily newspaper, ', 'origin': (50.0, 307.47900390625), '</w:t>
      </w:r>
      <w:proofErr w:type="spellStart"/>
      <w:r>
        <w:t>bbox</w:t>
      </w:r>
      <w:proofErr w:type="spellEnd"/>
      <w:r>
        <w:t>': (50.0, 296.72900390625, 561.929931640625, 310.468994140625)}],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(50.0, 296.72900390625, 561.929931640625, 310.468994140625)}, {'spans': [{'size': 10.0, 'flags': 0, 'font': </w:t>
      </w:r>
      <w:r>
        <w:lastRenderedPageBreak/>
        <w:t>'Helvetica', 'color': 0, 'ascender': 1.0750000476837158, 'descender': -0.29899999499320984, 'text': 'unfair practice, unfair', 'origin': (50.0, 320.47900390625), '</w:t>
      </w:r>
      <w:proofErr w:type="spellStart"/>
      <w:r>
        <w:t>bbox</w:t>
      </w:r>
      <w:proofErr w:type="spellEnd"/>
      <w:r>
        <w:t>': (50.0, 309.72900390625, 143.3800048828125, 323.468994140625)}],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309.72900390625, 143.3800048828125, 323.468994140625)}]}, {'number': 9, 'type': 0, '</w:t>
      </w:r>
      <w:proofErr w:type="spellStart"/>
      <w:r>
        <w:t>bbox</w:t>
      </w:r>
      <w:proofErr w:type="spellEnd"/>
      <w:r>
        <w:t>': (50.0, 333.6510009765625, 208.92800903320312, 352.92901611328125), 'lines': [{'spans': [{'size': 14.0, 'flags': 16, 'font': 'Helvetica-Bold', 'color': 0, 'ascender': 1.0700000524520874, 'descender': -0.3070000112056732, 'text': 'LexisNexis® Headnotes', 'origin': (50.0, 348.6310119628906), '</w:t>
      </w:r>
      <w:proofErr w:type="spellStart"/>
      <w:r>
        <w:t>bbox</w:t>
      </w:r>
      <w:proofErr w:type="spellEnd"/>
      <w:r>
        <w:t>': (50.0, 333.6510009765625, 208.92800903320312, 352.92901611328125)}],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333.6510009765625, 208.92800903320312, 352.92901611328125)}]}, {'number': 10, 'type': 0, '</w:t>
      </w:r>
      <w:proofErr w:type="spellStart"/>
      <w:r>
        <w:t>bbox</w:t>
      </w:r>
      <w:proofErr w:type="spellEnd"/>
      <w:r>
        <w:t>': (68.0, 415.3270263671875, 324.76995849609375, 429.0670166015625), 'lines': [{'spans': [{'size': 10.0, 'flags': 0, 'font': 'Helvetica', 'color': 0, 'ascender': 1.0750000476837158, 'descender': -0.29899999499320984, 'text': 'Antitrust &amp; Trade Law &gt; Sherman Act &gt; General Overview', 'origin': (68.0, 426.0770263671875), '</w:t>
      </w:r>
      <w:proofErr w:type="spellStart"/>
      <w:r>
        <w:t>bbox</w:t>
      </w:r>
      <w:proofErr w:type="spellEnd"/>
      <w:r>
        <w:t>': (68.0, 415.3270263671875, 324.76995849609375, 429.0670166015625)}],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415.3270263671875, 324.76995849609375, 429.0670166015625)}]}, {'number': 11, 'type': 0, '</w:t>
      </w:r>
      <w:proofErr w:type="spellStart"/>
      <w:r>
        <w:t>bbox</w:t>
      </w:r>
      <w:proofErr w:type="spellEnd"/>
      <w:r>
        <w:t>': (50.0, 440.3270263671875, 262.7529602050781, 454.1670227050781), 'lines': [{'spans': [{'size': 10.0, 'flags': 18, 'font': 'Helvetica-</w:t>
      </w:r>
      <w:proofErr w:type="spellStart"/>
      <w:r>
        <w:t>BoldOblique</w:t>
      </w:r>
      <w:proofErr w:type="spellEnd"/>
      <w:r>
        <w:t>', 'color': 30668, 'ascender': 1.0729999542236328, 'descender': -0.3089999854564667, 'text': 'HN1', 'origin': (50.0, 451.0770263671875), '</w:t>
      </w:r>
      <w:proofErr w:type="spellStart"/>
      <w:r>
        <w:t>bbox</w:t>
      </w:r>
      <w:proofErr w:type="spellEnd"/>
      <w:r>
        <w:t>': (50.0, 440.3470153808594, 70.0, 454.1670227050781)}, {'size': 10.0, 'flags': 0, 'font': 'Helvetica', 'color': 0, 'ascender': 1.0750000476837158, 'descender': -0.29899999499320984, 'text': '[', 'origin': (70.0, 451.0770263671875), '</w:t>
      </w:r>
      <w:proofErr w:type="spellStart"/>
      <w:r>
        <w:t>bbox</w:t>
      </w:r>
      <w:proofErr w:type="spellEnd"/>
      <w:r>
        <w:t>': (70.0, 440.3270263671875, 72.77999877929688, 454.0670166015625)}],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440.3270263671875, 72.77999877929688, 454.1670227050781)}, {'spans': [{'size': 10.0, 'flags': 0, 'font': 'Helvetica', 'color': 0, 'ascender': 1.0750000476837158, 'descender': -0.29899999499320984, 'text': '] ', 'origin': (83.28300476074219, 451.0770263671875), '</w:t>
      </w:r>
      <w:proofErr w:type="spellStart"/>
      <w:r>
        <w:t>bbox</w:t>
      </w:r>
      <w:proofErr w:type="spellEnd"/>
      <w:r>
        <w:t>': (83.28300476074219, 440.3270263671875, 88.84300231933594, 454.0670166015625)}, {'size': 10.0, 'flags': 16, 'font': 'Helvetica-Bold', 'color': 0, 'ascender': 1.0700000524520874, 'descender': -0.3070000112056732, 'text': ' Antitrust &amp; Trade Law, Sherman Act', 'origin': (88.84300231933594, 451.0770263671875), '</w:t>
      </w:r>
      <w:proofErr w:type="spellStart"/>
      <w:r>
        <w:t>bbox</w:t>
      </w:r>
      <w:proofErr w:type="spellEnd"/>
      <w:r>
        <w:t>': (88.84300231933594, 440.37701416015625, 262.7529602050781, 454.14703369140625)}],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(83.28300476074219, 440.3270263671875, 262.7529602050781, 454.14703369140625)}]}, {'number': 12, 'type': 0, '</w:t>
      </w:r>
      <w:proofErr w:type="spellStart"/>
      <w:r>
        <w:t>bbox</w:t>
      </w:r>
      <w:proofErr w:type="spellEnd"/>
      <w:r>
        <w:t xml:space="preserve">': (50.0, 465.3270263671875, 564.7770385742188, 531.0670166015625), 'lines': [{'spans': </w:t>
      </w:r>
      <w:r>
        <w:lastRenderedPageBreak/>
        <w:t>[{'size': 10.0, 'flags': 0, 'font': 'Helvetica', 'color': 0, 'ascender': 1.0750000476837158, 'descender': -0.29899999499320984, 'text': 'Intending the natural consequences of acts which are in all respects lawful, does not constitute the exclusionary ', 'origin': (50.0, 476.0770263671875), '</w:t>
      </w:r>
      <w:proofErr w:type="spellStart"/>
      <w:r>
        <w:t>bbox</w:t>
      </w:r>
      <w:proofErr w:type="spellEnd"/>
      <w:r>
        <w:t>': (50.0, 465.3270263671875, 564.7698974609375, 479.0670166015625)}],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465.3270263671875, 564.7698974609375, 479.0670166015625)}, {'spans': [{'size': 10.0, 'flags': 0, 'font': 'Helvetica', 'color': 0, 'ascender': 1.0750000476837158, 'descender': -0.29899999499320984, 'text': 'intent that is a prerequisite for finding a violation of ', 'origin': (50.0, 489.0770263671875), '</w:t>
      </w:r>
      <w:proofErr w:type="spellStart"/>
      <w:r>
        <w:t>bbox</w:t>
      </w:r>
      <w:proofErr w:type="spellEnd"/>
      <w:r>
        <w:t>': (50.0, 478.3270263671875, 287.0199279785156, 492.0670166015625)}, {'size': 10.0, 'flags': 2, 'font': 'Helvetica-Oblique', 'color': 30668, 'ascender': 1.0700000524520874, 'descender': -0.2840000092983246, 'text': '§ 2', 'origin': (288.2769775390625, 489.0770263671875), '</w:t>
      </w:r>
      <w:proofErr w:type="spellStart"/>
      <w:r>
        <w:t>bbox</w:t>
      </w:r>
      <w:proofErr w:type="spellEnd"/>
      <w:r>
        <w:t>': (288.2769775390625, 478.37701416015625, 303.4369812011719, 491.9170227050781)}, {'size': 10.0, 'flags': 0, 'font': 'Helvetica', 'color': 0, 'ascender': 1.0750000476837158, 'descender': -0.29899999499320984, 'text': ' of the Sherman Act, ', 'origin': (303.4369812011719, 489.0770263671875), '</w:t>
      </w:r>
      <w:proofErr w:type="spellStart"/>
      <w:r>
        <w:t>bbox</w:t>
      </w:r>
      <w:proofErr w:type="spellEnd"/>
      <w:r>
        <w:t>': (303.4369812011719, 478.3270263671875, 402.406982421875, 492.0670166015625)}, {'size': 10.0, 'flags': 2, 'font': 'Helvetica-Oblique', 'color': 30668, 'ascender': 1.0700000524520874, 'descender': -0.2840000092983246, 'text': '15 U.S.C.S. § 2', 'origin': (403.6669921875, 489.0770263671875), '</w:t>
      </w:r>
      <w:proofErr w:type="spellStart"/>
      <w:r>
        <w:t>bbox</w:t>
      </w:r>
      <w:proofErr w:type="spellEnd"/>
      <w:r>
        <w:t>': (403.6669921875, 478.37701416015625, 476.9170227050781, 491.9170227050781)}, {'size': 10.0, 'flags': 0, 'font': 'Helvetica', 'color': 0, 'ascender': 1.0750000476837158, 'descender': -0.29899999499320984, 'text': '. In other words, a ', 'origin': (476.9170227050781, 489.0770263671875), '</w:t>
      </w:r>
      <w:proofErr w:type="spellStart"/>
      <w:r>
        <w:t>bbox</w:t>
      </w:r>
      <w:proofErr w:type="spellEnd"/>
      <w:r>
        <w:t>': (476.9170227050781, 478.3270263671875, 564.7770385742188, 492.0670166015625)}],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478.3270263671875, 564.7770385742188, 492.0670166015625)}, {'spans': [{'size': 10.0, 'flags': 0, 'font': 'Helvetica', 'color': 0, 'ascender': 1.0750000476837158, 'descender': -0.29899999499320984, 'text': 'natural monopoly market does not of itself impose restrictions on one who actively, but fairly, competes for it, any ', 'origin': (50.0, 502.0770263671875), '</w:t>
      </w:r>
      <w:proofErr w:type="spellStart"/>
      <w:r>
        <w:t>bbox</w:t>
      </w:r>
      <w:proofErr w:type="spellEnd"/>
      <w:r>
        <w:t>': (50.0, 491.3270263671875, 564.7698974609375, 505.0670166015625)}],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491.3270263671875, 564.7698974609375, 505.0670166015625)}, {'spans': [{'size': 10.0, 'flags': 0, 'font': 'Helvetica', 'color': 0, 'ascender': 1.0750000476837158, 'descender': -0.29899999499320984, 'text': 'more than it does on one who passively acquires it. In either event, there must be some affirmative showing of ', 'origin': (50.0, 515.0770263671875), '</w:t>
      </w:r>
      <w:proofErr w:type="spellStart"/>
      <w:r>
        <w:t>bbox</w:t>
      </w:r>
      <w:proofErr w:type="spellEnd"/>
      <w:r>
        <w:t>': (50.0, 504.3270263671875, 564.7698974609375, 518.0670166015625)}],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</w:t>
      </w:r>
      <w:r>
        <w:lastRenderedPageBreak/>
        <w:t>(50.0, 504.3270263671875, 564.7698974609375, 518.0670166015625)}, {'spans': [{'size': 10.0, 'flags': 0, 'font': 'Helvetica', 'color': 0, 'ascender': 1.0750000476837158, 'descender': -0.29899999499320984, 'text': 'conduct from which a wrongful intent can be inferred.', 'origin': (50.0, 528.0770263671875), '</w:t>
      </w:r>
      <w:proofErr w:type="spellStart"/>
      <w:r>
        <w:t>bbox</w:t>
      </w:r>
      <w:proofErr w:type="spellEnd"/>
      <w:r>
        <w:t>': (50.0, 517.3270263671875, 284.5699462890625, 531.0670166015625)}],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517.3270263671875, 284.5699462890625, 531.0670166015625)}]}, {'number': 13, 'type': 0, '</w:t>
      </w:r>
      <w:proofErr w:type="spellStart"/>
      <w:r>
        <w:t>bbox</w:t>
      </w:r>
      <w:proofErr w:type="spellEnd"/>
      <w:r>
        <w:t>': (68.0, 562.1259765625, 532.9198608398438, 575.865966796875), 'lines': [{'spans': [{'size': 10.0, 'flags': 0, 'font': 'Helvetica', 'color': 0, 'ascender': 1.0750000476837158, 'descender': -0.29899999499320984, 'text': 'Antitrust &amp; Trade Law &gt; Regulated Practices &gt; Trade Practices &amp; Unfair Competition &gt; General Overview', 'origin': (68.0, 572.8759765625), '</w:t>
      </w:r>
      <w:proofErr w:type="spellStart"/>
      <w:r>
        <w:t>bbox</w:t>
      </w:r>
      <w:proofErr w:type="spellEnd"/>
      <w:r>
        <w:t>': (68.0, 562.1259765625, 532.9198608398438, 575.865966796875)}],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562.1259765625, 532.9198608398438, 575.865966796875)}]}, {'number': 14, 'type': 0, '</w:t>
      </w:r>
      <w:proofErr w:type="spellStart"/>
      <w:r>
        <w:t>bbox</w:t>
      </w:r>
      <w:proofErr w:type="spellEnd"/>
      <w:r>
        <w:t>': (50.0, 587.1259765625, 370.03289794921875, 600.9660034179688), 'lines': [{'spans': [{'size': 10.0, 'flags': 18, 'font': 'Helvetica-</w:t>
      </w:r>
      <w:proofErr w:type="spellStart"/>
      <w:r>
        <w:t>BoldOblique</w:t>
      </w:r>
      <w:proofErr w:type="spellEnd"/>
      <w:r>
        <w:t>', 'color': 30668, 'ascender': 1.0729999542236328, 'descender': -0.3089999854564667, 'text': 'HN2', 'origin': (50.0, 597.8759765625), '</w:t>
      </w:r>
      <w:proofErr w:type="spellStart"/>
      <w:r>
        <w:t>bbox</w:t>
      </w:r>
      <w:proofErr w:type="spellEnd"/>
      <w:r>
        <w:t>': (50.0, 587.14599609375, 70.0, 600.9660034179688)}, {'size': 10.0, 'flags': 0, 'font': 'Helvetica', 'color': 0, 'ascender': 1.0750000476837158, 'descender': -0.29899999499320984, 'text': '[', 'origin': (70.0, 597.8759765625), '</w:t>
      </w:r>
      <w:proofErr w:type="spellStart"/>
      <w:r>
        <w:t>bbox</w:t>
      </w:r>
      <w:proofErr w:type="spellEnd"/>
      <w:r>
        <w:t>': (70.0, 587.1259765625, 72.77999877929688, 600.865966796875)}],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587.1259765625, 72.77999877929688, 600.9660034179688)}, {'spans': [{'size': 10.0, 'flags': 0, 'font': 'Helvetica', 'color': 0, 'ascender': 1.0750000476837158, 'descender': -0.29899999499320984, 'text': '] ', 'origin': (83.28300476074219, 597.8759765625), '</w:t>
      </w:r>
      <w:proofErr w:type="spellStart"/>
      <w:r>
        <w:t>bbox</w:t>
      </w:r>
      <w:proofErr w:type="spellEnd"/>
      <w:r>
        <w:t>': (83.28300476074219, 587.1259765625, 88.84300231933594, 600.865966796875)}, {'size': 10.0, 'flags': 16, 'font': 'Helvetica-Bold', 'color': 0, 'ascender': 1.0700000524520874, 'descender': -0.3070000112056732, 'text': ' Regulated Practices, Trade Practices &amp; Unfair Competition', 'origin': (88.84300231933594, 597.8759765625), '</w:t>
      </w:r>
      <w:proofErr w:type="spellStart"/>
      <w:r>
        <w:t>bbox</w:t>
      </w:r>
      <w:proofErr w:type="spellEnd"/>
      <w:r>
        <w:t>': (88.84300231933594, 587.1759643554688, 370.03289794921875, 600.9459838867188)}],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(83.28300476074219, 587.1259765625, 370.03289794921875, 600.9459838867188)}]}, {'number': 15, 'type': 0, '</w:t>
      </w:r>
      <w:proofErr w:type="spellStart"/>
      <w:r>
        <w:t>bbox</w:t>
      </w:r>
      <w:proofErr w:type="spellEnd"/>
      <w:r>
        <w:t>': (50.0, 612.1259765625, 564.7699584960938, 677.865966796875), 'lines': [{'spans': [{'size': 10.0, 'flags': 0, 'font': 'Helvetica', 'color': 0, 'ascender': 1.0750000476837158, 'descender': -0.29899999499320984, 'text': "A plaintiff's own antitrust violations do not bar its successful maintenance of a private anti-trust action. Nor can the ", 'origin': (50.0, 622.8759765625), '</w:t>
      </w:r>
      <w:proofErr w:type="spellStart"/>
      <w:r>
        <w:t>bbox</w:t>
      </w:r>
      <w:proofErr w:type="spellEnd"/>
      <w:r>
        <w:t xml:space="preserve">': (50.0, 612.1259765625, </w:t>
      </w:r>
      <w:r>
        <w:lastRenderedPageBreak/>
        <w:t>564.7598876953125, 625.865966796875)}],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612.1259765625, 564.7598876953125, 625.865966796875)}, {'spans': [{'size': 10.0, 'flags': 0, 'font': 'Helvetica', 'color': 0, 'ascender': 1.0750000476837158, 'descender': -0.29899999499320984, 'text': 'use of unfair methods by a competitor automatically justify adopting comparable unfair methods. However, it does ', 'origin': (50.0, 635.8759765625), '</w:t>
      </w:r>
      <w:proofErr w:type="spellStart"/>
      <w:r>
        <w:t>bbox</w:t>
      </w:r>
      <w:proofErr w:type="spellEnd"/>
      <w:r>
        <w:t>': (50.0, 625.1259765625, 564.7699584960938, 638.865966796875)}],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625.1259765625, 564.7699584960938, 638.865966796875)}, {'spans': [{'size': 10.0, 'flags': 0, 'font': 'Helvetica', 'color': 0, 'ascender': 1.0750000476837158, 'descender': -0.29899999499320984, 'text': "not necessarily follow that a competitor's violations cannot constitute a circumstance to be considered in ", 'origin': (50.0, 648.8759765625), '</w:t>
      </w:r>
      <w:proofErr w:type="spellStart"/>
      <w:r>
        <w:t>bbox</w:t>
      </w:r>
      <w:proofErr w:type="spellEnd"/>
      <w:r>
        <w:t>': (50.0, 638.1259765625, 564.7699584960938, 651.865966796875)}],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638.1259765625, 564.7699584960938, 651.865966796875)}, {'spans': [{'size': 10.0, 'flags': 0, 'font': 'Helvetica', 'color': 0, 'ascender': 1.0750000476837158, 'descender': -0.29899999499320984, 'text': "determining whether the defendant's conduct was in fact a violation. To the extent that a party has merely sought to ", 'origin': (50.0, 661.8759765625), '</w:t>
      </w:r>
      <w:proofErr w:type="spellStart"/>
      <w:r>
        <w:t>bbox</w:t>
      </w:r>
      <w:proofErr w:type="spellEnd"/>
      <w:r>
        <w:t>': (50.0, 651.1259765625, 564.7699584960938, 664.865966796875)}],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651.1259765625, 564.7699584960938, 664.865966796875)}, {'spans': [{'size': 10.0, 'flags': 0, 'font': 'Helvetica', 'color': 0, 'ascender': 1.0750000476837158, 'descender': -0.29899999499320984, 'text': "offset the other's illegal acts it has not acted with a wrongful intention, nor should its conduct result in public injury.", 'origin': (50.0, 674.8759765625), '</w:t>
      </w:r>
      <w:proofErr w:type="spellStart"/>
      <w:r>
        <w:t>bbox</w:t>
      </w:r>
      <w:proofErr w:type="spellEnd"/>
      <w:r>
        <w:t>': (50.0, 664.1259765625, 552.7299194335938, 677.865966796875)}],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664.1259765625, 552.7299194335938, 677.865966796875)}]}, {'number': 16, 'type': 0, '</w:t>
      </w:r>
      <w:proofErr w:type="spellStart"/>
      <w:r>
        <w:t>bbox</w:t>
      </w:r>
      <w:proofErr w:type="spellEnd"/>
      <w:r>
        <w:t>': (68.0, 708.9249877929688, 532.9198608398438, 722.6649780273438), 'lines': [{'spans': [{'size': 10.0, 'flags': 0, 'font': 'Helvetica', 'color': 0, 'ascender': 1.0750000476837158, 'descender': -0.29899999499320984, 'text': 'Antitrust &amp; Trade Law &gt; Regulated Practices &gt; Trade Practices &amp; Unfair Competition &gt; General Overview', 'origin': (68.0, 719.6749877929688), '</w:t>
      </w:r>
      <w:proofErr w:type="spellStart"/>
      <w:r>
        <w:t>bbox</w:t>
      </w:r>
      <w:proofErr w:type="spellEnd"/>
      <w:r>
        <w:t>': (68.0, 708.9249877929688, 532.9198608398438, 722.6649780273438)}],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708.9249877929688, 532.9198608398438, 722.6649780273438)}]}, {'number': 17, 'type': 0, '</w:t>
      </w:r>
      <w:proofErr w:type="spellStart"/>
      <w:r>
        <w:t>bbox</w:t>
      </w:r>
      <w:proofErr w:type="spellEnd"/>
      <w:r>
        <w:t>': (50.0, 733.9249877929688, 370.03289794921875, 747.7650146484375), 'lines': [{'spans': [{'size': 10.0, 'flags': 18, 'font': 'Helvetica-</w:t>
      </w:r>
      <w:proofErr w:type="spellStart"/>
      <w:r>
        <w:t>BoldOblique</w:t>
      </w:r>
      <w:proofErr w:type="spellEnd"/>
      <w:r>
        <w:t>', 'color': 30668, 'ascender': 1.0729999542236328, 'descender': -0.3089999854564667, 'text': 'HN3', 'origin': (50.0, 744.6749877929688), '</w:t>
      </w:r>
      <w:proofErr w:type="spellStart"/>
      <w:r>
        <w:t>bbox</w:t>
      </w:r>
      <w:proofErr w:type="spellEnd"/>
      <w:r>
        <w:t xml:space="preserve">': (50.0, 733.9450073242188, 70.0, 747.7650146484375)}, {'size': 10.0, 'flags': 0, 'font': </w:t>
      </w:r>
      <w:r>
        <w:lastRenderedPageBreak/>
        <w:t>'Helvetica', 'color': 0, 'ascender': 1.0750000476837158, 'descender': -0.29899999499320984, 'text': '[', 'origin': (70.0, 744.6749877929688), '</w:t>
      </w:r>
      <w:proofErr w:type="spellStart"/>
      <w:r>
        <w:t>bbox</w:t>
      </w:r>
      <w:proofErr w:type="spellEnd"/>
      <w:r>
        <w:t>': (70.0, 733.9249877929688, 72.77999877929688, 747.6649780273438)}],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733.9249877929688, 72.77999877929688, 747.7650146484375)}, {'spans': [{'size': 10.0, 'flags': 0, 'font': 'Helvetica', 'color': 0, 'ascender': 1.0750000476837158, 'descender': -0.29899999499320984, 'text': '] ', 'origin': (83.28300476074219, 744.6749877929688), '</w:t>
      </w:r>
      <w:proofErr w:type="spellStart"/>
      <w:r>
        <w:t>bbox</w:t>
      </w:r>
      <w:proofErr w:type="spellEnd"/>
      <w:r>
        <w:t>': (83.28300476074219, 733.9249877929688, 88.84300231933594, 747.6649780273438)}, {'size': 10.0, 'flags': 16, 'font': 'Helvetica-Bold', 'color': 0, 'ascender': 1.0700000524520874, 'descender': -0.3070000112056732, 'text': ' Regulated Practices, Trade Practices &amp; Unfair Competition', 'origin': (88.84300231933594, 744.6749877929688), '</w:t>
      </w:r>
      <w:proofErr w:type="spellStart"/>
      <w:r>
        <w:t>bbox</w:t>
      </w:r>
      <w:proofErr w:type="spellEnd"/>
      <w:r>
        <w:t>': (88.84300231933594, 733.9749755859375, 370.03289794921875, 747.7449951171875)}],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(83.28300476074219, 733.9249877929688, 370.03289794921875, 747.7449951171875)}]}, {'number': 18, 'type': 1, '</w:t>
      </w:r>
      <w:proofErr w:type="spellStart"/>
      <w:r>
        <w:t>bbox</w:t>
      </w:r>
      <w:proofErr w:type="spellEnd"/>
      <w:r>
        <w:t>': (50.0, 55.79899597167969, 197.75, 85.79899597167969), 'width': 197, 'height': 40, '</w:t>
      </w:r>
      <w:proofErr w:type="spellStart"/>
      <w:r>
        <w:t>ext</w:t>
      </w:r>
      <w:proofErr w:type="spellEnd"/>
      <w:r>
        <w:t>': '</w:t>
      </w:r>
      <w:proofErr w:type="spellStart"/>
      <w:r>
        <w:t>png</w:t>
      </w:r>
      <w:proofErr w:type="spellEnd"/>
      <w:r>
        <w:t>', '</w:t>
      </w:r>
      <w:proofErr w:type="spellStart"/>
      <w:r>
        <w:t>colorspace</w:t>
      </w:r>
      <w:proofErr w:type="spellEnd"/>
      <w:r>
        <w:t>': 3, '</w:t>
      </w:r>
      <w:proofErr w:type="spellStart"/>
      <w:r>
        <w:t>xres</w:t>
      </w:r>
      <w:proofErr w:type="spellEnd"/>
      <w:r>
        <w:t>': 96, '</w:t>
      </w:r>
      <w:proofErr w:type="spellStart"/>
      <w:r>
        <w:t>yres</w:t>
      </w:r>
      <w:proofErr w:type="spellEnd"/>
      <w:r>
        <w:t>': 96, '</w:t>
      </w:r>
      <w:proofErr w:type="spellStart"/>
      <w:r>
        <w:t>bpc</w:t>
      </w:r>
      <w:proofErr w:type="spellEnd"/>
      <w:r>
        <w:t>': 8, 'transform': (147.75, 0.0, -0.0, 30.0, 50.0, 55.79899597167969), 'size': 5357, 'image': }, {'number': 19, 'type': 1, '</w:t>
      </w:r>
      <w:proofErr w:type="spellStart"/>
      <w:r>
        <w:t>bbox</w:t>
      </w:r>
      <w:proofErr w:type="spellEnd"/>
      <w:r>
        <w:t>': (72.78300476074219, 440.5770263671875, 83.28300476074219, 451.0770263671875), 'width': 14, 'height': 14, '</w:t>
      </w:r>
      <w:proofErr w:type="spellStart"/>
      <w:r>
        <w:t>ext</w:t>
      </w:r>
      <w:proofErr w:type="spellEnd"/>
      <w:r>
        <w:t>': '</w:t>
      </w:r>
      <w:proofErr w:type="spellStart"/>
      <w:r>
        <w:t>png</w:t>
      </w:r>
      <w:proofErr w:type="spellEnd"/>
      <w:r>
        <w:t>', '</w:t>
      </w:r>
      <w:proofErr w:type="spellStart"/>
      <w:r>
        <w:t>colorspace</w:t>
      </w:r>
      <w:proofErr w:type="spellEnd"/>
      <w:r>
        <w:t>': 3, '</w:t>
      </w:r>
      <w:proofErr w:type="spellStart"/>
      <w:r>
        <w:t>xres</w:t>
      </w:r>
      <w:proofErr w:type="spellEnd"/>
      <w:r>
        <w:t>': 96, '</w:t>
      </w:r>
      <w:proofErr w:type="spellStart"/>
      <w:r>
        <w:t>yres</w:t>
      </w:r>
      <w:proofErr w:type="spellEnd"/>
      <w:r>
        <w:t>': 96, '</w:t>
      </w:r>
      <w:proofErr w:type="spellStart"/>
      <w:r>
        <w:t>bpc</w:t>
      </w:r>
      <w:proofErr w:type="spellEnd"/>
      <w:r>
        <w:t>': 8, 'transform': (10.5, 0.0, -0.0, 10.5, 72.78300476074219, 440.5770263671875), 'size': 1641, 'image': }, {'number': 20, 'type': 1, '</w:t>
      </w:r>
      <w:proofErr w:type="spellStart"/>
      <w:r>
        <w:t>bbox</w:t>
      </w:r>
      <w:proofErr w:type="spellEnd"/>
      <w:r>
        <w:t>': (72.78300476074219, 587.3759765625, 83.28300476074219, 597.8759765625), 'width': 14, 'height': 14, '</w:t>
      </w:r>
      <w:proofErr w:type="spellStart"/>
      <w:r>
        <w:t>ext</w:t>
      </w:r>
      <w:proofErr w:type="spellEnd"/>
      <w:r>
        <w:t>': '</w:t>
      </w:r>
      <w:proofErr w:type="spellStart"/>
      <w:r>
        <w:t>png</w:t>
      </w:r>
      <w:proofErr w:type="spellEnd"/>
      <w:r>
        <w:t>', '</w:t>
      </w:r>
      <w:proofErr w:type="spellStart"/>
      <w:r>
        <w:t>colorspace</w:t>
      </w:r>
      <w:proofErr w:type="spellEnd"/>
      <w:r>
        <w:t>': 3, '</w:t>
      </w:r>
      <w:proofErr w:type="spellStart"/>
      <w:r>
        <w:t>xres</w:t>
      </w:r>
      <w:proofErr w:type="spellEnd"/>
      <w:r>
        <w:t>': 96, '</w:t>
      </w:r>
      <w:proofErr w:type="spellStart"/>
      <w:r>
        <w:t>yres</w:t>
      </w:r>
      <w:proofErr w:type="spellEnd"/>
      <w:r>
        <w:t>': 96, '</w:t>
      </w:r>
      <w:proofErr w:type="spellStart"/>
      <w:r>
        <w:t>bpc</w:t>
      </w:r>
      <w:proofErr w:type="spellEnd"/>
      <w:r>
        <w:t>': 8, 'transform': (10.5, 0.0, -0.0, 10.5, 72.78300476074219, 587.3759765625), 'size': 1641, 'image': }, {'number': 21, 'type': 1, '</w:t>
      </w:r>
      <w:proofErr w:type="spellStart"/>
      <w:r>
        <w:t>bbox</w:t>
      </w:r>
      <w:proofErr w:type="spellEnd"/>
      <w:r>
        <w:t>': (72.78300476074219, 734.1749877929688, 83.28300476074219, 744.6749877929688), 'width': 14, 'height': 14, '</w:t>
      </w:r>
      <w:proofErr w:type="spellStart"/>
      <w:r>
        <w:t>ext</w:t>
      </w:r>
      <w:proofErr w:type="spellEnd"/>
      <w:r>
        <w:t>': '</w:t>
      </w:r>
      <w:proofErr w:type="spellStart"/>
      <w:r>
        <w:t>png</w:t>
      </w:r>
      <w:proofErr w:type="spellEnd"/>
      <w:r>
        <w:t>', '</w:t>
      </w:r>
      <w:proofErr w:type="spellStart"/>
      <w:r>
        <w:t>colorspace</w:t>
      </w:r>
      <w:proofErr w:type="spellEnd"/>
      <w:r>
        <w:t>': 3, '</w:t>
      </w:r>
      <w:proofErr w:type="spellStart"/>
      <w:r>
        <w:t>xres</w:t>
      </w:r>
      <w:proofErr w:type="spellEnd"/>
      <w:r>
        <w:t>': 96, '</w:t>
      </w:r>
      <w:proofErr w:type="spellStart"/>
      <w:r>
        <w:t>yres</w:t>
      </w:r>
      <w:proofErr w:type="spellEnd"/>
      <w:r>
        <w:t>': 96, '</w:t>
      </w:r>
      <w:proofErr w:type="spellStart"/>
      <w:r>
        <w:t>bpc</w:t>
      </w:r>
      <w:proofErr w:type="spellEnd"/>
      <w:r>
        <w:t>': 8, 'transform': (10.5, 0.0, -0.0, 10.5, 72.78300476074219, 734.1749877929688), 'size': 1641, 'image': }]</w:t>
      </w:r>
    </w:p>
    <w:p w14:paraId="777CB364" w14:textId="18291176" w:rsidR="001252F8" w:rsidRDefault="001252F8" w:rsidP="001252F8">
      <w:r>
        <w:rPr>
          <w:rFonts w:hint="eastAsia"/>
        </w:rPr>
        <w:t xml:space="preserve">--- </w:t>
      </w:r>
      <w:r>
        <w:rPr>
          <w:rFonts w:hint="eastAsia"/>
        </w:rPr>
        <w:t>頁碼</w:t>
      </w:r>
      <w:r>
        <w:rPr>
          <w:rFonts w:hint="eastAsia"/>
        </w:rPr>
        <w:t xml:space="preserve"> 16 ---</w:t>
      </w:r>
    </w:p>
    <w:p w14:paraId="2B8ECB8C" w14:textId="21D749A7" w:rsidR="001252F8" w:rsidRDefault="001252F8" w:rsidP="001252F8">
      <w:r>
        <w:t>[{'number': 0, 'type': 0, '</w:t>
      </w:r>
      <w:proofErr w:type="spellStart"/>
      <w:r>
        <w:t>bbox</w:t>
      </w:r>
      <w:proofErr w:type="spellEnd"/>
      <w:r>
        <w:t>': (306.0, 758.6539916992188, 308.7799987792969, 772.3939819335938), 'lines': [{'spans': [{'size': 10.0, 'flags': 0, 'font': 'Helvetica', 'color': 0, 'ascender': 1.0750000476837158, 'descender': -0.29899999499320984, 'text': ' ', 'origin': (306.0, 769.4039916992188), '</w:t>
      </w:r>
      <w:proofErr w:type="spellStart"/>
      <w:r>
        <w:t>bbox</w:t>
      </w:r>
      <w:proofErr w:type="spellEnd"/>
      <w:r>
        <w:t>': (306.0, 758.6539916992188, 308.7799987792969, 772.3939819335938)}],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(306.0, 758.6539916992188, 308.7799987792969, 772.3939819335938)}]}, {'number': 1, 'type': 0, '</w:t>
      </w:r>
      <w:proofErr w:type="spellStart"/>
      <w:r>
        <w:t>bbox</w:t>
      </w:r>
      <w:proofErr w:type="spellEnd"/>
      <w:r>
        <w:t xml:space="preserve">': (142.64999389648438, 110.60899353027344, 469.3538818359375, 129.95700073242188), 'lines': [{'spans': [{'size': 14.0, 'flags': 18, </w:t>
      </w:r>
      <w:r>
        <w:lastRenderedPageBreak/>
        <w:t>'font': 'Helvetica-</w:t>
      </w:r>
      <w:proofErr w:type="spellStart"/>
      <w:r>
        <w:t>BoldOblique</w:t>
      </w:r>
      <w:proofErr w:type="spellEnd"/>
      <w:r>
        <w:t xml:space="preserve">', 'color': 30668, 'ascender': 1.0729999542236328, 'descender': -0.3089999854564667, 'text': </w:t>
      </w:r>
      <w:r w:rsidRPr="008D6079">
        <w:rPr>
          <w:highlight w:val="yellow"/>
        </w:rPr>
        <w:t>'Convertible Top Replacement Co. v. Aro Mfg. Co.'</w:t>
      </w:r>
      <w:r>
        <w:t>, 'origin': (142.64999389648438, 125.63099670410156), '</w:t>
      </w:r>
      <w:proofErr w:type="spellStart"/>
      <w:r>
        <w:t>bbox</w:t>
      </w:r>
      <w:proofErr w:type="spellEnd"/>
      <w:r>
        <w:t>': (142.64999389648438, 110.60899353027344, 469.3538818359375, 129.95700073242188)}],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(142.64999389648438, 110.60899353027344, 469.3538818359375, 129.95700073242188)}]}, {'number': 2, 'type': 0, '</w:t>
      </w:r>
      <w:proofErr w:type="spellStart"/>
      <w:r>
        <w:t>bbox</w:t>
      </w:r>
      <w:proofErr w:type="spellEnd"/>
      <w:r>
        <w:t>': (195.1219940185547, 138.72900390625, 416.88189697265625, 152.46900939941406), 'lines': [{'spans': [{'size': 10.0, 'flags': 0, 'font': 'Helvetica', 'color': 0, 'ascender': 1.0750000476837158, 'descender': -0.29899999499320984, 'text': 'United States Court of Appeals for the First Circuit', 'origin': (195.1219940185547, 149.47900390625), '</w:t>
      </w:r>
      <w:proofErr w:type="spellStart"/>
      <w:r>
        <w:t>bbox</w:t>
      </w:r>
      <w:proofErr w:type="spellEnd"/>
      <w:r>
        <w:t>': (195.1219940185547, 138.72900390625, 416.88189697265625, 152.46900939941406)}],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(195.1219940185547, 138.72900390625, 416.88189697265625, 152.46900939941406)}]}, {'number': 3, 'type': 0, '</w:t>
      </w:r>
      <w:proofErr w:type="spellStart"/>
      <w:r>
        <w:t>bbox</w:t>
      </w:r>
      <w:proofErr w:type="spellEnd"/>
      <w:r>
        <w:t>': (262.083984375, 157.72900390625, 352.6939697265625, 171.46900939941406), 'lines': [{'spans': [{'size': 10.0, 'flags': 0, 'font': 'Helvetica', 'color': 0, 'ascender': 1.0750000476837158, 'descender': -0.29899999499320984, 'text': 'December 13, 1962 ', 'origin': (262.083984375, 168.47900390625), '</w:t>
      </w:r>
      <w:proofErr w:type="spellStart"/>
      <w:r>
        <w:t>bbox</w:t>
      </w:r>
      <w:proofErr w:type="spellEnd"/>
      <w:r>
        <w:t>': (262.083984375, 157.72900390625, 352.6939697265625, 171.46900939941406)}],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(262.083984375, 157.72900390625, 352.6939697265625, 171.46900939941406)}]}, {'number': 4, 'type': 0, '</w:t>
      </w:r>
      <w:proofErr w:type="spellStart"/>
      <w:r>
        <w:t>bbox</w:t>
      </w:r>
      <w:proofErr w:type="spellEnd"/>
      <w:r>
        <w:t>': (269.3059997558594, 176.72900390625, 342.69598388671875, 190.46900939941406), 'lines': [{'spans': [{'size': 10.0, 'flags': 0, 'font': 'Helvetica', 'color': 0, 'ascender': 1.0750000476837158, 'descender': -0.29899999499320984, 'text': 'Nos. 5991, 5993', 'origin': (269.3059997558594, 187.47900390625), '</w:t>
      </w:r>
      <w:proofErr w:type="spellStart"/>
      <w:r>
        <w:t>bbox</w:t>
      </w:r>
      <w:proofErr w:type="spellEnd"/>
      <w:r>
        <w:t>': (269.3059997558594, 176.72900390625, 342.69598388671875, 190.46900939941406)}],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(269.3059997558594, 176.72900390625, 342.69598388671875, 190.46900939941406)}]}, {'number': 5, 'type': 0, '</w:t>
      </w:r>
      <w:proofErr w:type="spellStart"/>
      <w:r>
        <w:t>bbox</w:t>
      </w:r>
      <w:proofErr w:type="spellEnd"/>
      <w:r>
        <w:t>': (50.0, 200.0609893798828, 480.22711181640625, 224.38198852539062), 'lines': [{'spans': [{'size': 9.0, 'flags': 16, 'font': 'Helvetica-Bold', 'color': 0, 'ascender': 1.0700000524520874, 'descender': -0.3070000112056732, 'text': 'Reporter', 'origin': (50.0, 209.6909942626953), '</w:t>
      </w:r>
      <w:proofErr w:type="spellStart"/>
      <w:r>
        <w:t>bbox</w:t>
      </w:r>
      <w:proofErr w:type="spellEnd"/>
      <w:r>
        <w:t>': (50.0, 200.0609893798828, 87.50299835205078, 212.45399475097656)}],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200.0609893798828, 87.50299835205078, 212.45399475097656)}, {'spans': [{'size': 9.0, 'flags': 0, 'font': 'Helvetica', 'color': 0, 'ascender': 1.0750000476837158, 'descender': -0.29899999499320984, 'text': '312 F.2d 52 *; 1962 U.S. App. LEXIS 3327 **; 136 U.S.P.Q. (BNA) 9 ***; 6 Fed. R. Serv. 2d (Callaghan) 995', 'origin': (50.0, 221.6909942626953), '</w:t>
      </w:r>
      <w:proofErr w:type="spellStart"/>
      <w:r>
        <w:t>bbox</w:t>
      </w:r>
      <w:proofErr w:type="spellEnd"/>
      <w:r>
        <w:t>': (50.0, 212.0159912109375, 480.22711181640625, 224.38198852539062)}], '</w:t>
      </w:r>
      <w:proofErr w:type="spellStart"/>
      <w:r>
        <w:t>wmode</w:t>
      </w:r>
      <w:proofErr w:type="spellEnd"/>
      <w:r>
        <w:t xml:space="preserve">': 0, </w:t>
      </w:r>
      <w:r>
        <w:lastRenderedPageBreak/>
        <w:t>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212.0159912109375, 480.22711181640625, 224.38198852539062)}]}, {'number': 6, 'type': 0, '</w:t>
      </w:r>
      <w:proofErr w:type="spellStart"/>
      <w:r>
        <w:t>bbox</w:t>
      </w:r>
      <w:proofErr w:type="spellEnd"/>
      <w:r>
        <w:t>': (50.0, 229.72898864746094, 559.6300048828125, 269.468994140625), 'lines': [{'spans': [{'size': 10.0, 'flags': 0, 'font': 'Helvetica', 'color': 0, 'ascender': 1.0750000476837158, 'descender': -0.29899999499320984, 'text': 'CONVERTIBLE TOP REPLACEMENT CO., Inc., Plaintiff, Appellant, v. ARO MANUFACTURING CO., Inc., et al., ', 'origin': (50.0, 240.47898864746094), '</w:t>
      </w:r>
      <w:proofErr w:type="spellStart"/>
      <w:r>
        <w:t>bbox</w:t>
      </w:r>
      <w:proofErr w:type="spellEnd"/>
      <w:r>
        <w:t>': (50.0, 229.72898864746094, 552.8900146484375, 243.468994140625)}],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229.72898864746094, 552.8900146484375, 243.468994140625)}, {'spans': [{'size': 10.0, 'flags': 0, 'font': 'Helvetica', 'color': 0, 'ascender': 1.0750000476837158, 'descender': -0.29899999499320984, 'text': 'Defendants, Appellees. ARO MANUFACTURING CO., Inc., et al., Defendants, Appellants, v. CONVERTIBLE TOP ', 'origin': (50.0, 253.47898864746094), '</w:t>
      </w:r>
      <w:proofErr w:type="spellStart"/>
      <w:r>
        <w:t>bbox</w:t>
      </w:r>
      <w:proofErr w:type="spellEnd"/>
      <w:r>
        <w:t>': (50.0, 242.72898864746094, 559.6300048828125, 256.468994140625)}],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242.72898864746094, 559.6300048828125, 256.468994140625)}, {'spans': [{'size': 10.0, 'flags': 0, 'font': 'Helvetica', 'color': 0, 'ascender': 1.0750000476837158, 'descender': -0.29899999499320984, 'text': 'REPLACEMENT CO., Inc., Plaintiff, Appellee', 'origin': (50.0, 266.47900390625), '</w:t>
      </w:r>
      <w:proofErr w:type="spellStart"/>
      <w:r>
        <w:t>bbox</w:t>
      </w:r>
      <w:proofErr w:type="spellEnd"/>
      <w:r>
        <w:t>': (50.0, 255.72900390625, 250.06997680664062, 269.468994140625)}],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255.72900390625, 250.06997680664062, 269.468994140625)}]}, {'number': 7, 'type': 0, '</w:t>
      </w:r>
      <w:proofErr w:type="spellStart"/>
      <w:r>
        <w:t>bbox</w:t>
      </w:r>
      <w:proofErr w:type="spellEnd"/>
      <w:r>
        <w:t>': (50.0, 279.6509704589844, 127.79800415039062, 298.9289855957031), 'lines': [{'spans': [{'size': 14.0, 'flags': 16, 'font': 'Helvetica-Bold', 'color': 0, 'ascender': 1.0700000524520874, 'descender': -0.3070000112056732, 'text': 'Core Terms', 'origin': (50.0, 294.6309814453125), '</w:t>
      </w:r>
      <w:proofErr w:type="spellStart"/>
      <w:r>
        <w:t>bbox</w:t>
      </w:r>
      <w:proofErr w:type="spellEnd"/>
      <w:r>
        <w:t>': (50.0, 279.6509704589844, 127.79800415039062, 298.9289855957031)}],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279.6509704589844, 127.79800415039062, 298.9289855957031)}]}, {'number': 8, 'type': 0, '</w:t>
      </w:r>
      <w:proofErr w:type="spellStart"/>
      <w:r>
        <w:t>bbox</w:t>
      </w:r>
      <w:proofErr w:type="spellEnd"/>
      <w:r>
        <w:t>': (50.0, 309.72900390625, 541.9098510742188, 336.468994140625), 'lines': [{'spans': [{'size': 10.0, 'flags': 0, 'font': 'Helvetica', 'color': 0, 'ascender': 1.0750000476837158, 'descender': -0.29899999499320984, 'text': 'infringement, patent, tops, replacement, fabric, patent misuse, unlicensed, repair, reconstruction, counterclaim, ', 'origin': (50.0, 320.47900390625), '</w:t>
      </w:r>
      <w:proofErr w:type="spellStart"/>
      <w:r>
        <w:t>bbox</w:t>
      </w:r>
      <w:proofErr w:type="spellEnd"/>
      <w:r>
        <w:t>': (50.0, 309.72900390625, 541.9098510742188, 323.468994140625)}],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(50.0, 309.72900390625, 541.9098510742188, 323.468994140625)}, {'spans': [{'size': 10.0, 'flags': 0, 'font': 'Helvetica', 'color': 0, 'ascender': 1.0750000476837158, 'descender': -0.29899999499320984, 'text': 'manufacture, contributory, allegations, convertible, misuse, appendix, licensed, </w:t>
      </w:r>
      <w:proofErr w:type="spellStart"/>
      <w:r>
        <w:t>anti trust</w:t>
      </w:r>
      <w:proofErr w:type="spellEnd"/>
      <w:r>
        <w:t xml:space="preserve"> law, unpatented', 'origin': (50.0, 333.47900390625), '</w:t>
      </w:r>
      <w:proofErr w:type="spellStart"/>
      <w:r>
        <w:t>bbox</w:t>
      </w:r>
      <w:proofErr w:type="spellEnd"/>
      <w:r>
        <w:t xml:space="preserve">': (50.0, 322.72900390625, 513.5899047851562, </w:t>
      </w:r>
      <w:r>
        <w:lastRenderedPageBreak/>
        <w:t>336.468994140625)}],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322.72900390625, 513.5899047851562, 336.468994140625)}]}, {'number': 9, 'type': 0, '</w:t>
      </w:r>
      <w:proofErr w:type="spellStart"/>
      <w:r>
        <w:t>bbox</w:t>
      </w:r>
      <w:proofErr w:type="spellEnd"/>
      <w:r>
        <w:t>': (50.0, 346.6510009765625, 208.92800903320312, 365.92901611328125), 'lines': [{'spans': [{'size': 14.0, 'flags': 16, 'font': 'Helvetica-Bold', 'color': 0, 'ascender': 1.0700000524520874, 'descender': -0.3070000112056732, 'text': 'LexisNexis® Headnotes', 'origin': (50.0, 361.6310119628906), '</w:t>
      </w:r>
      <w:proofErr w:type="spellStart"/>
      <w:r>
        <w:t>bbox</w:t>
      </w:r>
      <w:proofErr w:type="spellEnd"/>
      <w:r>
        <w:t>': (50.0, 346.6510009765625, 208.92800903320312, 365.92901611328125)}],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346.6510009765625, 208.92800903320312, 365.92901611328125)}]}, {'number': 10, 'type': 0, '</w:t>
      </w:r>
      <w:proofErr w:type="spellStart"/>
      <w:r>
        <w:t>bbox</w:t>
      </w:r>
      <w:proofErr w:type="spellEnd"/>
      <w:r>
        <w:t>': (68.0, 428.3270263671875, 386.7699279785156, 442.0670166015625), 'lines': [{'spans': [{'size': 10.0, 'flags': 0, 'font': 'Helvetica', 'color': 0, 'ascender': 1.0750000476837158, 'descender': -0.29899999499320984, 'text': 'Patent Law &gt; Infringement Actions &gt; Infringing Acts &gt; General Overview', 'origin': (68.0, 439.0770263671875), '</w:t>
      </w:r>
      <w:proofErr w:type="spellStart"/>
      <w:r>
        <w:t>bbox</w:t>
      </w:r>
      <w:proofErr w:type="spellEnd"/>
      <w:r>
        <w:t>': (68.0, 428.3270263671875, 386.7699279785156, 442.0670166015625)}],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428.3270263671875, 386.7699279785156, 442.0670166015625)}]}, {'number': 11, 'type': 0, '</w:t>
      </w:r>
      <w:proofErr w:type="spellStart"/>
      <w:r>
        <w:t>bbox</w:t>
      </w:r>
      <w:proofErr w:type="spellEnd"/>
      <w:r>
        <w:t>': (50.0, 453.3270263671875, 267.73297119140625, 467.1670227050781), 'lines': [{'spans': [{'size': 10.0, 'flags': 18, 'font': 'Helvetica-</w:t>
      </w:r>
      <w:proofErr w:type="spellStart"/>
      <w:r>
        <w:t>BoldOblique</w:t>
      </w:r>
      <w:proofErr w:type="spellEnd"/>
      <w:r>
        <w:t>', 'color': 30668, 'ascender': 1.0729999542236328, 'descender': -0.3089999854564667, 'text': 'HN1', 'origin': (50.0, 464.0770263671875), '</w:t>
      </w:r>
      <w:proofErr w:type="spellStart"/>
      <w:r>
        <w:t>bbox</w:t>
      </w:r>
      <w:proofErr w:type="spellEnd"/>
      <w:r>
        <w:t>': (50.0, 453.3470153808594, 70.0, 467.1670227050781)}, {'size': 10.0, 'flags': 0, 'font': 'Helvetica', 'color': 0, 'ascender': 1.0750000476837158, 'descender': -0.29899999499320984, 'text': '[', 'origin': (70.0, 464.0770263671875), '</w:t>
      </w:r>
      <w:proofErr w:type="spellStart"/>
      <w:r>
        <w:t>bbox</w:t>
      </w:r>
      <w:proofErr w:type="spellEnd"/>
      <w:r>
        <w:t>': (70.0, 453.3270263671875, 72.77999877929688, 467.0670166015625)}],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453.3270263671875, 72.77999877929688, 467.1670227050781)}, {'spans': [{'size': 10.0, 'flags': 0, 'font': 'Helvetica', 'color': 0, 'ascender': 1.0750000476837158, 'descender': -0.29899999499320984, 'text': '] ', 'origin': (83.28300476074219, 464.0770263671875), '</w:t>
      </w:r>
      <w:proofErr w:type="spellStart"/>
      <w:r>
        <w:t>bbox</w:t>
      </w:r>
      <w:proofErr w:type="spellEnd"/>
      <w:r>
        <w:t>': (83.28300476074219, 453.3270263671875, 88.84300231933594, 467.0670166015625)}, {'size': 10.0, 'flags': 16, 'font': 'Helvetica-Bold', 'color': 0, 'ascender': 1.0700000524520874, 'descender': -0.3070000112056732, 'text': ' Infringement Actions, Infringing Acts', 'origin': (88.84300231933594, 464.0770263671875), '</w:t>
      </w:r>
      <w:proofErr w:type="spellStart"/>
      <w:r>
        <w:t>bbox</w:t>
      </w:r>
      <w:proofErr w:type="spellEnd"/>
      <w:r>
        <w:t>': (88.84300231933594, 453.37701416015625, 267.73297119140625, 467.14703369140625)}],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(83.28300476074219, 453.3270263671875, 267.73297119140625, 467.14703369140625)}]}, {'number': 12, 'type': 0, '</w:t>
      </w:r>
      <w:proofErr w:type="spellStart"/>
      <w:r>
        <w:t>bbox</w:t>
      </w:r>
      <w:proofErr w:type="spellEnd"/>
      <w:r>
        <w:t xml:space="preserve">': (50.0, 478.3270263671875, 564.7799072265625, 544.0670166015625), 'lines': [{'spans': [{'size': 10.0, 'flags': 0, 'font': 'Helvetica', 'color': 0, 'ascender': 1.0750000476837158, 'descender': -0.29899999499320984, 'text': 'Reconstruction of a patented entity, comprised of unpatented elements, is limited to such a true </w:t>
      </w:r>
      <w:r>
        <w:lastRenderedPageBreak/>
        <w:t>reconstruction of ', 'origin': (50.0, 489.0770263671875), '</w:t>
      </w:r>
      <w:proofErr w:type="spellStart"/>
      <w:r>
        <w:t>bbox</w:t>
      </w:r>
      <w:proofErr w:type="spellEnd"/>
      <w:r>
        <w:t>': (50.0, 478.3270263671875, 564.77978515625, 492.0670166015625)}],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478.3270263671875, 564.77978515625, 492.0670166015625)}, {'spans': [{'size': 10.0, 'flags': 0, 'font': 'Helvetica', 'color': 0, 'ascender': 1.0750000476837158, 'descender': -0.29899999499320984, 'text': 'the entity as to in fact make a new article, after the entity, viewed as a whole, has become spent. In order to call the ', 'origin': (50.0, 502.0770263671875), '</w:t>
      </w:r>
      <w:proofErr w:type="spellStart"/>
      <w:r>
        <w:t>bbox</w:t>
      </w:r>
      <w:proofErr w:type="spellEnd"/>
      <w:r>
        <w:t>': (50.0, 491.3270263671875, 564.7698974609375, 505.0670166015625)}],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491.3270263671875, 564.7698974609375, 505.0670166015625)}, {'spans': [{'size': 10.0, 'flags': 0, 'font': 'Helvetica', 'color': 0, 'ascender': 1.0750000476837158, 'descender': -0.29899999499320984, 'text': 'monopoly, conferred by the patent grant, into play for a second time, it must, indeed, be a second creation of the ', 'origin': (50.0, 515.0770263671875), '</w:t>
      </w:r>
      <w:proofErr w:type="spellStart"/>
      <w:r>
        <w:t>bbox</w:t>
      </w:r>
      <w:proofErr w:type="spellEnd"/>
      <w:r>
        <w:t>': (50.0, 504.3270263671875, 564.7598266601562, 518.0670166015625)}],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504.3270263671875, 564.7598266601562, 518.0670166015625)}, {'spans': [{'size': 10.0, 'flags': 0, 'font': 'Helvetica', 'color': 0, 'ascender': 1.0750000476837158, 'descender': -0.29899999499320984, 'text': 'patented entity. Mere replacement of individual unpatented parts, one at a time, whether of the same part ', 'origin': (50.0, 528.0770263671875), '</w:t>
      </w:r>
      <w:proofErr w:type="spellStart"/>
      <w:r>
        <w:t>bbox</w:t>
      </w:r>
      <w:proofErr w:type="spellEnd"/>
      <w:r>
        <w:t>': (50.0, 517.3270263671875, 564.7799072265625, 531.0670166015625)}],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517.3270263671875, 564.7799072265625, 531.0670166015625)}, {'spans': [{'size': 10.0, 'flags': 0, 'font': 'Helvetica', 'color': 0, 'ascender': 1.0750000476837158, 'descender': -0.29899999499320984, 'text': 'repeatedly or different parts successively, is no more than the lawful right of the owner to repair his property.', 'origin': (50.0, 541.0770263671875), '</w:t>
      </w:r>
      <w:proofErr w:type="spellStart"/>
      <w:r>
        <w:t>bbox</w:t>
      </w:r>
      <w:proofErr w:type="spellEnd"/>
      <w:r>
        <w:t>': (50.0, 530.3270263671875, 528.0098876953125, 544.0670166015625)}],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530.3270263671875, 528.0098876953125, 544.0670166015625)}]}, {'number': 13, 'type': 0, '</w:t>
      </w:r>
      <w:proofErr w:type="spellStart"/>
      <w:r>
        <w:t>bbox</w:t>
      </w:r>
      <w:proofErr w:type="spellEnd"/>
      <w:r>
        <w:t>': (68.0, 575.1259765625, 483.74993896484375, 588.865966796875), 'lines': [{'spans': [{'size': 10.0, 'flags': 0, 'font': 'Helvetica', 'color': 0, 'ascender': 1.0750000476837158, 'descender': -0.29899999499320984, 'text': 'Antitrust &amp; Trade Law &gt; ... &gt; Intellectual Property &gt; Misuse of Rights &gt; Patent Misuse Defense', 'origin': (68.0, 585.8759765625), '</w:t>
      </w:r>
      <w:proofErr w:type="spellStart"/>
      <w:r>
        <w:t>bbox</w:t>
      </w:r>
      <w:proofErr w:type="spellEnd"/>
      <w:r>
        <w:t>': (68.0, 575.1259765625, 483.74993896484375, 588.865966796875)}],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575.1259765625, 483.74993896484375, 588.865966796875)}]}, {'number': 14, 'type': 0, '</w:t>
      </w:r>
      <w:proofErr w:type="spellStart"/>
      <w:r>
        <w:t>bbox</w:t>
      </w:r>
      <w:proofErr w:type="spellEnd"/>
      <w:r>
        <w:t xml:space="preserve">': (68.0, 600.1259765625, 402.2999267578125, 613.865966796875), 'lines': [{'spans': [{'size': 10.0, 'flags': 0, 'font': 'Helvetica', 'color': 0, 'ascender': 1.0750000476837158, 'descender': -0.29899999499320984, 'text': 'Civil Procedure &gt; Judgments &gt; Relief From Judgments </w:t>
      </w:r>
      <w:r>
        <w:lastRenderedPageBreak/>
        <w:t>&gt; General Overview', 'origin': (68.0, 610.8759765625), '</w:t>
      </w:r>
      <w:proofErr w:type="spellStart"/>
      <w:r>
        <w:t>bbox</w:t>
      </w:r>
      <w:proofErr w:type="spellEnd"/>
      <w:r>
        <w:t>': (68.0, 600.1259765625, 402.2999267578125, 613.865966796875)}],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600.1259765625, 402.2999267578125, 613.865966796875)}]}, {'number': 15, 'type': 0, '</w:t>
      </w:r>
      <w:proofErr w:type="spellStart"/>
      <w:r>
        <w:t>bbox</w:t>
      </w:r>
      <w:proofErr w:type="spellEnd"/>
      <w:r>
        <w:t>': (68.0, 625.1259765625, 456.2398986816406, 638.865966796875), 'lines': [{'spans': [{'size': 10.0, 'flags': 0, 'font': 'Helvetica', 'color': 0, 'ascender': 1.0750000476837158, 'descender': -0.29899999499320984, 'text': 'Antitrust &amp; Trade Law &gt; Regulated Practices &gt; Intellectual Property &gt; General Overview', 'origin': (68.0, 635.8759765625), '</w:t>
      </w:r>
      <w:proofErr w:type="spellStart"/>
      <w:r>
        <w:t>bbox</w:t>
      </w:r>
      <w:proofErr w:type="spellEnd"/>
      <w:r>
        <w:t>': (68.0, 625.1259765625, 456.2398986816406, 638.865966796875)}],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625.1259765625, 456.2398986816406, 638.865966796875)}]}, {'number': 16, 'type': 0, '</w:t>
      </w:r>
      <w:proofErr w:type="spellStart"/>
      <w:r>
        <w:t>bbox</w:t>
      </w:r>
      <w:proofErr w:type="spellEnd"/>
      <w:r>
        <w:t>': (68.0, 650.1259765625, 408.159912109375, 663.865966796875), 'lines': [{'spans': [{'size': 10.0, 'flags': 0, 'font': 'Helvetica', 'color': 0, 'ascender': 1.0750000476837158, 'descender': -0.29899999499320984, 'text': 'Civil Procedure &gt; ... &gt; Pleadings &gt; Complaints &gt; Requirements for Complaint', 'origin': (68.0, 660.8759765625), '</w:t>
      </w:r>
      <w:proofErr w:type="spellStart"/>
      <w:r>
        <w:t>bbox</w:t>
      </w:r>
      <w:proofErr w:type="spellEnd"/>
      <w:r>
        <w:t>': (68.0, 650.1259765625, 408.159912109375, 663.865966796875)}],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650.1259765625, 408.159912109375, 663.865966796875)}]}, {'number': 17, 'type': 0, '</w:t>
      </w:r>
      <w:proofErr w:type="spellStart"/>
      <w:r>
        <w:t>bbox</w:t>
      </w:r>
      <w:proofErr w:type="spellEnd"/>
      <w:r>
        <w:t>': (68.0, 675.1259765625, 377.5799255371094, 688.865966796875), 'lines': [{'spans': [{'size': 10.0, 'flags': 0, 'font': 'Helvetica', 'color': 0, 'ascender': 1.0750000476837158, 'descender': -0.29899999499320984, 'text': 'Civil Procedure &gt; ... &gt; Pleadings &gt; Counterclaims &gt; General Overview', 'origin': (68.0, 685.8759765625), '</w:t>
      </w:r>
      <w:proofErr w:type="spellStart"/>
      <w:r>
        <w:t>bbox</w:t>
      </w:r>
      <w:proofErr w:type="spellEnd"/>
      <w:r>
        <w:t>': (68.0, 675.1259765625, 377.5799255371094, 688.865966796875)}],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675.1259765625, 377.5799255371094, 688.865966796875)}]}, {'number': 18, 'type': 0, '</w:t>
      </w:r>
      <w:proofErr w:type="spellStart"/>
      <w:r>
        <w:t>bbox</w:t>
      </w:r>
      <w:proofErr w:type="spellEnd"/>
      <w:r>
        <w:t>': (68.0, 700.1259765625, 444.5999450683594, 713.865966796875), 'lines': [{'spans': [{'size': 10.0, 'flags': 0, 'font': 'Helvetica', 'color': 0, 'ascender': 1.0750000476837158, 'descender': -0.29899999499320984, 'text': 'Civil Procedure &gt; Pleading &amp; Practice &gt; Pleadings &gt; Rule Application &amp; Interpretation', 'origin': (68.0, 710.8759765625), '</w:t>
      </w:r>
      <w:proofErr w:type="spellStart"/>
      <w:r>
        <w:t>bbox</w:t>
      </w:r>
      <w:proofErr w:type="spellEnd"/>
      <w:r>
        <w:t>': (68.0, 700.1259765625, 444.5999450683594, 713.865966796875)}],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700.1259765625, 444.5999450683594, 713.865966796875)}]}, {'number': 19, 'type': 0, '</w:t>
      </w:r>
      <w:proofErr w:type="spellStart"/>
      <w:r>
        <w:t>bbox</w:t>
      </w:r>
      <w:proofErr w:type="spellEnd"/>
      <w:r>
        <w:t>': (68.0, 725.1259765625, 403.3799743652344, 738.865966796875), 'lines': [{'spans': [{'size': 10.0, 'flags': 0, 'font': 'Helvetica', 'color': 0, 'ascender': 1.0750000476837158, 'descender': -0.29899999499320984, 'text': 'Commercial Law (UCC) &gt; Sales (Article 2) &gt; Remedies &gt; General Overview', 'origin': (68.0, 735.8759765625), '</w:t>
      </w:r>
      <w:proofErr w:type="spellStart"/>
      <w:r>
        <w:t>bbox</w:t>
      </w:r>
      <w:proofErr w:type="spellEnd"/>
      <w:r>
        <w:t>': (68.0, 725.1259765625, 403.3799743652344, 738.865966796875)}],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725.1259765625, 403.3799743652344, 738.865966796875)}]}, {'number': 20, 'type': 1, '</w:t>
      </w:r>
      <w:proofErr w:type="spellStart"/>
      <w:r>
        <w:t>bbox</w:t>
      </w:r>
      <w:proofErr w:type="spellEnd"/>
      <w:r>
        <w:t>': (50.0, 55.79899597167969, 197.75, 85.79899597167969), 'width': 197, 'height': 40, '</w:t>
      </w:r>
      <w:proofErr w:type="spellStart"/>
      <w:r>
        <w:t>ext</w:t>
      </w:r>
      <w:proofErr w:type="spellEnd"/>
      <w:r>
        <w:t xml:space="preserve">': </w:t>
      </w:r>
      <w:r>
        <w:lastRenderedPageBreak/>
        <w:t>'</w:t>
      </w:r>
      <w:proofErr w:type="spellStart"/>
      <w:r>
        <w:t>png</w:t>
      </w:r>
      <w:proofErr w:type="spellEnd"/>
      <w:r>
        <w:t>', '</w:t>
      </w:r>
      <w:proofErr w:type="spellStart"/>
      <w:r>
        <w:t>colorspace</w:t>
      </w:r>
      <w:proofErr w:type="spellEnd"/>
      <w:r>
        <w:t>': 3, '</w:t>
      </w:r>
      <w:proofErr w:type="spellStart"/>
      <w:r>
        <w:t>xres</w:t>
      </w:r>
      <w:proofErr w:type="spellEnd"/>
      <w:r>
        <w:t>': 96, '</w:t>
      </w:r>
      <w:proofErr w:type="spellStart"/>
      <w:r>
        <w:t>yres</w:t>
      </w:r>
      <w:proofErr w:type="spellEnd"/>
      <w:r>
        <w:t>': 96, '</w:t>
      </w:r>
      <w:proofErr w:type="spellStart"/>
      <w:r>
        <w:t>bpc</w:t>
      </w:r>
      <w:proofErr w:type="spellEnd"/>
      <w:r>
        <w:t>': 8, 'transform': (147.75, 0.0, -0.0, 30.0, 50.0, 55.79899597167969), 'size': 5357, 'image': }, {'number': 21, 'type': 1, '</w:t>
      </w:r>
      <w:proofErr w:type="spellStart"/>
      <w:r>
        <w:t>bbox</w:t>
      </w:r>
      <w:proofErr w:type="spellEnd"/>
      <w:r>
        <w:t>': (72.78300476074219, 453.5770263671875, 83.28300476074219, 464.0770263671875), 'width': 14, 'height': 14, '</w:t>
      </w:r>
      <w:proofErr w:type="spellStart"/>
      <w:r>
        <w:t>ext</w:t>
      </w:r>
      <w:proofErr w:type="spellEnd"/>
      <w:r>
        <w:t>': '</w:t>
      </w:r>
      <w:proofErr w:type="spellStart"/>
      <w:r>
        <w:t>png</w:t>
      </w:r>
      <w:proofErr w:type="spellEnd"/>
      <w:r>
        <w:t>', '</w:t>
      </w:r>
      <w:proofErr w:type="spellStart"/>
      <w:r>
        <w:t>colorspace</w:t>
      </w:r>
      <w:proofErr w:type="spellEnd"/>
      <w:r>
        <w:t>': 3, '</w:t>
      </w:r>
      <w:proofErr w:type="spellStart"/>
      <w:r>
        <w:t>xres</w:t>
      </w:r>
      <w:proofErr w:type="spellEnd"/>
      <w:r>
        <w:t>': 96, '</w:t>
      </w:r>
      <w:proofErr w:type="spellStart"/>
      <w:r>
        <w:t>yres</w:t>
      </w:r>
      <w:proofErr w:type="spellEnd"/>
      <w:r>
        <w:t>': 96, '</w:t>
      </w:r>
      <w:proofErr w:type="spellStart"/>
      <w:r>
        <w:t>bpc</w:t>
      </w:r>
      <w:proofErr w:type="spellEnd"/>
      <w:r>
        <w:t>': 8, 'transform': (10.5, 0.0, -0.0, 10.5, 72.78300476074219, 453.5770263671875), 'size': 1641, 'image': }]</w:t>
      </w:r>
    </w:p>
    <w:p w14:paraId="7135CC3B" w14:textId="2023962C" w:rsidR="001252F8" w:rsidRDefault="001252F8" w:rsidP="001252F8">
      <w:r>
        <w:rPr>
          <w:rFonts w:hint="eastAsia"/>
        </w:rPr>
        <w:t xml:space="preserve">--- </w:t>
      </w:r>
      <w:r>
        <w:rPr>
          <w:rFonts w:hint="eastAsia"/>
        </w:rPr>
        <w:t>頁碼</w:t>
      </w:r>
      <w:r>
        <w:rPr>
          <w:rFonts w:hint="eastAsia"/>
        </w:rPr>
        <w:t xml:space="preserve"> 24 ---</w:t>
      </w:r>
    </w:p>
    <w:p w14:paraId="7CF8D692" w14:textId="5E43AC95" w:rsidR="001252F8" w:rsidRDefault="001252F8" w:rsidP="001252F8">
      <w:r>
        <w:t>[{'number': 0, 'type': 0, '</w:t>
      </w:r>
      <w:proofErr w:type="spellStart"/>
      <w:r>
        <w:t>bbox</w:t>
      </w:r>
      <w:proofErr w:type="spellEnd"/>
      <w:r>
        <w:t>': (306.0, 758.6539916992188, 308.7799987792969, 772.3939819335938), 'lines': [{'spans': [{'size': 10.0, 'flags': 0, 'font': 'Helvetica', 'color': 0, 'ascender': 1.0750000476837158, 'descender': -0.29899999499320984, 'text': ' ', 'origin': (306.0, 769.4039916992188), '</w:t>
      </w:r>
      <w:proofErr w:type="spellStart"/>
      <w:r>
        <w:t>bbox</w:t>
      </w:r>
      <w:proofErr w:type="spellEnd"/>
      <w:r>
        <w:t>': (306.0, 758.6539916992188, 308.7799987792969, 772.3939819335938)}],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(306.0, 758.6539916992188, 308.7799987792969, 772.3939819335938)}]}, {'number': 1, 'type': 0, '</w:t>
      </w:r>
      <w:proofErr w:type="spellStart"/>
      <w:r>
        <w:t>bbox</w:t>
      </w:r>
      <w:proofErr w:type="spellEnd"/>
      <w:r>
        <w:t>': (87.41099548339844, 110.60899353027344, 524.5889282226562, 129.95700073242188), 'lines': [{'spans': [{'size': 14.0, 'flags': 18, 'font': 'Helvetica-</w:t>
      </w:r>
      <w:proofErr w:type="spellStart"/>
      <w:r>
        <w:t>BoldOblique</w:t>
      </w:r>
      <w:proofErr w:type="spellEnd"/>
      <w:r>
        <w:t xml:space="preserve">', 'color': 30668, 'ascender': 1.0729999542236328, 'descender': -0.3089999854564667, </w:t>
      </w:r>
      <w:r w:rsidRPr="001252F8">
        <w:rPr>
          <w:highlight w:val="yellow"/>
        </w:rPr>
        <w:t>'text': 'International Shoe Machine Corp. v. United Shoe Machinery Corp.'</w:t>
      </w:r>
      <w:r>
        <w:t>, 'origin': (87.41099548339844, 125.63099670410156), '</w:t>
      </w:r>
      <w:proofErr w:type="spellStart"/>
      <w:r>
        <w:t>bbox</w:t>
      </w:r>
      <w:proofErr w:type="spellEnd"/>
      <w:r>
        <w:t>': (87.41099548339844, 110.60899353027344, 524.5889282226562, 129.95700073242188)}],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(87.41099548339844, 110.60899353027344, 524.5889282226562, 129.95700073242188)}]}, {'number': 2, 'type': 0, '</w:t>
      </w:r>
      <w:proofErr w:type="spellStart"/>
      <w:r>
        <w:t>bbox</w:t>
      </w:r>
      <w:proofErr w:type="spellEnd"/>
      <w:r>
        <w:t>': (195.1219940185547, 138.72900390625, 416.88189697265625, 152.46900939941406), 'lines': [{'spans': [{'size': 10.0, 'flags': 0, 'font': 'Helvetica', 'color': 0, 'ascender': 1.0750000476837158, 'descender': -0.29899999499320984, 'text': 'United States Court of Appeals for the First Circuit', 'origin': (195.1219940185547, 149.47900390625), '</w:t>
      </w:r>
      <w:proofErr w:type="spellStart"/>
      <w:r>
        <w:t>bbox</w:t>
      </w:r>
      <w:proofErr w:type="spellEnd"/>
      <w:r>
        <w:t>': (195.1219940185547, 138.72900390625, 416.88189697265625, 152.46900939941406)}],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(195.1219940185547, 138.72900390625, 416.88189697265625, 152.46900939941406)}]}, {'number': 3, 'type': 0, '</w:t>
      </w:r>
      <w:proofErr w:type="spellStart"/>
      <w:r>
        <w:t>bbox</w:t>
      </w:r>
      <w:proofErr w:type="spellEnd"/>
      <w:r>
        <w:t>': (271.25701904296875, 157.72900390625, 343.5270080566406, 171.46900939941406), 'lines': [{'spans': [{'size': 10.0, 'flags': 0, 'font': 'Helvetica', 'color': 0, 'ascender': 1.0750000476837158, 'descender': -0.29899999499320984, 'text': 'March 11, 1963 ', 'origin': (271.25701904296875, 168.47900390625), '</w:t>
      </w:r>
      <w:proofErr w:type="spellStart"/>
      <w:r>
        <w:t>bbox</w:t>
      </w:r>
      <w:proofErr w:type="spellEnd"/>
      <w:r>
        <w:t>': (271.25701904296875, 157.72900390625, 343.5270080566406, 171.46900939941406)}],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(271.25701904296875, 157.72900390625, 343.5270080566406, 171.46900939941406)}]}, {'number': 4, 'type': 0, '</w:t>
      </w:r>
      <w:proofErr w:type="spellStart"/>
      <w:r>
        <w:t>bbox</w:t>
      </w:r>
      <w:proofErr w:type="spellEnd"/>
      <w:r>
        <w:t xml:space="preserve">': (285.7070007324219, 176.72900390625, 326.2869873046875, 190.46900939941406), 'lines': [{'spans': [{'size': 10.0, 'flags': 0, 'font': 'Helvetica', 'color': 0, 'ascender': 1.0750000476837158, </w:t>
      </w:r>
      <w:r>
        <w:lastRenderedPageBreak/>
        <w:t>'descender': -0.29899999499320984, 'text': 'No. 6043', 'origin': (285.7070007324219, 187.47900390625), '</w:t>
      </w:r>
      <w:proofErr w:type="spellStart"/>
      <w:r>
        <w:t>bbox</w:t>
      </w:r>
      <w:proofErr w:type="spellEnd"/>
      <w:r>
        <w:t>': (285.7070007324219, 176.72900390625, 326.2869873046875, 190.46900939941406)}],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(285.7070007324219, 176.72900390625, 326.2869873046875, 190.46900939941406)}]}, {'number': 5, 'type': 0, '</w:t>
      </w:r>
      <w:proofErr w:type="spellStart"/>
      <w:r>
        <w:t>bbox</w:t>
      </w:r>
      <w:proofErr w:type="spellEnd"/>
      <w:r>
        <w:t>': (50.0, 200.0609893798828, 371.1829833984375, 224.38198852539062), 'lines': [{'spans': [{'size': 9.0, 'flags': 16, 'font': 'Helvetica-Bold', 'color': 0, 'ascender': 1.0700000524520874, 'descender': -0.3070000112056732, 'text': 'Reporter', 'origin': (50.0, 209.6909942626953), '</w:t>
      </w:r>
      <w:proofErr w:type="spellStart"/>
      <w:r>
        <w:t>bbox</w:t>
      </w:r>
      <w:proofErr w:type="spellEnd"/>
      <w:r>
        <w:t>': (50.0, 200.0609893798828, 87.50299835205078, 212.45399475097656)}],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200.0609893798828, 87.50299835205078, 212.45399475097656)}, {'spans': [{'size': 9.0, 'flags': 0, 'font': 'Helvetica', 'color': 0, 'ascender': 1.0750000476837158, 'descender': -0.29899999499320984, 'text': '315 F.2d 449 *; 1963 U.S. App. LEXIS 5908 **; 1963 Trade Cas. (CCH) P70,699', 'origin': (50.0, 221.6909942626953), '</w:t>
      </w:r>
      <w:proofErr w:type="spellStart"/>
      <w:r>
        <w:t>bbox</w:t>
      </w:r>
      <w:proofErr w:type="spellEnd"/>
      <w:r>
        <w:t>': (50.0, 212.0159912109375, 371.1829833984375, 224.38198852539062)}],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212.0159912109375, 371.1829833984375, 224.38198852539062)}]}, {'number': 6, 'type': 0, '</w:t>
      </w:r>
      <w:proofErr w:type="spellStart"/>
      <w:r>
        <w:t>bbox</w:t>
      </w:r>
      <w:proofErr w:type="spellEnd"/>
      <w:r>
        <w:t>': (50.0, 229.72898864746094, 522.8701171875, 256.468994140625), 'lines': [{'spans': [{'size': 10.0, 'flags': 0, 'font': 'Helvetica', 'color': 0, 'ascender': 1.0750000476837158, 'descender': -0.29899999499320984, 'text': 'INTERNATIONAL SHOE MACHINE CORPORATION, Plaintiff, Appellant, v. UNITED SHOE MACHINERY ', 'origin': (50.0, 240.47898864746094), '</w:t>
      </w:r>
      <w:proofErr w:type="spellStart"/>
      <w:r>
        <w:t>bbox</w:t>
      </w:r>
      <w:proofErr w:type="spellEnd"/>
      <w:r>
        <w:t>': (50.0, 229.72898864746094, 522.8701171875, 243.468994140625)}],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229.72898864746094, 522.8701171875, 243.468994140625)}, {'spans': [{'size': 10.0, 'flags': 0, 'font': 'Helvetica', 'color': 0, 'ascender': 1.0750000476837158, 'descender': -0.29899999499320984, 'text': 'CORPORATION, Defendant, Appellee', 'origin': (50.0, 253.47898864746094), '</w:t>
      </w:r>
      <w:proofErr w:type="spellStart"/>
      <w:r>
        <w:t>bbox</w:t>
      </w:r>
      <w:proofErr w:type="spellEnd"/>
      <w:r>
        <w:t>': (50.0, 242.72898864746094, 220.62997436523438, 256.468994140625)}],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242.72898864746094, 220.62997436523438, 256.468994140625)}]}, {'number': 7, 'type': 0, '</w:t>
      </w:r>
      <w:proofErr w:type="spellStart"/>
      <w:r>
        <w:t>bbox</w:t>
      </w:r>
      <w:proofErr w:type="spellEnd"/>
      <w:r>
        <w:t>': (50.0, 266.6509704589844, 127.79800415039062, 285.9289855957031), 'lines': [{'spans': [{'size': 14.0, 'flags': 16, 'font': 'Helvetica-Bold', 'color': 0, 'ascender': 1.0700000524520874, 'descender': -0.3070000112056732, 'text': 'Core Terms', 'origin': (50.0, 281.6309814453125), '</w:t>
      </w:r>
      <w:proofErr w:type="spellStart"/>
      <w:r>
        <w:t>bbox</w:t>
      </w:r>
      <w:proofErr w:type="spellEnd"/>
      <w:r>
        <w:t>': (50.0, 266.6509704589844, 127.79800415039062, 285.9289855957031)}],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266.6509704589844, 127.79800415039062, 285.9289855957031)}]}, {'number': 8, 'type': 0, '</w:t>
      </w:r>
      <w:proofErr w:type="spellStart"/>
      <w:r>
        <w:t>bbox</w:t>
      </w:r>
      <w:proofErr w:type="spellEnd"/>
      <w:r>
        <w:t xml:space="preserve">': (50.0, 296.72900390625, 564.1298217773438, 349.468994140625), 'lines': [{'spans': [{'size': 10.0, 'flags': 0, 'font': 'Helvetica', 'color': 0, 'ascender': 1.0750000476837158, 'descender': -0.29899999499320984, 'text': 'decree, estoppel, trial court, shoe machinery, </w:t>
      </w:r>
      <w:r>
        <w:lastRenderedPageBreak/>
        <w:t>monopolization, district court, limitations period, lasting, close of ', 'origin': (50.0, 307.47900390625), '</w:t>
      </w:r>
      <w:proofErr w:type="spellStart"/>
      <w:r>
        <w:t>bbox</w:t>
      </w:r>
      <w:proofErr w:type="spellEnd"/>
      <w:r>
        <w:t>': (50.0, 296.72900390625, 536.89990234375, 310.468994140625)}],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296.72900390625, 536.89990234375, 310.468994140625)}, {'spans': [{'size': 10.0, 'flags': 0, 'font': 'Helvetica', 'color': 0, 'ascender': 1.0750000476837158, 'descender': -0.29899999499320984, 'text': 'evidence, antitrust, machines, prima facie evidence, final decree, time period, prior judgment, principles, commerce, ', 'origin': (50.0, 320.47900390625), '</w:t>
      </w:r>
      <w:proofErr w:type="spellStart"/>
      <w:r>
        <w:t>bbox</w:t>
      </w:r>
      <w:proofErr w:type="spellEnd"/>
      <w:r>
        <w:t>': (50.0, 309.72900390625, 564.1298217773438, 323.468994140625)}],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309.72900390625, 564.1298217773438, 323.468994140625)}, {'spans': [{'size': 10.0, 'flags': 0, 'font': 'Helvetica', 'color': 0, 'ascender': 1.0750000476837158, 'descender': -0.29899999499320984, 'text': 'toe, preponderance of evidence, final judgment, Clayton Act, evidentiary, limitations, machinery, questions, pretrial, ', 'origin': (50.0, 333.47900390625), '</w:t>
      </w:r>
      <w:proofErr w:type="spellStart"/>
      <w:r>
        <w:t>bbox</w:t>
      </w:r>
      <w:proofErr w:type="spellEnd"/>
      <w:r>
        <w:t>': (50.0, 322.72900390625, 560.81982421875, 336.468994140625)}],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322.72900390625, 560.81982421875, 336.468994140625)}, {'spans': [{'size': 10.0, 'flags': 0, 'font': 'Helvetica', 'color': 0, 'ascender': 1.0750000476837158, 'descender': -0.29899999499320984, 'text': 'leases', 'origin': (50.0, 346.47900390625), '</w:t>
      </w:r>
      <w:proofErr w:type="spellStart"/>
      <w:r>
        <w:t>bbox</w:t>
      </w:r>
      <w:proofErr w:type="spellEnd"/>
      <w:r>
        <w:t>': (50.0, 335.72900390625, 78.91000366210938, 349.468994140625)}],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335.72900390625, 78.91000366210938, 349.468994140625)}]}, {'number': 9, 'type': 0, '</w:t>
      </w:r>
      <w:proofErr w:type="spellStart"/>
      <w:r>
        <w:t>bbox</w:t>
      </w:r>
      <w:proofErr w:type="spellEnd"/>
      <w:r>
        <w:t>': (50.0, 359.6510009765625, 208.92800903320312, 378.92901611328125), 'lines': [{'spans': [{'size': 14.0, 'flags': 16, 'font': 'Helvetica-Bold', 'color': 0, 'ascender': 1.0700000524520874, 'descender': -0.3070000112056732, 'text': 'LexisNexis® Headnotes', 'origin': (50.0, 374.6310119628906), '</w:t>
      </w:r>
      <w:proofErr w:type="spellStart"/>
      <w:r>
        <w:t>bbox</w:t>
      </w:r>
      <w:proofErr w:type="spellEnd"/>
      <w:r>
        <w:t>': (50.0, 359.6510009765625, 208.92800903320312, 378.92901611328125)}],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359.6510009765625, 208.92800903320312, 378.92901611328125)}]}, {'number': 10, 'type': 0, '</w:t>
      </w:r>
      <w:proofErr w:type="spellStart"/>
      <w:r>
        <w:t>bbox</w:t>
      </w:r>
      <w:proofErr w:type="spellEnd"/>
      <w:r>
        <w:t>': (68.0, 441.3270263671875, 318.0999755859375, 455.0670166015625), 'lines': [{'spans': [{'size': 10.0, 'flags': 0, 'font': 'Helvetica', 'color': 0, 'ascender': 1.0750000476837158, 'descender': -0.29899999499320984, 'text': 'Antitrust &amp; Trade Law &gt; Clayton Act &gt; General Overview', 'origin': (68.0, 452.0770263671875), '</w:t>
      </w:r>
      <w:proofErr w:type="spellStart"/>
      <w:r>
        <w:t>bbox</w:t>
      </w:r>
      <w:proofErr w:type="spellEnd"/>
      <w:r>
        <w:t>': (68.0, 441.3270263671875, 318.0999755859375, 455.0670166015625)}],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441.3270263671875, 318.0999755859375, 455.0670166015625)}]}, {'number': 11, 'type': 0, '</w:t>
      </w:r>
      <w:proofErr w:type="spellStart"/>
      <w:r>
        <w:t>bbox</w:t>
      </w:r>
      <w:proofErr w:type="spellEnd"/>
      <w:r>
        <w:t xml:space="preserve">': (68.0, 466.3270263671875, 413.1799621582031, 480.0670166015625), 'lines': [{'spans': [{'size': 10.0, 'flags': 0, 'font': 'Helvetica', 'color': 0, 'ascender': 1.0750000476837158, 'descender': -0.29899999499320984, 'text': 'Civil Procedure &gt; ... &gt; Preclusion of Judgments &gt; Estoppel &gt; Judicial Estoppel', </w:t>
      </w:r>
      <w:r>
        <w:lastRenderedPageBreak/>
        <w:t>'origin': (68.0, 477.0770263671875), '</w:t>
      </w:r>
      <w:proofErr w:type="spellStart"/>
      <w:r>
        <w:t>bbox</w:t>
      </w:r>
      <w:proofErr w:type="spellEnd"/>
      <w:r>
        <w:t>': (68.0, 466.3270263671875, 413.1799621582031, 480.0670166015625)}],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466.3270263671875, 413.1799621582031, 480.0670166015625)}]}, {'number': 12, 'type': 0, '</w:t>
      </w:r>
      <w:proofErr w:type="spellStart"/>
      <w:r>
        <w:t>bbox</w:t>
      </w:r>
      <w:proofErr w:type="spellEnd"/>
      <w:r>
        <w:t>': (68.0, 491.3270263671875, 406.7399597167969, 505.0670166015625), 'lines': [{'spans': [{'size': 10.0, 'flags': 0, 'font': 'Helvetica', 'color': 0, 'ascender': 1.0750000476837158, 'descender': -0.29899999499320984, 'text': 'Evidence &gt; Admissibility &gt; Conduct Evidence &gt; Prior Acts, Crimes &amp; Wrongs', 'origin': (68.0, 502.0770263671875), '</w:t>
      </w:r>
      <w:proofErr w:type="spellStart"/>
      <w:r>
        <w:t>bbox</w:t>
      </w:r>
      <w:proofErr w:type="spellEnd"/>
      <w:r>
        <w:t>': (68.0, 491.3270263671875, 406.7399597167969, 505.0670166015625)}],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491.3270263671875, 406.7399597167969, 505.0670166015625)}]}, {'number': 13, 'type': 0, '</w:t>
      </w:r>
      <w:proofErr w:type="spellStart"/>
      <w:r>
        <w:t>bbox</w:t>
      </w:r>
      <w:proofErr w:type="spellEnd"/>
      <w:r>
        <w:t>': (50.0, 516.3270263671875, 256.6329650878906, 530.1670532226562), 'lines': [{'spans': [{'size': 10.0, 'flags': 18, 'font': 'Helvetica-</w:t>
      </w:r>
      <w:proofErr w:type="spellStart"/>
      <w:r>
        <w:t>BoldOblique</w:t>
      </w:r>
      <w:proofErr w:type="spellEnd"/>
      <w:r>
        <w:t>', 'color': 30668, 'ascender': 1.0729999542236328, 'descender': -0.3089999854564667, 'text': 'HN1', 'origin': (50.0, 527.0770263671875), '</w:t>
      </w:r>
      <w:proofErr w:type="spellStart"/>
      <w:r>
        <w:t>bbox</w:t>
      </w:r>
      <w:proofErr w:type="spellEnd"/>
      <w:r>
        <w:t>': (50.0, 516.3470458984375, 70.0, 530.1670532226562)}, {'size': 10.0, 'flags': 0, 'font': 'Helvetica', 'color': 0, 'ascender': 1.0750000476837158, 'descender': -0.29899999499320984, 'text': '[', 'origin': (70.0, 527.0770263671875), '</w:t>
      </w:r>
      <w:proofErr w:type="spellStart"/>
      <w:r>
        <w:t>bbox</w:t>
      </w:r>
      <w:proofErr w:type="spellEnd"/>
      <w:r>
        <w:t>': (70.0, 516.3270263671875, 72.77999877929688, 530.0670166015625)}],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516.3270263671875, 72.77999877929688, 530.1670532226562)}, {'spans': [{'size': 10.0, 'flags': 0, 'font': 'Helvetica', 'color': 0, 'ascender': 1.0750000476837158, 'descender': -0.29899999499320984, 'text': '] ', 'origin': (83.28300476074219, 527.0770263671875), '</w:t>
      </w:r>
      <w:proofErr w:type="spellStart"/>
      <w:r>
        <w:t>bbox</w:t>
      </w:r>
      <w:proofErr w:type="spellEnd"/>
      <w:r>
        <w:t>': (83.28300476074219, 516.3270263671875, 88.84300231933594, 530.0670166015625)}, {'size': 10.0, 'flags': 16, 'font': 'Helvetica-Bold', 'color': 0, 'ascender': 1.0700000524520874, 'descender': -0.3070000112056732, 'text': ' Antitrust &amp; Trade Law, Clayton Act', 'origin': (88.84300231933594, 527.0770263671875), '</w:t>
      </w:r>
      <w:proofErr w:type="spellStart"/>
      <w:r>
        <w:t>bbox</w:t>
      </w:r>
      <w:proofErr w:type="spellEnd"/>
      <w:r>
        <w:t>': (88.84300231933594, 516.3770141601562, 256.6329650878906, 530.1470336914062)}],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(83.28300476074219, 516.3270263671875, 256.6329650878906, 530.1470336914062)}]}, {'number': 14, 'type': 0, '</w:t>
      </w:r>
      <w:proofErr w:type="spellStart"/>
      <w:r>
        <w:t>bbox</w:t>
      </w:r>
      <w:proofErr w:type="spellEnd"/>
      <w:r>
        <w:t>': (50.0, 541.3269653320312, 564.7799072265625, 581.0669555664062), 'lines': [{'spans': [{'size': 10.0, 'flags': 0, 'font': 'Helvetica', 'color': 0, 'ascender': 1.0750000476837158, 'descender': -0.29899999499320984, 'text': 'Section 5 of the Clayton Act, ', 'origin': (50.0, 552.0769653320312), '</w:t>
      </w:r>
      <w:proofErr w:type="spellStart"/>
      <w:r>
        <w:t>bbox</w:t>
      </w:r>
      <w:proofErr w:type="spellEnd"/>
      <w:r>
        <w:t>': (50.0, 541.3269653320312, 185.50999450683594, 555.0669555664062)}, {'size': 10.0, 'flags': 2, 'font': 'Helvetica-Oblique', 'color': 30668, 'ascender': 1.0700000524520874, 'descender': -0.2840000092983246, 'text': '15 U.S.C.S. § 16', 'origin': (186.8179931640625, 552.0769653320312), '</w:t>
      </w:r>
      <w:proofErr w:type="spellStart"/>
      <w:r>
        <w:t>bbox</w:t>
      </w:r>
      <w:proofErr w:type="spellEnd"/>
      <w:r>
        <w:t xml:space="preserve">': (186.8179931640625, 541.376953125, 265.7879638671875, 554.9169921875)}, {'size': 10.0, 'flags': 0, 'font': 'Helvetica', 'color': 0, 'ascender': 1.0750000476837158, </w:t>
      </w:r>
      <w:r>
        <w:lastRenderedPageBreak/>
        <w:t>'descender': -0.29899999499320984, 'text': ', permits private plaintiffs to utilize a final judgment or decree as ', 'origin': (265.7879638671875, 552.0769653320312), '</w:t>
      </w:r>
      <w:proofErr w:type="spellStart"/>
      <w:r>
        <w:t>bbox</w:t>
      </w:r>
      <w:proofErr w:type="spellEnd"/>
      <w:r>
        <w:t>': (265.7879638671875, 541.3269653320312, 564.77783203125, 555.0669555664062)}],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541.3269653320312, 564.77783203125, 555.0669555664062)}, {'spans': [{'size': 10.0, 'flags': 0, 'font': 'Helvetica', 'color': 0, 'ascender': 1.0750000476837158, 'descender': -0.29899999499320984, 'text': 'prima facie evidence of all matters respecting which the judgment or decree would be an estoppel as between the ', 'origin': (50.0, 565.0769653320312), '</w:t>
      </w:r>
      <w:proofErr w:type="spellStart"/>
      <w:r>
        <w:t>bbox</w:t>
      </w:r>
      <w:proofErr w:type="spellEnd"/>
      <w:r>
        <w:t>': (50.0, 554.3269653320312, 564.7799072265625, 568.0669555664062)}],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554.3269653320312, 564.7799072265625, 568.0669555664062)}, {'spans': [{'size': 10.0, 'flags': 0, 'font': 'Helvetica', 'color': 0, 'ascender': 1.0750000476837158, 'descender': -0.29899999499320984, 'text': 'defendants and the Government.', 'origin': (50.0, 578.0769653320312), '</w:t>
      </w:r>
      <w:proofErr w:type="spellStart"/>
      <w:r>
        <w:t>bbox</w:t>
      </w:r>
      <w:proofErr w:type="spellEnd"/>
      <w:r>
        <w:t>': (50.0, 567.3269653320312, 196.20997619628906, 581.0669555664062)}],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567.3269653320312, 196.20997619628906, 581.0669555664062)}]}, {'number': 15, 'type': 0, '</w:t>
      </w:r>
      <w:proofErr w:type="spellStart"/>
      <w:r>
        <w:t>bbox</w:t>
      </w:r>
      <w:proofErr w:type="spellEnd"/>
      <w:r>
        <w:t>': (68.0, 612.1259765625, 318.0999755859375, 625.865966796875), 'lines': [{'spans': [{'size': 10.0, 'flags': 0, 'font': 'Helvetica', 'color': 0, 'ascender': 1.0750000476837158, 'descender': -0.29899999499320984, 'text': 'Antitrust &amp; Trade Law &gt; Clayton Act &gt; General Overview', 'origin': (68.0, 622.8759765625), '</w:t>
      </w:r>
      <w:proofErr w:type="spellStart"/>
      <w:r>
        <w:t>bbox</w:t>
      </w:r>
      <w:proofErr w:type="spellEnd"/>
      <w:r>
        <w:t>': (68.0, 612.1259765625, 318.0999755859375, 625.865966796875)}],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612.1259765625, 318.0999755859375, 625.865966796875)}]}, {'number': 16, 'type': 0, '</w:t>
      </w:r>
      <w:proofErr w:type="spellStart"/>
      <w:r>
        <w:t>bbox</w:t>
      </w:r>
      <w:proofErr w:type="spellEnd"/>
      <w:r>
        <w:t>': (68.0, 637.1259765625, 422.0699462890625, 650.865966796875), 'lines': [{'spans': [{'size': 10.0, 'flags': 0, 'font': 'Helvetica', 'color': 0, 'ascender': 1.0750000476837158, 'descender': -0.29899999499320984, 'text': 'Civil Procedure &gt; ... &gt; Preclusion of Judgments &gt; Estoppel &gt; Collateral Estoppel', 'origin': (68.0, 647.8759765625), '</w:t>
      </w:r>
      <w:proofErr w:type="spellStart"/>
      <w:r>
        <w:t>bbox</w:t>
      </w:r>
      <w:proofErr w:type="spellEnd"/>
      <w:r>
        <w:t>': (68.0, 637.1259765625, 422.0699462890625, 650.865966796875)}],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637.1259765625, 422.0699462890625, 650.865966796875)}]}, {'number': 17, 'type': 0, '</w:t>
      </w:r>
      <w:proofErr w:type="spellStart"/>
      <w:r>
        <w:t>bbox</w:t>
      </w:r>
      <w:proofErr w:type="spellEnd"/>
      <w:r>
        <w:t>': (68.0, 662.1259765625, 408.43994140625, 675.865966796875), 'lines': [{'spans': [{'size': 10.0, 'flags': 0, 'font': 'Helvetica', 'color': 0, 'ascender': 1.0750000476837158, 'descender': -0.29899999499320984, 'text': 'Civil Procedure &gt; Judgments &gt; Preclusion of Judgments &gt; General Overview', 'origin': (68.0, 672.8759765625), '</w:t>
      </w:r>
      <w:proofErr w:type="spellStart"/>
      <w:r>
        <w:t>bbox</w:t>
      </w:r>
      <w:proofErr w:type="spellEnd"/>
      <w:r>
        <w:t>': (68.0, 662.1259765625, 408.43994140625, 675.865966796875)}],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662.1259765625, 408.43994140625, 675.865966796875)}]}, {'number': 18, 'type': 0, '</w:t>
      </w:r>
      <w:proofErr w:type="spellStart"/>
      <w:r>
        <w:t>bbox</w:t>
      </w:r>
      <w:proofErr w:type="spellEnd"/>
      <w:r>
        <w:t xml:space="preserve">': (68.0, 687.1259765625, 418.169921875, 700.865966796875), 'lines': [{'spans': [{'size': 10.0, 'flags': 0, 'font': 'Helvetica', 'color': </w:t>
      </w:r>
      <w:r>
        <w:lastRenderedPageBreak/>
        <w:t>0, 'ascender': 1.0750000476837158, 'descender': -0.29899999499320984, 'text': 'Civil Procedure &gt; ... &gt; Preclusion of Judgments &gt; Estoppel &gt; General Overview', 'origin': (68.0, 697.8759765625), '</w:t>
      </w:r>
      <w:proofErr w:type="spellStart"/>
      <w:r>
        <w:t>bbox</w:t>
      </w:r>
      <w:proofErr w:type="spellEnd"/>
      <w:r>
        <w:t>': (68.0, 687.1259765625, 418.169921875, 700.865966796875)}],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687.1259765625, 418.169921875, 700.865966796875)}]}, {'number': 19, 'type': 0, '</w:t>
      </w:r>
      <w:proofErr w:type="spellStart"/>
      <w:r>
        <w:t>bbox</w:t>
      </w:r>
      <w:proofErr w:type="spellEnd"/>
      <w:r>
        <w:t>': (68.0, 712.1259765625, 413.1799621582031, 725.865966796875), 'lines': [{'spans': [{'size': 10.0, 'flags': 0, 'font': 'Helvetica', 'color': 0, 'ascender': 1.0750000476837158, 'descender': -0.29899999499320984, 'text': 'Civil Procedure &gt; ... &gt; Preclusion of Judgments &gt; Estoppel &gt; Judicial Estoppel', 'origin': (68.0, 722.8759765625), '</w:t>
      </w:r>
      <w:proofErr w:type="spellStart"/>
      <w:r>
        <w:t>bbox</w:t>
      </w:r>
      <w:proofErr w:type="spellEnd"/>
      <w:r>
        <w:t>': (68.0, 712.1259765625, 413.1799621582031, 725.865966796875)}],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(68.0, 712.1259765625, 413.1799621582031, 725.865966796875)}]}, {'number': 20, 'type': 1, '</w:t>
      </w:r>
      <w:proofErr w:type="spellStart"/>
      <w:r>
        <w:t>bbox</w:t>
      </w:r>
      <w:proofErr w:type="spellEnd"/>
      <w:r>
        <w:t>': (50.0, 55.79899597167969, 197.75, 85.79899597167969), 'width': 197, 'height': 40, '</w:t>
      </w:r>
      <w:proofErr w:type="spellStart"/>
      <w:r>
        <w:t>ext</w:t>
      </w:r>
      <w:proofErr w:type="spellEnd"/>
      <w:r>
        <w:t>': '</w:t>
      </w:r>
      <w:proofErr w:type="spellStart"/>
      <w:r>
        <w:t>png</w:t>
      </w:r>
      <w:proofErr w:type="spellEnd"/>
      <w:r>
        <w:t>', '</w:t>
      </w:r>
      <w:proofErr w:type="spellStart"/>
      <w:r>
        <w:t>colorspace</w:t>
      </w:r>
      <w:proofErr w:type="spellEnd"/>
      <w:r>
        <w:t>': 3, '</w:t>
      </w:r>
      <w:proofErr w:type="spellStart"/>
      <w:r>
        <w:t>xres</w:t>
      </w:r>
      <w:proofErr w:type="spellEnd"/>
      <w:r>
        <w:t>': 96, '</w:t>
      </w:r>
      <w:proofErr w:type="spellStart"/>
      <w:r>
        <w:t>yres</w:t>
      </w:r>
      <w:proofErr w:type="spellEnd"/>
      <w:r>
        <w:t>': 96, '</w:t>
      </w:r>
      <w:proofErr w:type="spellStart"/>
      <w:r>
        <w:t>bpc</w:t>
      </w:r>
      <w:proofErr w:type="spellEnd"/>
      <w:r>
        <w:t>': 8, 'transform': (147.75, 0.0, -0.0, 30.0, 50.0, 55.79899597167969), 'size': 5357, }, {'number': 21, 'type': 1, '</w:t>
      </w:r>
      <w:proofErr w:type="spellStart"/>
      <w:r>
        <w:t>bbox</w:t>
      </w:r>
      <w:proofErr w:type="spellEnd"/>
      <w:r>
        <w:t>': (72.78300476074219, 516.5770263671875, 83.28300476074219, 527.0770263671875), 'width': 14, 'height': 14, '</w:t>
      </w:r>
      <w:proofErr w:type="spellStart"/>
      <w:r>
        <w:t>ext</w:t>
      </w:r>
      <w:proofErr w:type="spellEnd"/>
      <w:r>
        <w:t>': '</w:t>
      </w:r>
      <w:proofErr w:type="spellStart"/>
      <w:r>
        <w:t>png</w:t>
      </w:r>
      <w:proofErr w:type="spellEnd"/>
      <w:r>
        <w:t>', '</w:t>
      </w:r>
      <w:proofErr w:type="spellStart"/>
      <w:r>
        <w:t>colorspace</w:t>
      </w:r>
      <w:proofErr w:type="spellEnd"/>
      <w:r>
        <w:t>': 3, '</w:t>
      </w:r>
      <w:proofErr w:type="spellStart"/>
      <w:r>
        <w:t>xres</w:t>
      </w:r>
      <w:proofErr w:type="spellEnd"/>
      <w:r>
        <w:t>': 96, '</w:t>
      </w:r>
      <w:proofErr w:type="spellStart"/>
      <w:r>
        <w:t>yres</w:t>
      </w:r>
      <w:proofErr w:type="spellEnd"/>
      <w:r>
        <w:t>': 96, '</w:t>
      </w:r>
      <w:proofErr w:type="spellStart"/>
      <w:r>
        <w:t>bpc</w:t>
      </w:r>
      <w:proofErr w:type="spellEnd"/>
      <w:r>
        <w:t>': 8, 'transform': (10.5, 0.0, -0.0, 10.5, 72.78300476074219, 516.5770263671875), 'size': 1641, 'image': }]</w:t>
      </w:r>
    </w:p>
    <w:p w14:paraId="3E6F51CF" w14:textId="714C901A" w:rsidR="001252F8" w:rsidRDefault="001252F8" w:rsidP="001252F8">
      <w:r>
        <w:rPr>
          <w:rFonts w:hint="eastAsia"/>
        </w:rPr>
        <w:t xml:space="preserve">--- </w:t>
      </w:r>
      <w:r>
        <w:rPr>
          <w:rFonts w:hint="eastAsia"/>
        </w:rPr>
        <w:t>頁碼</w:t>
      </w:r>
      <w:r>
        <w:rPr>
          <w:rFonts w:hint="eastAsia"/>
        </w:rPr>
        <w:t xml:space="preserve"> 31 ---</w:t>
      </w:r>
    </w:p>
    <w:p w14:paraId="0112B8AC" w14:textId="42B4208C" w:rsidR="001252F8" w:rsidRDefault="001252F8" w:rsidP="001252F8">
      <w:r>
        <w:t>[{'number': 0, 'type': 0, '</w:t>
      </w:r>
      <w:proofErr w:type="spellStart"/>
      <w:r>
        <w:t>bbox</w:t>
      </w:r>
      <w:proofErr w:type="spellEnd"/>
      <w:r>
        <w:t>': (306.0, 758.6539916992188, 308.7799987792969, 772.3939819335938), 'lines': [{'spans': [{'size': 10.0, 'flags': 0, 'font': 'Helvetica', 'color': 0, 'ascender': 1.0750000476837158, 'descender': -0.29899999499320984, 'text': ' ', 'origin': (306.0, 769.4039916992188), '</w:t>
      </w:r>
      <w:proofErr w:type="spellStart"/>
      <w:r>
        <w:t>bbox</w:t>
      </w:r>
      <w:proofErr w:type="spellEnd"/>
      <w:r>
        <w:t>': (306.0, 758.6539916992188, 308.7799987792969, 772.3939819335938)}],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(306.0, 758.6539916992188, 308.7799987792969, 772.3939819335938)}]}, {'number': 1, 'type': 0, '</w:t>
      </w:r>
      <w:proofErr w:type="spellStart"/>
      <w:r>
        <w:t>bbox</w:t>
      </w:r>
      <w:proofErr w:type="spellEnd"/>
      <w:r>
        <w:t>': (161.302001953125, 110.60899353027344, 450.6958923339844, 129.95700073242188), 'lines': [{'spans': [{'size': 14.0, 'flags': 18, 'font': 'Helvetica-</w:t>
      </w:r>
      <w:proofErr w:type="spellStart"/>
      <w:r>
        <w:t>BoldOblique</w:t>
      </w:r>
      <w:proofErr w:type="spellEnd"/>
      <w:r>
        <w:t>', 'color': 30668, 'ascender': 1.0729999542236328, 'descender': -0.3089999854564667, 'text': '</w:t>
      </w:r>
      <w:r w:rsidRPr="008D6079">
        <w:rPr>
          <w:highlight w:val="yellow"/>
        </w:rPr>
        <w:t>Haverhill Gazette Co. v. Union Leader Corp.'</w:t>
      </w:r>
      <w:r>
        <w:t>, 'origin': (161.302001953125, 125.63099670410156), '</w:t>
      </w:r>
      <w:proofErr w:type="spellStart"/>
      <w:r>
        <w:t>bbox</w:t>
      </w:r>
      <w:proofErr w:type="spellEnd"/>
      <w:r>
        <w:t>': (161.302001953125, 110.60899353027344, 450.6958923339844, 129.95700073242188)}],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(161.302001953125, 110.60899353027344, 450.6958923339844, 129.95700073242188)}]}, {</w:t>
      </w:r>
      <w:r w:rsidRPr="008D6079">
        <w:rPr>
          <w:highlight w:val="green"/>
        </w:rPr>
        <w:t>'number': 2</w:t>
      </w:r>
      <w:r>
        <w:t>, 'type': 0, '</w:t>
      </w:r>
      <w:proofErr w:type="spellStart"/>
      <w:r>
        <w:t>bbox</w:t>
      </w:r>
      <w:proofErr w:type="spellEnd"/>
      <w:r>
        <w:t>': (195.1219940185547, 138.72900390625, 416.88189697265625, 152.46900939941406), 'lines': [{'spans': [{'size': 10.0, 'flags': 0, 'font': 'Helvetica', 'color': 0, 'ascender': 1.0750000476837158, 'descender': -0.29899999499320984, 'text': '</w:t>
      </w:r>
      <w:r w:rsidRPr="008D6079">
        <w:rPr>
          <w:highlight w:val="green"/>
        </w:rPr>
        <w:t>United States Court of Appeals for the First Circuit</w:t>
      </w:r>
      <w:r>
        <w:t xml:space="preserve">', 'origin': </w:t>
      </w:r>
      <w:r>
        <w:lastRenderedPageBreak/>
        <w:t>(195.1219940185547, 149.47900390625), '</w:t>
      </w:r>
      <w:proofErr w:type="spellStart"/>
      <w:r>
        <w:t>bbox</w:t>
      </w:r>
      <w:proofErr w:type="spellEnd"/>
      <w:r>
        <w:t>': (195.1219940185547, 138.72900390625, 416.88189697265625, 152.46900939941406)}],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(195.1219940185547, 138.72900390625, 416.88189697265625, 152.46900939941406)}]}, {</w:t>
      </w:r>
      <w:r w:rsidRPr="008D6079">
        <w:rPr>
          <w:highlight w:val="green"/>
        </w:rPr>
        <w:t>'number': 3</w:t>
      </w:r>
      <w:r>
        <w:t>, 'type': 0, '</w:t>
      </w:r>
      <w:proofErr w:type="spellStart"/>
      <w:r>
        <w:t>bbox</w:t>
      </w:r>
      <w:proofErr w:type="spellEnd"/>
      <w:r>
        <w:t>': (279.0369873046875, 157.72900390625, 335.74700927734375, 171.46900939941406), 'lines': [{'spans': [{'size': 10.0, 'flags': 0, 'font': 'Helvetica', 'color': 0, 'ascender': 1.0750000476837158, 'descender': -0.29899999499320984, 'text': '</w:t>
      </w:r>
      <w:r w:rsidRPr="008D6079">
        <w:rPr>
          <w:highlight w:val="green"/>
        </w:rPr>
        <w:t>July 6, 1964</w:t>
      </w:r>
      <w:r>
        <w:t xml:space="preserve"> ', 'origin': (279.0369873046875, 168.47900390625), '</w:t>
      </w:r>
      <w:proofErr w:type="spellStart"/>
      <w:r>
        <w:t>bbox</w:t>
      </w:r>
      <w:proofErr w:type="spellEnd"/>
      <w:r>
        <w:t>': (279.0369873046875, 157.72900390625, 335.74700927734375, 171.46900939941406)}],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(279.0369873046875, 157.72900390625, 335.74700927734375, 171.46900939941406)}]}, {</w:t>
      </w:r>
      <w:r w:rsidRPr="008D6079">
        <w:rPr>
          <w:highlight w:val="green"/>
        </w:rPr>
        <w:t>'number': 4</w:t>
      </w:r>
      <w:r>
        <w:t>, 'type': 0, '</w:t>
      </w:r>
      <w:proofErr w:type="spellStart"/>
      <w:r>
        <w:t>bbox</w:t>
      </w:r>
      <w:proofErr w:type="spellEnd"/>
      <w:r>
        <w:t>': (269.3059997558594, 176.72900390625, 342.69598388671875, 190.46900939941406), 'lines': [{'spans': [{'size': 10.0, 'flags': 0, 'font': 'Helvetica', 'color': 0, 'ascender': 1.0750000476837158, 'descender': -0.29899999499320984, 'text': '</w:t>
      </w:r>
      <w:r w:rsidRPr="008D6079">
        <w:rPr>
          <w:highlight w:val="green"/>
        </w:rPr>
        <w:t>Nos. 6175, 6191</w:t>
      </w:r>
      <w:r>
        <w:t>', 'origin': (269.3059997558594, 187.47900390625), '</w:t>
      </w:r>
      <w:proofErr w:type="spellStart"/>
      <w:r>
        <w:t>bbox</w:t>
      </w:r>
      <w:proofErr w:type="spellEnd"/>
      <w:r>
        <w:t>': (269.3059997558594, 176.72900390625, 342.69598388671875, 190.46900939941406)}],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(269.3059997558594, 176.72900390625, 342.69598388671875, 190.46900939941406)}]}, {'number': 5, 'type': 0, '</w:t>
      </w:r>
      <w:proofErr w:type="spellStart"/>
      <w:r>
        <w:t>bbox</w:t>
      </w:r>
      <w:proofErr w:type="spellEnd"/>
      <w:r>
        <w:t>': (50.0, 200.0609893798828, 371.1829833984375, 224.38198852539062), 'lines': [{'spans': [{'size': 9.0, 'flags': 16, 'font': 'Helvetica-Bold', 'color': 0, 'ascender': 1.0700000524520874, 'descender': -0.3070000112056732, 'text': 'Reporter', 'origin': (50.0, 209.6909942626953), '</w:t>
      </w:r>
      <w:proofErr w:type="spellStart"/>
      <w:r>
        <w:t>bbox</w:t>
      </w:r>
      <w:proofErr w:type="spellEnd"/>
      <w:r>
        <w:t>': (50.0, 200.0609893798828, 87.50299835205078, 212.45399475097656)}],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200.0609893798828, 87.50299835205078, 212.45399475097656)}, {'spans': [{'size': 9.0, 'flags': 0, 'font': 'Helvetica', 'color': 0, 'ascender': 1.0750000476837158, 'descender': -0.29899999499320984, 'text': '333 F.2d 808 *; 1964 U.S. App. LEXIS 4815 **; 1964 Trade Cas. (CCH) P71,161', 'origin': (50.0, 221.6909942626953), '</w:t>
      </w:r>
      <w:proofErr w:type="spellStart"/>
      <w:r>
        <w:t>bbox</w:t>
      </w:r>
      <w:proofErr w:type="spellEnd"/>
      <w:r>
        <w:t>': (50.0, 212.0159912109375, 371.1829833984375, 224.38198852539062)}],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212.0159912109375, 371.1829833984375, 224.38198852539062)}]}, {'number': 6, 'type': 0, '</w:t>
      </w:r>
      <w:proofErr w:type="spellStart"/>
      <w:r>
        <w:t>bbox</w:t>
      </w:r>
      <w:proofErr w:type="spellEnd"/>
      <w:r>
        <w:t>': (50.0, 229.72898864746094, 528.4600830078125, 256.468994140625), 'lines': [{'spans': [{'size': 10.0, 'flags': 0, 'font': 'Helvetica', 'color': 0, 'ascender': 1.0750000476837158, 'descender': -0.29899999499320984, 'text': 'The HAVERHILL GAZETTE COMPANY, Appellant, v. UNION LEADER CORPORATION, Appellee. UNION ', 'origin': (50.0, 240.47898864746094), '</w:t>
      </w:r>
      <w:proofErr w:type="spellStart"/>
      <w:r>
        <w:t>bbox</w:t>
      </w:r>
      <w:proofErr w:type="spellEnd"/>
      <w:r>
        <w:t>': (50.0, 229.72898864746094, 528.4600830078125, 243.468994140625)}],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(50.0, 229.72898864746094, 528.4600830078125, 243.468994140625)}, {'spans': [{'size': 10.0, 'flags': 0, 'font': 'Helvetica', 'color': 0, 'ascender': 1.0750000476837158, 'descender': -0.29899999499320984, 'text': </w:t>
      </w:r>
      <w:r>
        <w:lastRenderedPageBreak/>
        <w:t>'LEADER CORPORATION, Appellant, v. The HAVERHILL GAZETTE COMPANY, Appellee', 'origin': (50.0, 253.47898864746094), '</w:t>
      </w:r>
      <w:proofErr w:type="spellStart"/>
      <w:r>
        <w:t>bbox</w:t>
      </w:r>
      <w:proofErr w:type="spellEnd"/>
      <w:r>
        <w:t>': (50.0, 242.72898864746094, 452.8999938964844, 256.468994140625)}],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242.72898864746094, 452.8999938964844, 256.468994140625)}]}, {'number': 7, 'type': 0, '</w:t>
      </w:r>
      <w:proofErr w:type="spellStart"/>
      <w:r>
        <w:t>bbox</w:t>
      </w:r>
      <w:proofErr w:type="spellEnd"/>
      <w:r>
        <w:t>': (50.0, 266.6509704589844, 127.79800415039062, 285.9289855957031), 'lines': [{'spans': [{'size': 14.0, 'flags': 16, 'font': 'Helvetica-Bold', 'color': 0, 'ascender': 1.0700000524520874, 'descender': -0.3070000112056732, 'text': 'Core Terms', 'origin': (50.0, 281.6309814453125), '</w:t>
      </w:r>
      <w:proofErr w:type="spellStart"/>
      <w:r>
        <w:t>bbox</w:t>
      </w:r>
      <w:proofErr w:type="spellEnd"/>
      <w:r>
        <w:t>': (50.0, 266.6509704589844, 127.79800415039062, 285.9289855957031)}],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266.6509704589844, 127.79800415039062, 285.9289855957031)}]}, {'number': 8, 'type': 0, '</w:t>
      </w:r>
      <w:proofErr w:type="spellStart"/>
      <w:r>
        <w:t>bbox</w:t>
      </w:r>
      <w:proofErr w:type="spellEnd"/>
      <w:r>
        <w:t>': (50.0, 296.72900390625, 447.9798583984375, 310.468994140625), 'lines': [{'spans': [{'size': 10.0, 'flags': 0, 'font': 'Helvetica', 'color': 0, 'ascender': 1.0750000476837158, 'descender': -0.29899999499320984, 'text': 'district court, inappropriate, allegations, proceedings, hostility, newspaper, orderly, wasted', 'origin': (50.0, 307.47900390625), '</w:t>
      </w:r>
      <w:proofErr w:type="spellStart"/>
      <w:r>
        <w:t>bbox</w:t>
      </w:r>
      <w:proofErr w:type="spellEnd"/>
      <w:r>
        <w:t>': (50.0, 296.72900390625, 447.9798583984375, 310.468994140625)}],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296.72900390625, 447.9798583984375, 310.468994140625)}]}, {'number': 9, 'type': 0, '</w:t>
      </w:r>
      <w:proofErr w:type="spellStart"/>
      <w:r>
        <w:t>bbox</w:t>
      </w:r>
      <w:proofErr w:type="spellEnd"/>
      <w:r>
        <w:t>': (50.0, 321.72900390625, 541.8798828125, 361.468994140625), 'lines': [{'spans': [{'size': 10.0, 'flags': 16, 'font': 'Helvetica-Bold', 'color': 0, 'ascender': 1.0700000524520874, 'descender': -0.3070000112056732, 'text': 'Counsel:', 'origin': (50.0, 332.47900390625), '</w:t>
      </w:r>
      <w:proofErr w:type="spellStart"/>
      <w:r>
        <w:t>bbox</w:t>
      </w:r>
      <w:proofErr w:type="spellEnd"/>
      <w:r>
        <w:t>': (50.0, 321.77899169921875, 92.77999877929688, 335.54901123046875)}, {'size': 10.0, 'flags': 0, 'font': 'Helvetica', 'color': 0, 'ascender': 1.0750000476837158, 'descender': -0.29899999499320984, 'text': ' ', 'origin': (92.77999877929688, 332.47900390625), '</w:t>
      </w:r>
      <w:proofErr w:type="spellStart"/>
      <w:r>
        <w:t>bbox</w:t>
      </w:r>
      <w:proofErr w:type="spellEnd"/>
      <w:r>
        <w:t>': (92.77999877929688, 321.72900390625, 95.55999755859375, 335.468994140625)}, {'size': 10.0, 'flags': 16, 'font': 'Helvetica-Bold', 'color': 0, 'ascender': 1.0700000524520874, 'descender': -0.3070000112056732, 'text': ' [**1] ', 'origin': (95.55999755859375, 332.47900390625), '</w:t>
      </w:r>
      <w:proofErr w:type="spellStart"/>
      <w:r>
        <w:t>bbox</w:t>
      </w:r>
      <w:proofErr w:type="spellEnd"/>
      <w:r>
        <w:t>': (95.55999755859375, 321.77899169921875, 121.1199951171875, 335.54901123046875)}, {'size': 10.0, 'flags': 0, 'font': 'Helvetica', 'color': 0, 'ascender': 1.0750000476837158, 'descender': -0.29899999499320984, 'text': ' Robert H. Goldman, Lowell, Mass., with whom Frank Goldman, Lowell, Mass., Joseph F. ', 'origin': (121.1199951171875, 332.47900390625), '</w:t>
      </w:r>
      <w:proofErr w:type="spellStart"/>
      <w:r>
        <w:t>bbox</w:t>
      </w:r>
      <w:proofErr w:type="spellEnd"/>
      <w:r>
        <w:t>': (121.1199951171875, 321.72900390625, 519.0398559570312, 335.468994140625)}],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(50.0, 321.72900390625, 519.0398559570312, 335.54901123046875)}, {'spans': [{'size': 10.0, 'flags': 0, 'font': 'Helvetica', 'color': 0, 'ascender': 1.0750000476837158, 'descender': -0.29899999499320984, 'text': 'Bacigalupo, Lawrence, Mass., and </w:t>
      </w:r>
      <w:r>
        <w:lastRenderedPageBreak/>
        <w:t>Goldman, Goldman &amp; Curtis, Lowell, Mass., were on brief, for The Haverhill ', 'origin': (50.0, 345.47900390625), '</w:t>
      </w:r>
      <w:proofErr w:type="spellStart"/>
      <w:r>
        <w:t>bbox</w:t>
      </w:r>
      <w:proofErr w:type="spellEnd"/>
      <w:r>
        <w:t>': (50.0, 334.72900390625, 541.8798828125, 348.468994140625)}],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334.72900390625, 541.8798828125, 348.468994140625)}, {'spans': [{'size': 10.0, 'flags': 0, 'font': 'Helvetica', 'color': 0, 'ascender': 1.0750000476837158, 'descender': -0.29899999499320984, 'text': 'Gazette Company. ', 'origin': (50.0, 358.47900390625), '</w:t>
      </w:r>
      <w:proofErr w:type="spellStart"/>
      <w:r>
        <w:t>bbox</w:t>
      </w:r>
      <w:proofErr w:type="spellEnd"/>
      <w:r>
        <w:t>': (50.0, 347.72900390625, 136.14999389648438, 361.468994140625)}],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347.72900390625, 136.14999389648438, 361.468994140625)}]}, {'number': 10, 'type': 0, '</w:t>
      </w:r>
      <w:proofErr w:type="spellStart"/>
      <w:r>
        <w:t>bbox</w:t>
      </w:r>
      <w:proofErr w:type="spellEnd"/>
      <w:r>
        <w:t>': (50.0, 366.7290344238281, 552.969970703125, 393.4690246582031), 'lines': [{'spans': [{'size': 10.0, 'flags': 0, 'font': 'Helvetica', 'color': 0, 'ascender': 1.0750000476837158, 'descender': -0.29899999499320984, 'text': 'James M. Malloy and Ralph Warren Sullivan, with whom Malloy, Sullivan &amp; Sullivan, Boston, Mass., was on brief, ', 'origin': (50.0, 377.4790344238281), '</w:t>
      </w:r>
      <w:proofErr w:type="spellStart"/>
      <w:r>
        <w:t>bbox</w:t>
      </w:r>
      <w:proofErr w:type="spellEnd"/>
      <w:r>
        <w:t>': (50.0, 366.7290344238281, 552.969970703125, 380.4690246582031)}],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366.7290344238281, 552.969970703125, 380.4690246582031)}, {'spans': [{'size': 10.0, 'flags': 0, 'font': 'Helvetica', 'color': 0, 'ascender': 1.0750000476837158, 'descender': -0.29899999499320984, 'text': 'for Union Leader Corporation.  ', 'origin': (50.0, 390.4790344238281), '</w:t>
      </w:r>
      <w:proofErr w:type="spellStart"/>
      <w:r>
        <w:t>bbox</w:t>
      </w:r>
      <w:proofErr w:type="spellEnd"/>
      <w:r>
        <w:t>': (50.0, 379.7290344238281, 187.86000061035156, 393.4690246582031)}],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379.7290344238281, 187.86000061035156, 393.4690246582031)}]}, {'number': 11, 'type': 0, '</w:t>
      </w:r>
      <w:proofErr w:type="spellStart"/>
      <w:r>
        <w:t>bbox</w:t>
      </w:r>
      <w:proofErr w:type="spellEnd"/>
      <w:r>
        <w:t>': (50.0, 404.7290344238281, 454.0199279785156, 418.5490417480469), 'lines': [{'spans': [{'size': 10.0, 'flags': 16, 'font': 'Helvetica-Bold', 'color': 0, 'ascender': 1.0700000524520874, 'descender': -0.3070000112056732, 'text': 'Judges:', 'origin': (50.0, 415.4790344238281), '</w:t>
      </w:r>
      <w:proofErr w:type="spellStart"/>
      <w:r>
        <w:t>bbox</w:t>
      </w:r>
      <w:proofErr w:type="spellEnd"/>
      <w:r>
        <w:t>': (50.0, 404.7790222167969, 88.34000396728516, 418.5490417480469)}, {'size': 10.0, 'flags': 0, 'font': 'Helvetica', 'color': 0, 'ascender': 1.0750000476837158, 'descender': -0.29899999499320984, 'text': ' Before HARTIGAN and ALDRICH, Circuit Judges, and GIGNOUX, District judge.  ', 'origin': (88.34000396728516, 415.4790344238281), '</w:t>
      </w:r>
      <w:proofErr w:type="spellStart"/>
      <w:r>
        <w:t>bbox</w:t>
      </w:r>
      <w:proofErr w:type="spellEnd"/>
      <w:r>
        <w:t>': (88.34000396728516, 404.7290344238281, 454.0199279785156, 418.4690246582031)}],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404.7290344238281, 454.0199279785156, 418.5490417480469)}]}, {'number': 12, 'type': 0, '</w:t>
      </w:r>
      <w:proofErr w:type="spellStart"/>
      <w:r>
        <w:t>bbox</w:t>
      </w:r>
      <w:proofErr w:type="spellEnd"/>
      <w:r>
        <w:t>': (50.0, 429.7290344238281, 173.8900146484375, 443.5490417480469), 'lines': [{'spans': [{'size': 10.0, 'flags': 16, 'font': 'Helvetica-Bold', 'color': 0, 'ascender': 1.0700000524520874, 'descender': -0.3070000112056732, 'text': 'Opinion by:', 'origin': (50.0, 440.4790344238281), '</w:t>
      </w:r>
      <w:proofErr w:type="spellStart"/>
      <w:r>
        <w:t>bbox</w:t>
      </w:r>
      <w:proofErr w:type="spellEnd"/>
      <w:r>
        <w:t>': (50.0, 429.7790222167969, 105.55000305175781, 443.5490417480469)}, {'size': 10.0, 'flags': 0, 'font': 'Helvetica', 'color': 0, 'ascender': 1.0750000476837158, 'descender': -</w:t>
      </w:r>
      <w:r>
        <w:lastRenderedPageBreak/>
        <w:t>0.29899999499320984, 'text': ' PER CURIAM ', 'origin': (105.55000305175781, 440.4790344238281), '</w:t>
      </w:r>
      <w:proofErr w:type="spellStart"/>
      <w:r>
        <w:t>bbox</w:t>
      </w:r>
      <w:proofErr w:type="spellEnd"/>
      <w:r>
        <w:t>': (105.55000305175781, 429.7290344238281, 173.8900146484375, 443.4690246582031)}],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429.7290344238281, 173.8900146484375, 443.5490417480469)}]}, {'number': 13, 'type': 0, '</w:t>
      </w:r>
      <w:proofErr w:type="spellStart"/>
      <w:r>
        <w:t>bbox</w:t>
      </w:r>
      <w:proofErr w:type="spellEnd"/>
      <w:r>
        <w:t>': (50.0, 453.6510009765625, 102.87800598144531, 472.92901611328125), 'lines': [{'spans': [{'size': 14.0, 'flags': 16, 'font': 'Helvetica-Bold', 'color': 0, 'ascender': 1.0700000524520874, 'descender': -0.3070000112056732, 'text': 'Opinion', 'origin': (50.0, 468.6310119628906), '</w:t>
      </w:r>
      <w:proofErr w:type="spellStart"/>
      <w:r>
        <w:t>bbox</w:t>
      </w:r>
      <w:proofErr w:type="spellEnd"/>
      <w:r>
        <w:t>': (50.0, 453.6510009765625, 102.87800598144531, 472.92901611328125)}],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453.6510009765625, 102.87800598144531, 472.92901611328125)}]}, {'number': 14, 'type': 0, '</w:t>
      </w:r>
      <w:proofErr w:type="spellStart"/>
      <w:r>
        <w:t>bbox</w:t>
      </w:r>
      <w:proofErr w:type="spellEnd"/>
      <w:r>
        <w:t>': (50.0, 501.52801513671875, 567.5498046875, 632.2680053710938), 'lines': [{'spans': [{'size': 10.0, 'flags': 16, 'font': 'Helvetica-Bold', 'color': 0, 'ascender': 1.0700000524520874, 'descender': -0.3070000112056732, 'text': ' [*809] ', 'origin': (50.0, 512.2780151367188), '</w:t>
      </w:r>
      <w:proofErr w:type="spellStart"/>
      <w:r>
        <w:t>bbox</w:t>
      </w:r>
      <w:proofErr w:type="spellEnd"/>
      <w:r>
        <w:t>': (50.0, 501.5780029296875, 82.79000091552734, 515.3480224609375)}, {'size': 10.0, 'flags': 0, 'font': 'Helvetica', 'color': 0, 'ascender': 1.0750000476837158, 'descender': -0.29899999499320984, 'text': "  Union Leader's unusual procedure in moving this court to recall the mandate after its motion for stay had ", 'origin': (82.79000091552734, 512.2780151367188), '</w:t>
      </w:r>
      <w:proofErr w:type="spellStart"/>
      <w:r>
        <w:t>bbox</w:t>
      </w:r>
      <w:proofErr w:type="spellEnd"/>
      <w:r>
        <w:t>': (82.79000091552734, 501.52801513671875, 564.7698974609375, 515.2680053710938)}],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501.52801513671875, 564.7698974609375, 515.3480224609375)}, {'spans': [{'size': 10.0, 'flags': 0, 'font': 'Helvetica', 'color': 0, 'ascender': 1.0750000476837158, 'descender': -0.29899999499320984, 'text': 'been denied and the mandate had issued, and the unusual allegations made in its motion, call for brief comment.  ', 'origin': (50.0, 525.2780151367188), '</w:t>
      </w:r>
      <w:proofErr w:type="spellStart"/>
      <w:r>
        <w:t>bbox</w:t>
      </w:r>
      <w:proofErr w:type="spellEnd"/>
      <w:r>
        <w:t>': (50.0, 514.5280151367188, 567.5498046875, 528.2680053710938)}],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514.5280151367188, 567.5498046875, 528.2680053710938)}, {'spans': [{'size': 10.0, 'flags': 0, 'font': 'Helvetica', 'color': 0, 'ascender': 1.0750000476837158, 'descender': -0.29899999499320984, 'text': 'In the first place it is to be noted that the mandate will not result in a final judgment, and does not call for execution ', 'origin': (50.0, 538.2780151367188), '</w:t>
      </w:r>
      <w:proofErr w:type="spellStart"/>
      <w:r>
        <w:t>bbox</w:t>
      </w:r>
      <w:proofErr w:type="spellEnd"/>
      <w:r>
        <w:t>': (50.0, 527.5280151367188, 564.759765625, 541.2680053710938)}],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527.5280151367188, 564.759765625, 541.2680053710938)}, {'spans': [{'size': 10.0, 'flags': 0, 'font': 'Helvetica', 'color': 0, 'ascender': 1.0750000476837158, 'descender': -0.29899999499320984, 'text': "to issue, with respect to Gazette's claim against Union Leader, but means only that the hearings will resume with ", 'origin': (50.0, 551.2780151367188), '</w:t>
      </w:r>
      <w:proofErr w:type="spellStart"/>
      <w:r>
        <w:t>bbox</w:t>
      </w:r>
      <w:proofErr w:type="spellEnd"/>
      <w:r>
        <w:t xml:space="preserve">': (50.0, 540.5280151367188, 564.7698974609375, </w:t>
      </w:r>
      <w:r>
        <w:lastRenderedPageBreak/>
        <w:t>554.2680053710938)}],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540.5280151367188, 564.7698974609375, 554.2680053710938)}, {'spans': [{'size': 10.0, 'flags': 0, 'font': 'Helvetica', 'color': 0, 'ascender': 1.0750000476837158, 'descender': -0.29899999499320984, 'text': "respect to the determination of damages, which, in Union Leader's opinion, means needless expense.  If our ", 'origin': (50.0, 564.2780151367188), '</w:t>
      </w:r>
      <w:proofErr w:type="spellStart"/>
      <w:r>
        <w:t>bbox</w:t>
      </w:r>
      <w:proofErr w:type="spellEnd"/>
      <w:r>
        <w:t>': (50.0, 553.5280151367188, 564.7799072265625, 567.2680053710938)}],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553.5280151367188, 564.7799072265625, 567.2680053710938)}, {'spans': [{'size': 10.0, 'flags': 0, 'font': 'Helvetica', 'color': 0, 'ascender': 1.0750000476837158, 'descender': -0.29899999499320984, 'text': 'decision was in error, and should be reversed by the Supreme Court, it is true that this would constitute wasted ', 'origin': (50.0, 577.2780151367188), '</w:t>
      </w:r>
      <w:proofErr w:type="spellStart"/>
      <w:r>
        <w:t>bbox</w:t>
      </w:r>
      <w:proofErr w:type="spellEnd"/>
      <w:r>
        <w:t>': (50.0, 566.5280151367188, 564.7799682617188, 580.2680053710938)}],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566.5280151367188, 564.7799682617188, 580.2680053710938)}, {'spans': [{'size': 10.0, 'flags': 0, 'font': 'Helvetica', 'color': 0, 'ascender': 1.0750000476837158, 'descender': -0.29899999499320984, 'text': 'effort.  A potentiality of wasted effort exists', 'origin': (50.0, 590.2780151367188), '</w:t>
      </w:r>
      <w:proofErr w:type="spellStart"/>
      <w:r>
        <w:t>bbox</w:t>
      </w:r>
      <w:proofErr w:type="spellEnd"/>
      <w:r>
        <w:t>': (50.0, 579.5280151367188, 247.8399658203125, 593.2680053710938)}, {'size': 10.0, 'flags': 16, 'font': 'Helvetica-Bold', 'color': 0, 'ascender': 1.0700000524520874, 'descender': -0.3070000112056732, 'text': ' [**2] ', 'origin': (247.8399658203125, 590.2780151367188), '</w:t>
      </w:r>
      <w:proofErr w:type="spellStart"/>
      <w:r>
        <w:t>bbox</w:t>
      </w:r>
      <w:proofErr w:type="spellEnd"/>
      <w:r>
        <w:t>': (247.8399658203125, 579.5780029296875, 273.39996337890625, 593.3480224609375)}, {'size': 10.0, 'flags': 0, 'font': 'Helvetica', 'color': 0, 'ascender': 1.0750000476837158, 'descender': -0.29899999499320984, 'text': ' every time a court refuses to stay proceedings and accept an ', 'origin': (273.39996337890625, 590.2780151367188), '</w:t>
      </w:r>
      <w:proofErr w:type="spellStart"/>
      <w:r>
        <w:t>bbox</w:t>
      </w:r>
      <w:proofErr w:type="spellEnd"/>
      <w:r>
        <w:t>': (273.39996337890625, 579.5280151367188, 564.7799072265625, 593.2680053710938)}],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579.5280151367188, 564.7799072265625, 593.3480224609375)}, {'spans': [{'size': 10.0, 'flags': 0, 'font': 'Helvetica', 'color': 0, 'ascender': 1.0750000476837158, 'descender': -0.29899999499320984, 'text': 'interlocutory appeal.  Nonetheless, it is basic to the orderly rendering of justice that litigation proceed without ', 'origin': (50.0, 603.2780151367188), '</w:t>
      </w:r>
      <w:proofErr w:type="spellStart"/>
      <w:r>
        <w:t>bbox</w:t>
      </w:r>
      <w:proofErr w:type="spellEnd"/>
      <w:r>
        <w:t>': (50.0, 592.5280151367188, 564.7698364257812, 606.2680053710938)}],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592.5280151367188, 564.7698364257812, 606.2680053710938)}, {'spans': [{'size': 10.0, 'flags': 0, 'font': 'Helvetica', 'color': 0, 'ascender': 1.0750000476837158, 'descender': -0.29899999499320984, 'text': 'unnecessary interruptions even at such risk.  There must be here, as there, a weighing of competing ', 'origin': (50.0, 616.2780151367188), '</w:t>
      </w:r>
      <w:proofErr w:type="spellStart"/>
      <w:r>
        <w:t>bbox</w:t>
      </w:r>
      <w:proofErr w:type="spellEnd"/>
      <w:r>
        <w:t xml:space="preserve">': (50.0, 605.5280151367188, 564.7698974609375, </w:t>
      </w:r>
      <w:r>
        <w:lastRenderedPageBreak/>
        <w:t>619.2680053710938)}],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605.5280151367188, 564.7698974609375, 619.2680053710938)}, {'spans': [{'size': 10.0, 'flags': 0, 'font': 'Helvetica', 'color': 0, 'ascender': 1.0750000476837158, 'descender': -0.29899999499320984, 'text': 'considerations.', 'origin': (50.0, 629.2780151367188), '</w:t>
      </w:r>
      <w:proofErr w:type="spellStart"/>
      <w:r>
        <w:t>bbox</w:t>
      </w:r>
      <w:proofErr w:type="spellEnd"/>
      <w:r>
        <w:t>': (50.0, 618.5280151367188, 117.260009765625, 632.2680053710938)}],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618.5280151367188, 117.260009765625, 632.2680053710938)}]}, {'number': 15, 'type': 0, '</w:t>
      </w:r>
      <w:proofErr w:type="spellStart"/>
      <w:r>
        <w:t>bbox</w:t>
      </w:r>
      <w:proofErr w:type="spellEnd"/>
      <w:r>
        <w:t>': (50.0, 641.5280151367188, 564.77001953125, 720.2680053710938), 'lines': [{'spans': [{'size': 10.0, 'flags': 0, 'font': 'Helvetica', 'color': 0, 'ascender': 1.0750000476837158, 'descender': -0.29899999499320984, 'text': 'In this particular case the district court recited in its original decision that Haverhill was a one newspaper area, and ', 'origin': (50.0, 652.2780151367188), '</w:t>
      </w:r>
      <w:proofErr w:type="spellStart"/>
      <w:r>
        <w:t>bbox</w:t>
      </w:r>
      <w:proofErr w:type="spellEnd"/>
      <w:r>
        <w:t>': (50.0, 641.5280151367188, 564.77001953125, 655.2680053710938)}],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641.5280151367188, 564.77001953125, 655.2680053710938)}, {'spans': [{'size': 10.0, 'flags': 0, 'font': 'Helvetica', 'color': 0, 'ascender': 1.0750000476837158, 'descender': -0.29899999499320984, 'text': 'that ultimately only one newspaper can survive.  This finding has never been vacated, or even attacked.  In one ', 'origin': (50.0, 665.2780151367188), '</w:t>
      </w:r>
      <w:proofErr w:type="spellStart"/>
      <w:r>
        <w:t>bbox</w:t>
      </w:r>
      <w:proofErr w:type="spellEnd"/>
      <w:r>
        <w:t>': (50.0, 654.5280151367188, 564.7598266601562, 668.2680053710938)}],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654.5280151367188, 564.7598266601562, 668.2680053710938)}, {'spans': [{'size': 10.0, 'flags': 0, 'font': 'Helvetica', 'color': 0, 'ascender': 1.0750000476837158, 'descender': -0.29899999499320984, 'text': 'manner or another, and we intend no criticism, this litigation has been in active progress since January 1959, during ', 'origin': (50.0, 678.2780151367188), '</w:t>
      </w:r>
      <w:proofErr w:type="spellStart"/>
      <w:r>
        <w:t>bbox</w:t>
      </w:r>
      <w:proofErr w:type="spellEnd"/>
      <w:r>
        <w:t>': (50.0, 667.5280151367188, 564.7598876953125, 681.2680053710938)}],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667.5280151367188, 564.7598876953125, 681.2680053710938)}, {'spans': [{'size': 10.0, 'flags': 0, 'font': 'Helvetica', 'color': 0, 'ascender': 1.0750000476837158, 'descender': -0.29899999499320984, 'text': 'which period the competition has uninterruptedly continued.  The finding of substantial violations of the Sherman ', 'origin': (50.0, 691.2780151367188), '</w:t>
      </w:r>
      <w:proofErr w:type="spellStart"/>
      <w:r>
        <w:t>bbox</w:t>
      </w:r>
      <w:proofErr w:type="spellEnd"/>
      <w:r>
        <w:t>': (50.0, 680.5280151367188, 564.7698974609375, 694.2680053710938)}],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680.5280151367188, 564.7698974609375, 694.2680053710938)}, {'spans': [{'size': 10.0, 'flags': 0, 'font': 'Helvetica', 'color': 0, 'ascender': 1.0750000476837158, 'descender': -0.29899999499320984, 'text': 'Act by Union Leader still stands, and is, in our opinion, presently final.  Under these circumstances we do not ', 'origin': (50.0, 704.2780151367188), '</w:t>
      </w:r>
      <w:proofErr w:type="spellStart"/>
      <w:r>
        <w:t>bbox</w:t>
      </w:r>
      <w:proofErr w:type="spellEnd"/>
      <w:r>
        <w:t>': (50.0, 693.5280151367188, 564.760009765625, 707.2680053710938)}],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(50.0, 693.5280151367188, 564.760009765625, </w:t>
      </w:r>
      <w:r>
        <w:lastRenderedPageBreak/>
        <w:t>707.2680053710938)}, {'spans': [{'size': 10.0, 'flags': 0, 'font': 'Helvetica', 'color': 0, 'ascender': 1.0750000476837158, 'descender': -0.29899999499320984, 'text': 'believe that orderly procedure requires at this stage a suspension of all proceedings.', 'origin': (50.0, 717.2780151367188), '</w:t>
      </w:r>
      <w:proofErr w:type="spellStart"/>
      <w:r>
        <w:t>bbox</w:t>
      </w:r>
      <w:proofErr w:type="spellEnd"/>
      <w:r>
        <w:t>': (50.0, 706.5280151367188, 423.5499267578125, 720.2680053710938)}],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(50.0, 706.5280151367188, 423.5499267578125, 720.2680053710938)}]}, {'number': 16, 'type': 1, '</w:t>
      </w:r>
      <w:proofErr w:type="spellStart"/>
      <w:r>
        <w:t>bbox</w:t>
      </w:r>
      <w:proofErr w:type="spellEnd"/>
      <w:r>
        <w:t>': (50.0, 55.79899597167969, 197.75, 85.79899597167969), 'width': 197, 'height': 40, '</w:t>
      </w:r>
      <w:proofErr w:type="spellStart"/>
      <w:r>
        <w:t>ext</w:t>
      </w:r>
      <w:proofErr w:type="spellEnd"/>
      <w:r>
        <w:t>': '</w:t>
      </w:r>
      <w:proofErr w:type="spellStart"/>
      <w:r>
        <w:t>png</w:t>
      </w:r>
      <w:proofErr w:type="spellEnd"/>
      <w:r>
        <w:t>', '</w:t>
      </w:r>
      <w:proofErr w:type="spellStart"/>
      <w:r>
        <w:t>colorspace</w:t>
      </w:r>
      <w:proofErr w:type="spellEnd"/>
      <w:r>
        <w:t>': 3, '</w:t>
      </w:r>
      <w:proofErr w:type="spellStart"/>
      <w:r>
        <w:t>xres</w:t>
      </w:r>
      <w:proofErr w:type="spellEnd"/>
      <w:r>
        <w:t>': 96, '</w:t>
      </w:r>
      <w:proofErr w:type="spellStart"/>
      <w:r>
        <w:t>yres</w:t>
      </w:r>
      <w:proofErr w:type="spellEnd"/>
      <w:r>
        <w:t>': 96, '</w:t>
      </w:r>
      <w:proofErr w:type="spellStart"/>
      <w:r>
        <w:t>bpc</w:t>
      </w:r>
      <w:proofErr w:type="spellEnd"/>
      <w:r>
        <w:t>': 8, 'transform': (147.75, 0.0, -0.0, 30.0, 50.0, 55.79899597167969), 'size': 5357, 'image': }]</w:t>
      </w:r>
    </w:p>
    <w:p w14:paraId="7E6932CD" w14:textId="464352B6" w:rsidR="001252F8" w:rsidRDefault="001252F8" w:rsidP="001252F8">
      <w:r>
        <w:rPr>
          <w:rFonts w:hint="eastAsia"/>
        </w:rPr>
        <w:t xml:space="preserve">--- </w:t>
      </w:r>
      <w:r>
        <w:rPr>
          <w:rFonts w:hint="eastAsia"/>
        </w:rPr>
        <w:t>頁碼</w:t>
      </w:r>
      <w:r>
        <w:rPr>
          <w:rFonts w:hint="eastAsia"/>
        </w:rPr>
        <w:t xml:space="preserve"> 44 ---</w:t>
      </w:r>
    </w:p>
    <w:sectPr w:rsidR="001252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F8"/>
    <w:rsid w:val="001252F8"/>
    <w:rsid w:val="008D6079"/>
    <w:rsid w:val="009C46EB"/>
    <w:rsid w:val="00F2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4B5D"/>
  <w15:chartTrackingRefBased/>
  <w15:docId w15:val="{EA17F730-D996-4FDA-9EEF-87759DC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A7F4C-60F8-4315-A707-A2498BA1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31</Pages>
  <Words>13409</Words>
  <Characters>76433</Characters>
  <Application>Microsoft Office Word</Application>
  <DocSecurity>0</DocSecurity>
  <Lines>636</Lines>
  <Paragraphs>179</Paragraphs>
  <ScaleCrop>false</ScaleCrop>
  <Company/>
  <LinksUpToDate>false</LinksUpToDate>
  <CharactersWithSpaces>89663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惟奇 李</dc:creator>
  <cp:keywords/>
  <dc:description/>
  <cp:lastModifiedBy>惟奇 李</cp:lastModifiedBy>
  <cp:revision>1</cp:revision>
  <dcterms:created xsi:type="dcterms:W3CDTF">2024-01-08T07:56:00Z</dcterms:created>
  <dcterms:modified xsi:type="dcterms:W3CDTF">2024-01-08T08:22:00Z</dcterms:modified>
</cp:coreProperties>
</file>