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b/>
          <w:bCs/>
          <w:sz w:val="48"/>
          <w:szCs w:val="48"/>
          <w:jc w:val="center"/>
          <w:color w:val="262626" w:themeColor="text1" w:themeTint="D9"/>
          <w:rFonts w:ascii="Aptos" w:hAnsi="Aptos"/>
          <w:lang w:val="en-US"/>
        </w:rPr>
      </w:pPr>
      <w:r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  <w:t xml:space="preserve">INTRODUCTION TO ECONOMICS</w:t>
      </w:r>
    </w:p>
    <w:p>
      <w:pPr>
        <w:rPr>
          <w:b/>
          <w:bCs/>
          <w:sz w:val="36"/>
          <w:szCs w:val="36"/>
          <w:jc w:val="center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1. Vocabulary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11169" w:type="dxa"/>
          </w:tcPr>
          <w:p>
            <w:pPr>
              <w:rPr>
                <w:jc w:val="center"/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economics        transaction        scarce        finite        ultimate        invest        shelter        budget        infrastructure        goods        specialize        poverty        critical</w:t>
            </w:r>
          </w:p>
        </w:tc>
      </w:tr>
    </w:tbl>
    <w:p>
      <w:pPr>
        <w:rPr>
          <w:b/>
          <w:bCs/>
          <w:sz w:val="36"/>
          <w:szCs w:val="36"/>
          <w:jc w:val="center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