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bidi w:val="0"/>
      </w:pPr>
    </w:p>
    <w:p>
      <w:pPr>
        <w:pStyle w:val="Subtitle"/>
        <w:bidi w:val="0"/>
      </w:pPr>
    </w:p>
    <w:p>
      <w:pPr>
        <w:pStyle w:val="Subtitle"/>
        <w:bidi w:val="0"/>
      </w:pPr>
      <w:r>
        <w:rPr>
          <w:rFonts w:cs="Arial Unicode MS" w:eastAsia="Arial Unicode MS"/>
          <w:rtl w:val="0"/>
          <w:lang w:val="en-US"/>
        </w:rPr>
        <w:t>Project:</w:t>
      </w:r>
    </w:p>
    <w:p>
      <w:pPr>
        <w:pStyle w:val="Default"/>
        <w:bidi w:val="0"/>
        <w:spacing w:before="0" w:line="500" w:lineRule="atLeast"/>
        <w:ind w:left="0" w:right="0" w:firstLine="0"/>
        <w:jc w:val="left"/>
        <w:rPr>
          <w:b w:val="1"/>
          <w:bCs w:val="1"/>
          <w:sz w:val="52"/>
          <w:szCs w:val="52"/>
          <w:shd w:val="clear" w:color="auto" w:fill="ffffff"/>
          <w:rtl w:val="0"/>
        </w:rPr>
      </w:pPr>
      <w:r>
        <w:rPr>
          <w:b w:val="1"/>
          <w:bCs w:val="1"/>
          <w:sz w:val="52"/>
          <w:szCs w:val="52"/>
          <w:shd w:val="clear" w:color="auto" w:fill="ffffff"/>
          <w:rtl w:val="0"/>
          <w:lang w:val="en-US"/>
        </w:rPr>
        <w:t>Segmenting and Clustering Neighborhoods in UK</w:t>
      </w:r>
    </w:p>
    <w:p>
      <w:pPr>
        <w:pStyle w:val="Title"/>
        <w:bidi w:val="0"/>
      </w:pPr>
    </w:p>
    <w:p>
      <w:pPr>
        <w:pStyle w:val="Title"/>
        <w:bidi w:val="0"/>
      </w:pP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944" w:lineRule="exact"/>
        <w:ind w:left="0" w:right="0" w:firstLine="0"/>
        <w:jc w:val="left"/>
        <w:outlineLvl w:val="9"/>
        <w:textAlignment w:val="baseline"/>
        <w:rPr>
          <w:rtl w:val="0"/>
        </w:rPr>
      </w:pPr>
      <w:r>
        <w:rPr>
          <w:rFonts w:ascii="Helvetica Neue" w:cs="Helvetica Neue" w:hAnsi="Helvetica Neue" w:eastAsia="Helvetica Neue"/>
          <w:b w:val="1"/>
          <w:bCs w:val="1"/>
          <w:i w:val="0"/>
          <w:iCs w:val="0"/>
          <w:caps w:val="0"/>
          <w:smallCaps w:val="0"/>
          <w:strike w:val="0"/>
          <w:dstrike w:val="0"/>
          <w:outline w:val="0"/>
          <w:color w:val="000000"/>
          <w:spacing w:val="0"/>
          <w:kern w:val="0"/>
          <w:position w:val="-9"/>
          <w:sz w:val="107"/>
          <w:szCs w:val="107"/>
          <w:u w:val="none"/>
          <w:shd w:val="nil" w:color="auto" w:fill="auto"/>
          <w:vertAlign w:val="baseline"/>
          <w:rtl w:val="0"/>
          <w14:textOutline>
            <w14:noFill/>
          </w14:textOutline>
          <w14:textFill>
            <w14:solidFill>
              <w14:srgbClr w14:val="000000"/>
            </w14:solidFill>
          </w14:textFill>
        </w:rPr>
        <w:t>O</w:t>
      </w:r>
    </w:p>
    <w:p>
      <w:pPr>
        <w:pStyle w:val="Body"/>
        <w:bidi w:val="0"/>
      </w:pPr>
      <w:r>
        <w:rPr>
          <w:rtl w:val="0"/>
          <w:lang w:val="en-US"/>
        </w:rPr>
        <w:t>ne of the issues when parents choose whether to settle in a district or area to live is whether a location has good schools or not and what are the surrounding neighbourhoods. Are the surroundings suitable for children? Take for an example, if a family settle in Bristol, most likely this family has made the decision to retire in this near-seashore city. In Bristol, when looking up its neighbourhood venues in Foursquare, many of them are bars, which is very much different from that of Oxford. Therefore, finding out schools and its surrounding could help parents making sensible choices when choosing a place to settle or for their children to study.</w:t>
      </w:r>
    </w:p>
    <w:p>
      <w:pPr>
        <w:pStyle w:val="Caption"/>
        <w:bidi w:val="0"/>
      </w:pP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Source of d</w:t>
      </w:r>
      <w:r>
        <w:rPr>
          <w:b w:val="1"/>
          <w:bCs w:val="1"/>
          <w:sz w:val="44"/>
          <w:szCs w:val="44"/>
          <w:shd w:val="clear" w:color="auto" w:fill="ffffff"/>
          <w:rtl w:val="0"/>
        </w:rPr>
        <w:t>ata</w:t>
      </w:r>
    </w:p>
    <w:p>
      <w:pPr>
        <w:pStyle w:val="Body"/>
        <w:bidi w:val="0"/>
      </w:pPr>
    </w:p>
    <w:p>
      <w:pPr>
        <w:pStyle w:val="Body"/>
        <w:bidi w:val="0"/>
      </w:pPr>
      <w:r>
        <w:rPr>
          <w:rtl w:val="0"/>
          <w:lang w:val="en-US"/>
        </w:rPr>
        <w:t>The data came from the open data initiatives of UK government.</w:t>
      </w:r>
    </w:p>
    <w:p>
      <w:pPr>
        <w:pStyle w:val="Body"/>
        <w:bidi w:val="0"/>
      </w:pPr>
      <w:r>
        <w:rPr>
          <w:rtl w:val="0"/>
          <w:lang w:val="en-US"/>
        </w:rPr>
        <w:t>Schools data were downloaded from</w:t>
      </w:r>
      <w:r>
        <w:rPr>
          <w:rtl w:val="0"/>
        </w:rPr>
        <w:t> </w:t>
      </w:r>
      <w:r>
        <w:rPr>
          <w:rStyle w:val="Hyperlink.0"/>
        </w:rPr>
        <w:fldChar w:fldCharType="begin" w:fldLock="0"/>
      </w:r>
      <w:r>
        <w:rPr>
          <w:rStyle w:val="Hyperlink.0"/>
        </w:rPr>
        <w:instrText xml:space="preserve"> HYPERLINK "https://ea-edubase-api-prod.azurewebsites.net/edubase/downloads/public/edubasealldata20210201.csv"</w:instrText>
      </w:r>
      <w:r>
        <w:rPr>
          <w:rStyle w:val="Hyperlink.0"/>
        </w:rPr>
        <w:fldChar w:fldCharType="separate" w:fldLock="0"/>
      </w:r>
      <w:r>
        <w:rPr>
          <w:rStyle w:val="Hyperlink.0"/>
          <w:rtl w:val="0"/>
          <w:lang w:val="en-US"/>
        </w:rPr>
        <w:t>https://ea-edubase-api-prod.azurewebsites.net/edubase/downloads/public/edubasealldata20210201.csv</w:t>
      </w:r>
      <w:r>
        <w:rPr/>
        <w:fldChar w:fldCharType="end" w:fldLock="0"/>
      </w:r>
      <w:r>
        <w:rPr>
          <w:rtl w:val="0"/>
          <w:lang w:val="en-US"/>
        </w:rPr>
        <w:t xml:space="preserve"> </w:t>
      </w:r>
      <w:r>
        <w:rPr>
          <w:rtl w:val="0"/>
          <w:lang w:val="en-US"/>
        </w:rPr>
        <w:t>, provided by Gov.uk. These data contained information about a school: its location, its establishment group, its religion, its Ofsted Rating, etc. There is no latitude and longitude data.</w:t>
      </w:r>
    </w:p>
    <w:p>
      <w:pPr>
        <w:pStyle w:val="Body"/>
        <w:bidi w:val="0"/>
      </w:pPr>
      <w:r>
        <w:rPr>
          <w:rtl w:val="0"/>
          <w:lang w:val="en-US"/>
        </w:rPr>
        <w:t>To get the latitude, longitude and nearby postcodes of a postcode, this API is used :</w:t>
      </w:r>
      <w:r>
        <w:rPr>
          <w:rtl w:val="0"/>
        </w:rPr>
        <w:t> </w:t>
      </w:r>
      <w:r>
        <w:rPr>
          <w:rStyle w:val="Hyperlink.0"/>
        </w:rPr>
        <w:fldChar w:fldCharType="begin" w:fldLock="0"/>
      </w:r>
      <w:r>
        <w:rPr>
          <w:rStyle w:val="Hyperlink.0"/>
        </w:rPr>
        <w:instrText xml:space="preserve"> HYPERLINK "https://api.postcodes.io/"</w:instrText>
      </w:r>
      <w:r>
        <w:rPr>
          <w:rStyle w:val="Hyperlink.0"/>
        </w:rPr>
        <w:fldChar w:fldCharType="separate" w:fldLock="0"/>
      </w:r>
      <w:r>
        <w:rPr>
          <w:rStyle w:val="Hyperlink.0"/>
          <w:rtl w:val="0"/>
        </w:rPr>
        <w:t>https://api.postcodes.io/</w:t>
      </w:r>
      <w:r>
        <w:rPr/>
        <w:fldChar w:fldCharType="end" w:fldLock="0"/>
      </w:r>
      <w:r>
        <w:rPr>
          <w:rtl w:val="0"/>
          <w:lang w:val="en-US"/>
        </w:rPr>
        <w:t xml:space="preserve"> </w:t>
      </w:r>
      <w:r>
        <w:rPr>
          <w:rtl w:val="0"/>
        </w:rPr>
        <w:t>.</w:t>
      </w:r>
    </w:p>
    <w:p>
      <w:pPr>
        <w:pStyle w:val="Body"/>
        <w:bidi w:val="0"/>
      </w:pPr>
      <w:r>
        <w:rPr>
          <w:rtl w:val="0"/>
          <w:lang w:val="en-US"/>
        </w:rPr>
        <w:t>Venues data are from Foursquare.</w:t>
      </w: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Methodology</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 xml:space="preserve">First, a complete list of postcodes with NHS info and a complete list of education establishment were downloaded from gov.uk. </w:t>
      </w:r>
      <w:r>
        <w:rPr>
          <w:rtl w:val="0"/>
          <w:lang w:val="en-US"/>
        </w:rPr>
        <w:t xml:space="preserve">The shape of the data frame created is </w:t>
      </w:r>
      <w:r>
        <w:rPr>
          <w:rtl w:val="0"/>
        </w:rPr>
        <w:t>(1711275, 10)</w:t>
      </w:r>
      <w:r>
        <w:rPr>
          <w:rtl w:val="0"/>
          <w:lang w:val="en-US"/>
        </w:rPr>
        <w:t>, i.e. around 1.7 mil rows for all postcodes. The example looks like this. Because there is no latitude and longitude data, we need to figure out how to get those location data for each postcode.</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52"/>
        <w:gridCol w:w="1129"/>
        <w:gridCol w:w="539"/>
        <w:gridCol w:w="692"/>
        <w:gridCol w:w="733"/>
        <w:gridCol w:w="1122"/>
        <w:gridCol w:w="755"/>
        <w:gridCol w:w="987"/>
        <w:gridCol w:w="994"/>
        <w:gridCol w:w="913"/>
        <w:gridCol w:w="597"/>
      </w:tblGrid>
      <w:tr>
        <w:tblPrEx>
          <w:shd w:val="clear" w:color="auto" w:fill="auto"/>
        </w:tblPrEx>
        <w:trPr>
          <w:trHeight w:val="126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Postcode</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Positional_quality_indicator</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Eastings</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Northings</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Country_code</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NHS_regional_HA_code</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NHS_HA_code</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Admin_county_code</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Admin_district_code</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4"/>
                <w:szCs w:val="14"/>
                <w:rtl w:val="0"/>
              </w:rPr>
              <w:t>Admin_ward_code</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0</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0AA</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539052</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162028</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0AB</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539266</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161728</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2</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0AD</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539327</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161477</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3</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0AE</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539086</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162071</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r>
        <w:tblPrEx>
          <w:shd w:val="clear" w:color="auto" w:fill="auto"/>
        </w:tblPrEx>
        <w:trPr>
          <w:trHeight w:val="483" w:hRule="atLeast"/>
        </w:trPr>
        <w:tc>
          <w:tcPr>
            <w:tcW w:type="dxa" w:w="55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4</w:t>
            </w:r>
          </w:p>
        </w:tc>
        <w:tc>
          <w:tcPr>
            <w:tcW w:type="dxa" w:w="11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CR0 0AF</w:t>
            </w:r>
          </w:p>
        </w:tc>
        <w:tc>
          <w:tcPr>
            <w:tcW w:type="dxa" w:w="53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10</w:t>
            </w:r>
          </w:p>
        </w:tc>
        <w:tc>
          <w:tcPr>
            <w:tcW w:type="dxa" w:w="6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539322</w:t>
            </w:r>
          </w:p>
        </w:tc>
        <w:tc>
          <w:tcPr>
            <w:tcW w:type="dxa" w:w="7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4"/>
                <w:szCs w:val="14"/>
                <w:u w:val="none"/>
                <w:shd w:val="nil" w:color="auto" w:fill="auto"/>
                <w:vertAlign w:val="baseline"/>
                <w:rtl w:val="0"/>
                <w14:textOutline>
                  <w14:noFill/>
                </w14:textOutline>
                <w14:textFill>
                  <w14:solidFill>
                    <w14:srgbClr w14:val="000000"/>
                  </w14:solidFill>
                </w14:textFill>
              </w:rPr>
              <w:t>161810</w:t>
            </w:r>
          </w:p>
        </w:tc>
        <w:tc>
          <w:tcPr>
            <w:tcW w:type="dxa" w:w="11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E92000001</w:t>
            </w:r>
          </w:p>
        </w:tc>
        <w:tc>
          <w:tcPr>
            <w:tcW w:type="dxa" w:w="7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E19000003</w:t>
            </w:r>
          </w:p>
        </w:tc>
        <w:tc>
          <w:tcPr>
            <w:tcW w:type="dxa" w:w="98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E18000007</w:t>
            </w:r>
          </w:p>
        </w:tc>
        <w:tc>
          <w:tcPr>
            <w:tcW w:type="dxa" w:w="9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NaN</w:t>
            </w:r>
          </w:p>
        </w:tc>
        <w:tc>
          <w:tcPr>
            <w:tcW w:type="dxa" w:w="91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E09000008</w:t>
            </w:r>
          </w:p>
        </w:tc>
        <w:tc>
          <w:tcPr>
            <w:tcW w:type="dxa" w:w="59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4"/>
                <w:szCs w:val="14"/>
                <w:rtl w:val="0"/>
              </w:rPr>
              <w:t>E05011471</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The information of schools were downloaded from </w:t>
      </w:r>
      <w:r>
        <w:rPr>
          <w:rStyle w:val="Hyperlink.0"/>
        </w:rPr>
        <w:fldChar w:fldCharType="begin" w:fldLock="0"/>
      </w:r>
      <w:r>
        <w:rPr>
          <w:rStyle w:val="Hyperlink.0"/>
        </w:rPr>
        <w:instrText xml:space="preserve"> HYPERLINK "http://gov.uk"</w:instrText>
      </w:r>
      <w:r>
        <w:rPr>
          <w:rStyle w:val="Hyperlink.0"/>
        </w:rPr>
        <w:fldChar w:fldCharType="separate" w:fldLock="0"/>
      </w:r>
      <w:r>
        <w:rPr>
          <w:rStyle w:val="Hyperlink.0"/>
          <w:rtl w:val="0"/>
          <w:lang w:val="en-US"/>
        </w:rPr>
        <w:t>gov.uk</w:t>
      </w:r>
      <w:r>
        <w:rPr/>
        <w:fldChar w:fldCharType="end" w:fldLock="0"/>
      </w:r>
      <w:r>
        <w:rPr>
          <w:rtl w:val="0"/>
          <w:lang w:val="en-US"/>
        </w:rPr>
        <w:t xml:space="preserve"> and have the following format. The shape of the data frame is </w:t>
      </w:r>
      <w:r>
        <w:rPr>
          <w:rtl w:val="0"/>
        </w:rPr>
        <w:t>(48858, 139)</w:t>
      </w:r>
      <w:r>
        <w:rPr>
          <w:rtl w:val="0"/>
          <w:lang w:val="en-US"/>
        </w:rPr>
        <w:t>, which is also big. Partial data was shown here:</w:t>
      </w:r>
    </w:p>
    <w:tbl>
      <w:tblPr>
        <w:tblW w:w="2545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13"/>
        <w:gridCol w:w="1569"/>
        <w:gridCol w:w="1281"/>
        <w:gridCol w:w="1392"/>
        <w:gridCol w:w="2781"/>
        <w:gridCol w:w="2906"/>
        <w:gridCol w:w="3346"/>
        <w:gridCol w:w="2609"/>
        <w:gridCol w:w="1320"/>
        <w:gridCol w:w="2684"/>
        <w:gridCol w:w="1991"/>
        <w:gridCol w:w="1481"/>
        <w:gridCol w:w="1481"/>
      </w:tblGrid>
      <w:tr>
        <w:tblPrEx>
          <w:shd w:val="clear" w:color="auto" w:fill="auto"/>
        </w:tblPrEx>
        <w:trPr>
          <w:trHeight w:val="70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URN</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 (name)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TypeOfEstablishment (name)</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PhaseOfEducation (name)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Gender (name)</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ReligiousCharacter (name)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Easting</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Northing</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EC3A 5DE</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100000</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Aldgate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Voluntary aided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Primary</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Church of England</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Outstanding</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533498.0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181201.0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EC2Y 8BB</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100001</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 School for Girls</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Girls</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None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532301.0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181746.0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EC4M 9AD</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100002</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St Paul's Cathedral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Church of England</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532160.0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181151.0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EC4V 3AL</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100003</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City of London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Other independent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Independent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Not applicable</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Boys</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None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531981.0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180844.0</w:t>
            </w:r>
          </w:p>
        </w:tc>
      </w:tr>
      <w:tr>
        <w:tblPrEx>
          <w:shd w:val="clear" w:color="auto" w:fill="auto"/>
        </w:tblPrEx>
        <w:trPr>
          <w:trHeight w:val="564" w:hRule="atLeast"/>
        </w:trPr>
        <w:tc>
          <w:tcPr>
            <w:tcW w:type="dxa" w:w="6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NW5 4LP</w:t>
            </w:r>
          </w:p>
        </w:tc>
        <w:tc>
          <w:tcPr>
            <w:tcW w:type="dxa" w:w="1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100004</w:t>
            </w:r>
          </w:p>
        </w:tc>
        <w:tc>
          <w:tcPr>
            <w:tcW w:type="dxa" w:w="13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Camden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Sherborne Nursery School</w:t>
            </w:r>
          </w:p>
        </w:tc>
        <w:tc>
          <w:tcPr>
            <w:tcW w:type="dxa" w:w="29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nursery school</w:t>
            </w:r>
          </w:p>
        </w:tc>
        <w:tc>
          <w:tcPr>
            <w:tcW w:type="dxa" w:w="33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26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Nursery</w:t>
            </w:r>
          </w:p>
        </w:tc>
        <w:tc>
          <w:tcPr>
            <w:tcW w:type="dxa" w:w="1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Mixed</w:t>
            </w:r>
          </w:p>
        </w:tc>
        <w:tc>
          <w:tcPr>
            <w:tcW w:type="dxa" w:w="268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Does not apply</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528515.0</w:t>
            </w:r>
          </w:p>
        </w:tc>
        <w:tc>
          <w:tcPr>
            <w:tcW w:type="dxa" w:w="14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184869.0</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Initial exploration was done to understand what data were available for investigation. </w:t>
      </w:r>
      <w:r>
        <w:rPr>
          <w:rtl w:val="0"/>
          <w:lang w:val="en-US"/>
        </w:rPr>
        <w:t>For example, we can study the amount of schools with different Ofsted Rating in a particular Town.</w:t>
      </w:r>
    </w:p>
    <w:tbl>
      <w:tblPr>
        <w:tblW w:w="902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15"/>
        <w:gridCol w:w="2909"/>
        <w:gridCol w:w="1991"/>
        <w:gridCol w:w="1017"/>
        <w:gridCol w:w="1803"/>
        <w:gridCol w:w="485"/>
      </w:tblGrid>
      <w:tr>
        <w:tblPrEx>
          <w:shd w:val="clear" w:color="auto" w:fill="auto"/>
        </w:tblPrEx>
        <w:trPr>
          <w:trHeight w:val="160" w:hRule="atLeast"/>
        </w:trPr>
        <w:tc>
          <w:tcPr>
            <w:tcW w:type="dxa" w:w="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County (name)</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60" w:hRule="atLeast"/>
        </w:trPr>
        <w:tc>
          <w:tcPr>
            <w:tcW w:type="dxa" w:w="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815"/>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Oxford</w:t>
            </w: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Academies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Requires improvement</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Colleges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Free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Independent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Local authority maintained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Requires improvement</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Serious Weaknesses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Special schools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Outstanding</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Special Measures</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160" w:hRule="atLeast"/>
        </w:trPr>
        <w:tc>
          <w:tcPr>
            <w:tcW w:type="dxa" w:w="81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Pr>
          <w:p/>
        </w:tc>
        <w:tc>
          <w:tcPr>
            <w:tcW w:type="dxa" w:w="29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Universities</w:t>
            </w:r>
          </w:p>
        </w:tc>
        <w:tc>
          <w:tcPr>
            <w:tcW w:type="dxa" w:w="19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Good</w:t>
            </w:r>
          </w:p>
        </w:tc>
        <w:tc>
          <w:tcPr>
            <w:tcW w:type="dxa" w:w="10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4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Default"/>
        <w:bidi w:val="0"/>
        <w:spacing w:before="0"/>
        <w:ind w:left="0" w:right="0" w:firstLine="0"/>
        <w:jc w:val="left"/>
        <w:rPr>
          <w:rtl w:val="0"/>
        </w:rPr>
      </w:pPr>
      <w:r>
        <w:rPr>
          <w:rtl w:val="0"/>
          <w:lang w:val="en-US"/>
        </w:rPr>
        <w:t>This table showed the top 20 towns with most schools.</w:t>
      </w:r>
    </w:p>
    <w:p>
      <w:pPr>
        <w:pStyle w:val="Default"/>
        <w:bidi w:val="0"/>
        <w:spacing w:before="0"/>
        <w:ind w:left="0" w:right="0" w:firstLine="0"/>
        <w:jc w:val="left"/>
        <w:rPr>
          <w:rtl w:val="0"/>
        </w:rPr>
      </w:pPr>
    </w:p>
    <w:tbl>
      <w:tblPr>
        <w:tblW w:w="6506"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77"/>
        <w:gridCol w:w="2782"/>
        <w:gridCol w:w="747"/>
      </w:tblGrid>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E14 9TS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Manchester</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M29 8BS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14</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Tyldesley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M29 8BS</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11</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Newcastle-upon-Tyne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NE4 8XJ</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Peterborough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PE4 6HX</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London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N16 5RP</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Blackpool</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FY3 9JL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Middlesbrough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TS3 8RD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Skelmersdale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WN8 8EH</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Ipswich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IP3 0EW</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South Croydon</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CR2 8HD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Cambridge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CB4 2BD</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Nottingham</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NG8 5PN</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Portsmouth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PO6 3JL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Milton Keynes</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MK2 2HB</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Chatham</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ME5 0LB</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Coventry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CV6 3BL</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Newcastle-upon-Tyne</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NE5 2LW</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Thornton Heath</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CR7 8BT</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160" w:hRule="atLeast"/>
        </w:trPr>
        <w:tc>
          <w:tcPr>
            <w:tcW w:type="dxa" w:w="2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Coventry</w:t>
            </w:r>
          </w:p>
        </w:tc>
        <w:tc>
          <w:tcPr>
            <w:tcW w:type="dxa" w:w="27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top"/>
          </w:tcPr>
          <w:p>
            <w:pPr>
              <w:pStyle w:val="Table Style 2"/>
              <w:bidi w:val="0"/>
              <w:ind w:left="0" w:right="0" w:firstLine="0"/>
              <w:jc w:val="center"/>
              <w:rPr>
                <w:rtl w:val="0"/>
              </w:rPr>
            </w:pPr>
            <w:r>
              <w:rPr>
                <w:rFonts w:ascii="Helvetica Neue" w:hAnsi="Helvetica Neue"/>
                <w:b w:val="1"/>
                <w:bCs w:val="1"/>
                <w:sz w:val="12"/>
                <w:szCs w:val="12"/>
                <w:rtl w:val="0"/>
              </w:rPr>
              <w:t>CV2 1EQ</w:t>
            </w:r>
          </w:p>
        </w:tc>
        <w:tc>
          <w:tcPr>
            <w:tcW w:type="dxa" w:w="7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p>
    <w:p>
      <w:pPr>
        <w:pStyle w:val="Body"/>
        <w:bidi w:val="0"/>
      </w:pPr>
      <w:r>
        <w:rPr>
          <w:rtl w:val="0"/>
          <w:lang w:val="en-US"/>
        </w:rPr>
        <w:t xml:space="preserve">Since there is no latitude and longitude info in both data set, the data was obtained from an online API for each postcode. </w:t>
      </w:r>
      <w:r>
        <w:rPr>
          <w:rtl w:val="0"/>
          <w:lang w:val="en-US"/>
        </w:rPr>
        <w:t>The returned data set is in JSON format that requires parsing to extract the necessary data. Query and results are stored in dataframe for processing.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rPr>
        <w:t xml:space="preserve">     query                                             result</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0  CR0 0AH  {'postcode': 'CR0 0AH',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it-IT"/>
        </w:rPr>
        <w:t>1  CR0 0PA  {'postcode': 'CR0 0PA',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2  CR0 0PH  {'postcode': 'CR0 0PH',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3  CR0 0EG  {'postcode': 'CR0 0EG', 'quality': 1, 'easting...</w:t>
      </w:r>
    </w:p>
    <w:p>
      <w:pPr>
        <w:pStyle w:val="Default"/>
        <w:bidi w:val="0"/>
        <w:spacing w:before="0"/>
        <w:ind w:left="0" w:right="0" w:firstLine="0"/>
        <w:jc w:val="left"/>
        <w:rPr>
          <w:rFonts w:ascii="Courier" w:cs="Courier" w:hAnsi="Courier" w:eastAsia="Courier"/>
          <w:sz w:val="14"/>
          <w:szCs w:val="14"/>
          <w:shd w:val="clear" w:color="auto" w:fill="ffffff"/>
          <w:rtl w:val="0"/>
        </w:rPr>
      </w:pPr>
      <w:r>
        <w:rPr>
          <w:rFonts w:ascii="Courier" w:hAnsi="Courier"/>
          <w:sz w:val="14"/>
          <w:szCs w:val="14"/>
          <w:shd w:val="clear" w:color="auto" w:fill="ffffff"/>
          <w:rtl w:val="0"/>
          <w:lang w:val="en-US"/>
        </w:rPr>
        <w:t>4  CR0 1ND  {'postcode': 'CR0 1ND', 'quality': 1, 'easting...</w:t>
      </w:r>
    </w:p>
    <w:p>
      <w:pPr>
        <w:pStyle w:val="Default"/>
        <w:bidi w:val="0"/>
        <w:spacing w:before="0"/>
        <w:ind w:left="0" w:right="0" w:firstLine="0"/>
        <w:jc w:val="left"/>
        <w:rPr>
          <w:rFonts w:ascii="Courier" w:cs="Courier" w:hAnsi="Courier" w:eastAsia="Courier"/>
          <w:sz w:val="28"/>
          <w:szCs w:val="28"/>
          <w:shd w:val="clear" w:color="auto" w:fill="ffffff"/>
          <w:rtl w:val="0"/>
        </w:rPr>
      </w:pPr>
    </w:p>
    <w:p>
      <w:pPr>
        <w:pStyle w:val="Body"/>
        <w:bidi w:val="0"/>
      </w:pPr>
      <w:r>
        <w:rPr>
          <w:rtl w:val="0"/>
          <w:lang w:val="en-US"/>
        </w:rPr>
        <w:t>With all necessary info, a dataframe is created that contains school info, latitude, longitude and other relevant info.</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40"/>
        <w:gridCol w:w="1240"/>
        <w:gridCol w:w="888"/>
        <w:gridCol w:w="840"/>
        <w:gridCol w:w="524"/>
        <w:gridCol w:w="699"/>
        <w:gridCol w:w="603"/>
        <w:gridCol w:w="693"/>
        <w:gridCol w:w="939"/>
        <w:gridCol w:w="625"/>
        <w:gridCol w:w="720"/>
        <w:gridCol w:w="702"/>
      </w:tblGrid>
      <w:tr>
        <w:tblPrEx>
          <w:shd w:val="clear" w:color="auto" w:fill="auto"/>
        </w:tblPrEx>
        <w:trPr>
          <w:trHeight w:val="56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EstablishmentTypeGroup (name)</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EstablishmentName</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OfstedRating (name)</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County (name)</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Town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country</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postcode</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admin_district</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latitude</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longitude</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Fairchildes Primary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Outstanding</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Local authority maintained schools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Addington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Meridian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Requires improvement</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Fairchildes Primary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r>
        <w:tblPrEx>
          <w:shd w:val="clear" w:color="auto" w:fill="auto"/>
        </w:tblPrEx>
        <w:trPr>
          <w:trHeight w:val="424" w:hRule="atLeast"/>
        </w:trPr>
        <w:tc>
          <w:tcPr>
            <w:tcW w:type="dxa" w:w="5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12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Academies</w:t>
            </w:r>
          </w:p>
        </w:tc>
        <w:tc>
          <w:tcPr>
            <w:tcW w:type="dxa" w:w="88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Meridian High School</w:t>
            </w:r>
          </w:p>
        </w:tc>
        <w:tc>
          <w:tcPr>
            <w:tcW w:type="dxa" w:w="8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Requires improvement</w:t>
            </w:r>
          </w:p>
        </w:tc>
        <w:tc>
          <w:tcPr>
            <w:tcW w:type="dxa" w:w="5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Surrey</w:t>
            </w:r>
          </w:p>
        </w:tc>
        <w:tc>
          <w:tcPr>
            <w:tcW w:type="dxa" w:w="6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60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England</w:t>
            </w:r>
          </w:p>
        </w:tc>
        <w:tc>
          <w:tcPr>
            <w:tcW w:type="dxa" w:w="9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CR0 0AH</w:t>
            </w:r>
          </w:p>
        </w:tc>
        <w:tc>
          <w:tcPr>
            <w:tcW w:type="dxa" w:w="62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Croydon</w:t>
            </w:r>
          </w:p>
        </w:tc>
        <w:tc>
          <w:tcPr>
            <w:tcW w:type="dxa" w:w="7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51.334550</w:t>
            </w:r>
          </w:p>
        </w:tc>
        <w:tc>
          <w:tcPr>
            <w:tcW w:type="dxa" w:w="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-0.002455</w:t>
            </w:r>
          </w:p>
        </w:tc>
      </w:tr>
    </w:tbl>
    <w:p>
      <w:pPr>
        <w:pStyle w:val="Default"/>
        <w:bidi w:val="0"/>
        <w:spacing w:before="0"/>
        <w:ind w:left="0" w:right="0" w:firstLine="0"/>
        <w:jc w:val="center"/>
        <w:rPr>
          <w:rtl w:val="0"/>
        </w:rPr>
      </w:pPr>
    </w:p>
    <w:p>
      <w:pPr>
        <w:pStyle w:val="Body"/>
        <w:bidi w:val="0"/>
      </w:pPr>
    </w:p>
    <w:p>
      <w:pPr>
        <w:pStyle w:val="Body"/>
        <w:bidi w:val="0"/>
      </w:pPr>
      <w:r>
        <w:rPr>
          <w:rtl w:val="0"/>
          <w:lang w:val="en-US"/>
        </w:rPr>
        <w:t>Next we drill into one of the cities to explore the rating and number of schools inside the city and create a visual map for further exploration. Schools are colored according to their Ofsted Rating</w:t>
      </w:r>
    </w:p>
    <w:p>
      <w:pPr>
        <w:pStyle w:val="Body"/>
        <w:numPr>
          <w:ilvl w:val="0"/>
          <w:numId w:val="2"/>
        </w:numPr>
        <w:spacing w:line="240" w:lineRule="auto"/>
        <w:rPr>
          <w:lang w:val="en-US"/>
        </w:rPr>
      </w:pPr>
      <w:r>
        <w:rPr>
          <w:rtl w:val="0"/>
          <w:lang w:val="en-US"/>
        </w:rPr>
        <w:t>Good: Blue</w:t>
      </w:r>
    </w:p>
    <w:p>
      <w:pPr>
        <w:pStyle w:val="Body"/>
        <w:numPr>
          <w:ilvl w:val="0"/>
          <w:numId w:val="2"/>
        </w:numPr>
        <w:spacing w:line="240" w:lineRule="auto"/>
        <w:rPr>
          <w:lang w:val="en-US"/>
        </w:rPr>
      </w:pPr>
      <w:r>
        <w:rPr>
          <w:rtl w:val="0"/>
          <w:lang w:val="en-US"/>
        </w:rPr>
        <w:t>Outstanding: Green</w:t>
      </w:r>
    </w:p>
    <w:p>
      <w:pPr>
        <w:pStyle w:val="Body"/>
        <w:numPr>
          <w:ilvl w:val="0"/>
          <w:numId w:val="2"/>
        </w:numPr>
        <w:spacing w:line="240" w:lineRule="auto"/>
        <w:rPr>
          <w:lang w:val="en-US"/>
        </w:rPr>
      </w:pPr>
      <w:r>
        <w:rPr>
          <w:rtl w:val="0"/>
          <w:lang w:val="en-US"/>
        </w:rPr>
        <w:t>Requires improvement: Red</w:t>
      </w:r>
    </w:p>
    <w:p>
      <w:pPr>
        <w:pStyle w:val="Body"/>
        <w:numPr>
          <w:ilvl w:val="0"/>
          <w:numId w:val="2"/>
        </w:numPr>
        <w:spacing w:line="240" w:lineRule="auto"/>
        <w:rPr>
          <w:lang w:val="en-US"/>
        </w:rPr>
      </w:pPr>
      <w:r>
        <w:rPr>
          <w:rtl w:val="0"/>
          <w:lang w:val="en-US"/>
        </w:rPr>
        <w:t>Others: Gray</w:t>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220646</wp:posOffset>
            </wp:positionV>
            <wp:extent cx="5727700" cy="341591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2-04 at 12.19.04 AM.png"/>
                    <pic:cNvPicPr>
                      <a:picLocks noChangeAspect="1"/>
                    </pic:cNvPicPr>
                  </pic:nvPicPr>
                  <pic:blipFill>
                    <a:blip r:embed="rId4">
                      <a:extLst/>
                    </a:blip>
                    <a:stretch>
                      <a:fillRect/>
                    </a:stretch>
                  </pic:blipFill>
                  <pic:spPr>
                    <a:xfrm>
                      <a:off x="0" y="0"/>
                      <a:ext cx="5727700" cy="3415918"/>
                    </a:xfrm>
                    <a:prstGeom prst="rect">
                      <a:avLst/>
                    </a:prstGeom>
                    <a:ln w="12700" cap="flat">
                      <a:noFill/>
                      <a:miter lim="400000"/>
                    </a:ln>
                    <a:effectLst/>
                  </pic:spPr>
                </pic:pic>
              </a:graphicData>
            </a:graphic>
          </wp:anchor>
        </w:drawing>
      </w:r>
    </w:p>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 xml:space="preserve">The neighbourhoods were identified using an online API. As the results returned were in postcodes, they were converted to latitude and longitude before exploring further with Foursquare. </w:t>
      </w:r>
    </w:p>
    <w:p>
      <w:pPr>
        <w:pStyle w:val="Body"/>
        <w:bidi w:val="0"/>
      </w:pP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94"/>
        <w:gridCol w:w="3199"/>
        <w:gridCol w:w="2363"/>
        <w:gridCol w:w="1294"/>
        <w:gridCol w:w="1263"/>
      </w:tblGrid>
      <w:tr>
        <w:tblPrEx>
          <w:shd w:val="clear" w:color="auto" w:fill="auto"/>
        </w:tblPrEx>
        <w:trPr>
          <w:trHeight w:val="161"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name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categories</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lat</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lng</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0</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Old Market Assembly</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Bar</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51.456784</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-2.579021</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Volunteer Tavern</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Pub</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51.457749</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-2.582045</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Trinity Centre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Music Venue</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51.458080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-2.576293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3</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25A Old Market</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Caf</w:t>
            </w:r>
            <w:r>
              <w:rPr>
                <w:rFonts w:ascii="Helvetica Neue" w:hAnsi="Helvetica Neue" w:hint="default"/>
                <w:sz w:val="12"/>
                <w:szCs w:val="12"/>
                <w:rtl w:val="0"/>
              </w:rPr>
              <w:t>é</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51.455865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-2.582173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Cabot Circus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Shopping Mall</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51.458507</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-2.585154</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The Barley Mow</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Pub</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51.453403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-2.577350</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6</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Harvey Nichols Restaurant &amp; Bar</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French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51.457233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-2.586228</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7</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BBB - Bristol Bear Bar</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Gay Bar</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51.456473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-2.579813</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8</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C</w:t>
            </w:r>
            <w:r>
              <w:rPr>
                <w:rFonts w:ascii="Helvetica Neue" w:hAnsi="Helvetica Neue" w:hint="default"/>
                <w:sz w:val="12"/>
                <w:szCs w:val="12"/>
                <w:rtl w:val="0"/>
              </w:rPr>
              <w:t>ô</w:t>
            </w:r>
            <w:r>
              <w:rPr>
                <w:rFonts w:ascii="Helvetica Neue" w:hAnsi="Helvetica Neue"/>
                <w:sz w:val="12"/>
                <w:szCs w:val="12"/>
                <w:rtl w:val="0"/>
              </w:rPr>
              <w:t>te Brasserie</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French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51.457400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-2.587210</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9</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Nando's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Portuguese Restaurant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51.458234</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-2.584539</w:t>
            </w:r>
          </w:p>
        </w:tc>
      </w:tr>
      <w:tr>
        <w:tblPrEx>
          <w:shd w:val="clear" w:color="auto" w:fill="auto"/>
        </w:tblPrEx>
        <w:trPr>
          <w:trHeight w:val="160" w:hRule="atLeast"/>
        </w:trPr>
        <w:tc>
          <w:tcPr>
            <w:tcW w:type="dxa" w:w="8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10</w:t>
            </w:r>
          </w:p>
        </w:tc>
        <w:tc>
          <w:tcPr>
            <w:tcW w:type="dxa" w:w="31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Five Guys</w:t>
            </w:r>
          </w:p>
        </w:tc>
        <w:tc>
          <w:tcPr>
            <w:tcW w:type="dxa" w:w="23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2"/>
                <w:szCs w:val="12"/>
                <w:rtl w:val="0"/>
              </w:rPr>
              <w:t>Burger Joint</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51.458220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-2.584666</w:t>
            </w:r>
          </w:p>
        </w:tc>
      </w:tr>
    </w:tbl>
    <w:p>
      <w:pPr>
        <w:pStyle w:val="Default"/>
        <w:bidi w:val="0"/>
        <w:spacing w:before="0"/>
        <w:ind w:left="0" w:right="0" w:firstLine="0"/>
        <w:jc w:val="center"/>
        <w:rPr>
          <w:rtl w:val="0"/>
        </w:rPr>
      </w:pPr>
    </w:p>
    <w:p>
      <w:pPr>
        <w:pStyle w:val="Default"/>
        <w:bidi w:val="0"/>
        <w:spacing w:before="0"/>
        <w:ind w:left="0" w:right="0" w:firstLine="0"/>
        <w:jc w:val="center"/>
        <w:rPr>
          <w:rtl w:val="0"/>
        </w:rPr>
      </w:pPr>
    </w:p>
    <w:p>
      <w:pPr>
        <w:pStyle w:val="Body"/>
        <w:bidi w:val="0"/>
      </w:pPr>
      <w:r>
        <w:rPr>
          <w:rtl w:val="0"/>
          <w:lang w:val="en-US"/>
        </w:rPr>
        <w:t>A dataframe of neighbourhoods were created for making requests to Foursquare for further exploration. The following tables explore the count of venues per postcodes.</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41"/>
        <w:gridCol w:w="1425"/>
        <w:gridCol w:w="1417"/>
        <w:gridCol w:w="978"/>
        <w:gridCol w:w="1156"/>
        <w:gridCol w:w="1263"/>
        <w:gridCol w:w="1233"/>
      </w:tblGrid>
      <w:tr>
        <w:tblPrEx>
          <w:shd w:val="clear" w:color="auto" w:fill="auto"/>
        </w:tblPrEx>
        <w:trPr>
          <w:trHeight w:val="284"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 Latitude</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 Longitude</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Latitude</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Longitude</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Venue Category</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Neighbourhood</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0DB</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0DE</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0DQ</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0DR</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0DS</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46</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0DT</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42</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0DU</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0DX</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40</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9DT</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43</w:t>
            </w:r>
          </w:p>
        </w:tc>
      </w:tr>
      <w:tr>
        <w:tblPrEx>
          <w:shd w:val="clear" w:color="auto" w:fill="auto"/>
        </w:tblPrEx>
        <w:trPr>
          <w:trHeight w:val="160" w:hRule="atLeast"/>
        </w:trPr>
        <w:tc>
          <w:tcPr>
            <w:tcW w:type="dxa" w:w="154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2"/>
                <w:szCs w:val="12"/>
                <w:rtl w:val="0"/>
              </w:rPr>
              <w:t>BS2 9DY</w:t>
            </w:r>
          </w:p>
        </w:tc>
        <w:tc>
          <w:tcPr>
            <w:tcW w:type="dxa" w:w="14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41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9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1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6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c>
          <w:tcPr>
            <w:tcW w:type="dxa" w:w="12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2"/>
                <w:szCs w:val="12"/>
                <w:u w:val="none"/>
                <w:shd w:val="nil" w:color="auto" w:fill="auto"/>
                <w:vertAlign w:val="baseline"/>
                <w:rtl w:val="0"/>
                <w14:textOutline>
                  <w14:noFill/>
                </w14:textOutline>
                <w14:textFill>
                  <w14:solidFill>
                    <w14:srgbClr w14:val="000000"/>
                  </w14:solidFill>
                </w14:textFill>
              </w:rPr>
              <w:t>45</w:t>
            </w:r>
          </w:p>
        </w:tc>
      </w:tr>
    </w:tbl>
    <w:p>
      <w:pPr>
        <w:pStyle w:val="Default"/>
        <w:bidi w:val="0"/>
        <w:spacing w:before="0"/>
        <w:ind w:left="0" w:right="0" w:firstLine="0"/>
        <w:jc w:val="center"/>
        <w:rPr>
          <w:rtl w:val="0"/>
        </w:rPr>
      </w:pPr>
    </w:p>
    <w:p>
      <w:pPr>
        <w:pStyle w:val="Body"/>
        <w:bidi w:val="0"/>
      </w:pPr>
    </w:p>
    <w:p>
      <w:pPr>
        <w:pStyle w:val="Body"/>
        <w:bidi w:val="0"/>
      </w:pPr>
      <w:r>
        <w:rPr>
          <w:rtl w:val="0"/>
          <w:lang w:val="en-US"/>
        </w:rPr>
        <w:t>Afterwards, neighbourhoods were explored.</w:t>
      </w:r>
      <w:r>
        <w:rPr>
          <w:rtl w:val="0"/>
          <w:lang w:val="en-US"/>
        </w:rPr>
        <w:t xml:space="preserve"> The following are the venues obtained from those postcodes. In this example, BS2 0DT was used as the centre to explore its neighbourhood. The following is the result obtained from Foursquare. Places with similar shops are clustered. There are 5 clusters in this example.</w:t>
      </w:r>
    </w:p>
    <w:tbl>
      <w:tblPr>
        <w:tblW w:w="901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9"/>
        <w:gridCol w:w="784"/>
        <w:gridCol w:w="493"/>
        <w:gridCol w:w="567"/>
        <w:gridCol w:w="547"/>
        <w:gridCol w:w="531"/>
        <w:gridCol w:w="531"/>
        <w:gridCol w:w="531"/>
        <w:gridCol w:w="531"/>
        <w:gridCol w:w="530"/>
        <w:gridCol w:w="573"/>
        <w:gridCol w:w="607"/>
        <w:gridCol w:w="608"/>
        <w:gridCol w:w="531"/>
        <w:gridCol w:w="607"/>
        <w:gridCol w:w="573"/>
      </w:tblGrid>
      <w:tr>
        <w:tblPrEx>
          <w:shd w:val="clear" w:color="auto" w:fill="auto"/>
        </w:tblPrEx>
        <w:trPr>
          <w:trHeight w:val="72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country</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Neighbourhood</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Latitude</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Longitude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Cluster Labels</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1st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2nd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3rd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4th Most Common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5th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6th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7th Most Common Venue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8th Most Common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9th Most Common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b w:val="1"/>
                <w:bCs w:val="1"/>
                <w:sz w:val="10"/>
                <w:szCs w:val="10"/>
                <w:rtl w:val="0"/>
              </w:rPr>
              <w:t>10th Most Common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0DT</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51.457825</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-2.580188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9DT</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51.457653</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-2.580344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0DB</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51.457556</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-2.579882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3</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0DS</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51.457786</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-2.580720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Coffee Shop</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Italian Restaurant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0DU</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51.457621</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-2.579638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0DQ</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51.457494</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-2.579766</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6</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0DR</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51.457543</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-2.580702</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0</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French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Coffee Shop</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Italian Restaurant</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r>
      <w:tr>
        <w:tblPrEx>
          <w:shd w:val="clear" w:color="auto" w:fill="auto"/>
        </w:tblPrEx>
        <w:trPr>
          <w:trHeight w:val="36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7</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0DE</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51.457402</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-2.579968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8</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0DX</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51.458232</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-2.579588</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4</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Fast Food Restaurant</w:t>
            </w:r>
          </w:p>
        </w:tc>
      </w:tr>
      <w:tr>
        <w:tblPrEx>
          <w:shd w:val="clear" w:color="auto" w:fill="auto"/>
        </w:tblPrEx>
        <w:trPr>
          <w:trHeight w:val="604" w:hRule="atLeast"/>
        </w:trPr>
        <w:tc>
          <w:tcPr>
            <w:tcW w:type="dxa" w:w="4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9</w:t>
            </w:r>
          </w:p>
        </w:tc>
        <w:tc>
          <w:tcPr>
            <w:tcW w:type="dxa" w:w="7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England</w:t>
            </w:r>
          </w:p>
        </w:tc>
        <w:tc>
          <w:tcPr>
            <w:tcW w:type="dxa" w:w="4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BS2 9DY</w:t>
            </w:r>
          </w:p>
        </w:tc>
        <w:tc>
          <w:tcPr>
            <w:tcW w:type="dxa" w:w="56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51.458480</w:t>
            </w:r>
          </w:p>
        </w:tc>
        <w:tc>
          <w:tcPr>
            <w:tcW w:type="dxa" w:w="5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-2.580311</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0"/>
                <w:szCs w:val="10"/>
                <w:u w:val="none"/>
                <w:shd w:val="nil" w:color="auto" w:fill="auto"/>
                <w:vertAlign w:val="baseline"/>
                <w:rtl w:val="0"/>
                <w14:textOutline>
                  <w14:noFill/>
                </w14:textOutline>
                <w14:textFill>
                  <w14:solidFill>
                    <w14:srgbClr w14:val="000000"/>
                  </w14:solidFill>
                </w14:textFill>
              </w:rPr>
              <w:t>3</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Pub</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Caf</w:t>
            </w:r>
            <w:r>
              <w:rPr>
                <w:rFonts w:ascii="Helvetica Neue" w:hAnsi="Helvetica Neue" w:hint="default"/>
                <w:sz w:val="10"/>
                <w:szCs w:val="10"/>
                <w:rtl w:val="0"/>
              </w:rPr>
              <w:t>é</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Gym / Fitness Center</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Clothing Store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Gay Bar</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Sushi Restaurant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Department Store</w:t>
            </w:r>
          </w:p>
        </w:tc>
        <w:tc>
          <w:tcPr>
            <w:tcW w:type="dxa" w:w="53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Burger Joint</w:t>
            </w:r>
          </w:p>
        </w:tc>
        <w:tc>
          <w:tcPr>
            <w:tcW w:type="dxa" w:w="6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Music Venue</w:t>
            </w:r>
          </w:p>
        </w:tc>
        <w:tc>
          <w:tcPr>
            <w:tcW w:type="dxa" w:w="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42a5f5"/>
            <w:tcMar>
              <w:top w:type="dxa" w:w="120"/>
              <w:left w:type="dxa" w:w="120"/>
              <w:bottom w:type="dxa" w:w="120"/>
              <w:right w:type="dxa" w:w="120"/>
            </w:tcMar>
            <w:vAlign w:val="center"/>
          </w:tcPr>
          <w:p>
            <w:pPr>
              <w:pStyle w:val="Table Style 2"/>
              <w:bidi w:val="0"/>
              <w:ind w:left="0" w:right="0" w:firstLine="0"/>
              <w:jc w:val="center"/>
              <w:rPr>
                <w:rtl w:val="0"/>
              </w:rPr>
            </w:pPr>
            <w:r>
              <w:rPr>
                <w:rFonts w:ascii="Helvetica Neue" w:hAnsi="Helvetica Neue"/>
                <w:sz w:val="10"/>
                <w:szCs w:val="10"/>
                <w:rtl w:val="0"/>
              </w:rPr>
              <w:t>Pizza Place</w:t>
            </w:r>
          </w:p>
        </w:tc>
      </w:tr>
    </w:tbl>
    <w:p>
      <w:pPr>
        <w:pStyle w:val="Default"/>
        <w:bidi w:val="0"/>
        <w:spacing w:before="0"/>
        <w:ind w:left="0" w:right="0" w:firstLine="0"/>
        <w:jc w:val="center"/>
        <w:rPr>
          <w:rtl w:val="0"/>
        </w:rPr>
      </w:pPr>
      <w:r>
        <w:drawing xmlns:a="http://schemas.openxmlformats.org/drawingml/2006/main">
          <wp:anchor distT="152400" distB="152400" distL="152400" distR="152400" simplePos="0" relativeHeight="251660288" behindDoc="0" locked="0" layoutInCell="1" allowOverlap="1">
            <wp:simplePos x="0" y="0"/>
            <wp:positionH relativeFrom="page">
              <wp:posOffset>914400</wp:posOffset>
            </wp:positionH>
            <wp:positionV relativeFrom="page">
              <wp:posOffset>6537959</wp:posOffset>
            </wp:positionV>
            <wp:extent cx="5727700" cy="346096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1-02-04 at 12.32.34 AM.png"/>
                    <pic:cNvPicPr>
                      <a:picLocks noChangeAspect="1"/>
                    </pic:cNvPicPr>
                  </pic:nvPicPr>
                  <pic:blipFill>
                    <a:blip r:embed="rId5">
                      <a:extLst/>
                    </a:blip>
                    <a:stretch>
                      <a:fillRect/>
                    </a:stretch>
                  </pic:blipFill>
                  <pic:spPr>
                    <a:xfrm>
                      <a:off x="0" y="0"/>
                      <a:ext cx="5727700" cy="3460969"/>
                    </a:xfrm>
                    <a:prstGeom prst="rect">
                      <a:avLst/>
                    </a:prstGeom>
                    <a:ln w="12700" cap="flat">
                      <a:noFill/>
                      <a:miter lim="400000"/>
                    </a:ln>
                    <a:effectLst/>
                  </pic:spPr>
                </pic:pic>
              </a:graphicData>
            </a:graphic>
          </wp:anchor>
        </w:drawing>
      </w:r>
    </w:p>
    <w:p>
      <w:pPr>
        <w:pStyle w:val="Default"/>
        <w:bidi w:val="0"/>
        <w:spacing w:before="0"/>
        <w:ind w:left="0" w:right="0" w:firstLine="0"/>
        <w:jc w:val="center"/>
        <w:rPr>
          <w:rtl w:val="0"/>
        </w:rPr>
      </w:pPr>
    </w:p>
    <w:p>
      <w:pPr>
        <w:pStyle w:val="Default"/>
        <w:bidi w:val="0"/>
        <w:spacing w:before="0"/>
        <w:ind w:left="0" w:right="0" w:firstLine="0"/>
        <w:jc w:val="left"/>
        <w:rPr>
          <w:rtl w:val="0"/>
        </w:rPr>
      </w:pPr>
      <w:r>
        <w:rPr>
          <w:rtl w:val="0"/>
          <w:lang w:val="en-US"/>
        </w:rPr>
        <w:t>As we can see from the result, most common venues are pub, cafe, clothing store and bar, which is expected as Bristol is a city for vacation and travellers. The result of data illustrate this point.</w:t>
      </w:r>
    </w:p>
    <w:p>
      <w:pPr>
        <w:pStyle w:val="Default"/>
        <w:bidi w:val="0"/>
        <w:spacing w:before="0" w:line="420" w:lineRule="atLeast"/>
        <w:ind w:left="0" w:right="0" w:firstLine="0"/>
        <w:jc w:val="left"/>
        <w:rPr>
          <w:b w:val="1"/>
          <w:bCs w:val="1"/>
          <w:sz w:val="44"/>
          <w:szCs w:val="44"/>
          <w:shd w:val="clear" w:color="auto" w:fill="ffffff"/>
          <w:rtl w:val="0"/>
        </w:rPr>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Result</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Using one of the postcodes in City of Bristol as example, the result showed that the most common venue in the neighbourhoods are Pub, clothing stores and Cafe. This reflects the reality that Bristol is a travel city, good for retirement and vacation. However, the concentration of schools is quite different from that of Oxford. The result could serve as an initial supporting evidence for selecting an area to settle or study.</w:t>
      </w:r>
    </w:p>
    <w:p>
      <w:pPr>
        <w:pStyle w:val="Body"/>
        <w:bidi w:val="0"/>
      </w:pPr>
    </w:p>
    <w:p>
      <w:pPr>
        <w:pStyle w:val="Default"/>
        <w:bidi w:val="0"/>
        <w:spacing w:before="0" w:line="420" w:lineRule="atLeast"/>
        <w:ind w:left="0" w:right="0" w:firstLine="0"/>
        <w:jc w:val="left"/>
        <w:rPr>
          <w:b w:val="1"/>
          <w:bCs w:val="1"/>
          <w:sz w:val="44"/>
          <w:szCs w:val="44"/>
          <w:shd w:val="clear" w:color="auto" w:fill="ffffff"/>
          <w:rtl w:val="0"/>
        </w:rPr>
      </w:pPr>
      <w:r>
        <w:rPr>
          <w:b w:val="1"/>
          <w:bCs w:val="1"/>
          <w:sz w:val="44"/>
          <w:szCs w:val="44"/>
          <w:shd w:val="clear" w:color="auto" w:fill="ffffff"/>
          <w:rtl w:val="0"/>
          <w:lang w:val="en-US"/>
        </w:rPr>
        <w:t>Discussion</w:t>
      </w:r>
    </w:p>
    <w:p>
      <w:pPr>
        <w:pStyle w:val="Default"/>
        <w:bidi w:val="0"/>
        <w:spacing w:before="0" w:line="420" w:lineRule="atLeast"/>
        <w:ind w:left="0" w:right="0" w:firstLine="0"/>
        <w:jc w:val="left"/>
        <w:rPr>
          <w:b w:val="1"/>
          <w:bCs w:val="1"/>
          <w:sz w:val="44"/>
          <w:szCs w:val="44"/>
          <w:shd w:val="clear" w:color="auto" w:fill="ffffff"/>
          <w:rtl w:val="0"/>
        </w:rPr>
      </w:pPr>
    </w:p>
    <w:p>
      <w:pPr>
        <w:pStyle w:val="Body"/>
        <w:bidi w:val="0"/>
      </w:pPr>
      <w:r>
        <w:rPr>
          <w:rtl w:val="0"/>
          <w:lang w:val="en-US"/>
        </w:rPr>
        <w:t>This exercise is a framework for analysis. For further improvement, it would be interesting to see any spending figures or income figures added to the dataframe for analysis. For example, is there any relationship between income, study area and transport availability? What is the best place to study if a person do not want to own a car? This framework can be extended further to answer other interesting questions.</w:t>
      </w:r>
    </w:p>
    <w:sectPr>
      <w:headerReference w:type="default" r:id="rId6"/>
      <w:footerReference w:type="default" r:id="rId7"/>
      <w:pgSz w:w="11900" w:h="16840" w:orient="portrait"/>
      <w:pgMar w:top="1600" w:right="1440" w:bottom="1440" w:left="1440" w:header="600" w:footer="40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rtl w:val="0"/>
        <w:lang w:val="en-US"/>
      </w:rPr>
      <w:t>Segmenting and Clustering Neighborhoods in UK</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5e5e5e"/>
      <w:spacing w:val="4"/>
      <w:kern w:val="0"/>
      <w:position w:val="0"/>
      <w:sz w:val="48"/>
      <w:szCs w:val="48"/>
      <w:u w:val="none"/>
      <w:shd w:val="nil" w:color="auto" w:fill="auto"/>
      <w:vertAlign w:val="baseline"/>
      <w14:textOutline>
        <w14:noFill/>
      </w14:textOutline>
      <w14:textFill>
        <w14:solidFill>
          <w14:srgbClr w14:val="5E5E5E"/>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27"/>
      <w:kern w:val="0"/>
      <w:position w:val="0"/>
      <w:sz w:val="92"/>
      <w:szCs w:val="92"/>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40" w:line="264"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7"/>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1"/>
      <w:iCs w:val="1"/>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Contemporary_Report">
  <a:themeElements>
    <a:clrScheme name="21_Contemporary_Report">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Contemporary_Report">
      <a:majorFont>
        <a:latin typeface="Helvetica Neue"/>
        <a:ea typeface="Helvetica Neue"/>
        <a:cs typeface="Helvetica Neue"/>
      </a:majorFont>
      <a:minorFont>
        <a:latin typeface="Helvetica Neue Medium"/>
        <a:ea typeface="Helvetica Neue Medium"/>
        <a:cs typeface="Helvetica Neue Medium"/>
      </a:minorFont>
    </a:fontScheme>
    <a:fmtScheme name="21_Contemporary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1200"/>
          </a:spcBef>
          <a:spcAft>
            <a:spcPts val="0"/>
          </a:spcAft>
          <a:buClrTx/>
          <a:buSzTx/>
          <a:buFontTx/>
          <a:buNone/>
          <a:tabLst/>
          <a:defRPr b="0" baseline="0" cap="none" i="0" spc="36" strike="noStrike" sz="1200" u="none" kumimoji="0" normalizeH="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